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" ContentType="application/vnd.ms-exce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05681B" w14:textId="23BDB42F" w:rsidR="002B367E" w:rsidRPr="002D1F76" w:rsidRDefault="002D1F76">
      <w:pPr>
        <w:rPr>
          <w:b/>
          <w:bCs/>
          <w:i/>
          <w:iCs/>
        </w:rPr>
      </w:pPr>
      <w:r w:rsidRPr="002D1F76">
        <w:rPr>
          <w:b/>
          <w:bCs/>
          <w:i/>
          <w:iCs/>
        </w:rPr>
        <w:t xml:space="preserve">PROGETTO </w:t>
      </w:r>
      <w:r w:rsidR="001F39E8">
        <w:rPr>
          <w:b/>
          <w:bCs/>
          <w:i/>
          <w:iCs/>
        </w:rPr>
        <w:t xml:space="preserve">RELATIVO </w:t>
      </w:r>
      <w:r w:rsidRPr="002D1F76">
        <w:rPr>
          <w:b/>
          <w:bCs/>
          <w:i/>
          <w:iCs/>
        </w:rPr>
        <w:t>ALL’APERTURA STRAORDINARIA DELL’UFFICIO ANAGRAFE PER IL RILASCIO DELLE CIE AI CITTADINI ANCORA IN POSSESSO DELLA CARTA D’IDENTIÀ CARTACEA</w:t>
      </w:r>
    </w:p>
    <w:p w14:paraId="5B0C303C" w14:textId="7EE1A84F" w:rsidR="00E829AB" w:rsidRDefault="00E829AB">
      <w:pPr>
        <w:rPr>
          <w:b/>
          <w:bCs/>
          <w:u w:val="single"/>
        </w:rPr>
      </w:pPr>
      <w:r w:rsidRPr="00AC4CCC">
        <w:rPr>
          <w:b/>
          <w:bCs/>
          <w:color w:val="0070C0"/>
          <w:u w:val="single"/>
        </w:rPr>
        <w:t>Obiettivo di Valore Pubblico</w:t>
      </w:r>
      <w:r>
        <w:rPr>
          <w:b/>
          <w:bCs/>
          <w:u w:val="single"/>
        </w:rPr>
        <w:t>:</w:t>
      </w:r>
    </w:p>
    <w:p w14:paraId="727953F7" w14:textId="01C41953" w:rsidR="002D1F76" w:rsidRDefault="002D1F76">
      <w:r>
        <w:t xml:space="preserve">Con Regolamento UE n. </w:t>
      </w:r>
      <w:r w:rsidR="003B5EDD">
        <w:t>1157/2019</w:t>
      </w:r>
      <w:r>
        <w:t xml:space="preserve"> l’unione Europea ha stabilito </w:t>
      </w:r>
      <w:r w:rsidR="003B5EDD">
        <w:t>le caratteristiche tecniche della CIE valida per gli Stati membri, stabilendo la cessazione delle carte d’identità non conformi alla loro scadenza o entro il 03/08/2026, se quest’ultima data è anteriore.</w:t>
      </w:r>
    </w:p>
    <w:p w14:paraId="718D28F0" w14:textId="684F6F60" w:rsidR="003B5EDD" w:rsidRPr="003B5EDD" w:rsidRDefault="003B5EDD">
      <w:r>
        <w:t xml:space="preserve">Attualmente i cittadini che sono ancora in possesso della </w:t>
      </w:r>
      <w:r w:rsidRPr="003B5EDD">
        <w:t>Carta d'identità cartacea sono</w:t>
      </w:r>
      <w:r w:rsidR="0055640B">
        <w:t xml:space="preserve"> circa</w:t>
      </w:r>
      <w:r w:rsidRPr="003B5EDD">
        <w:t xml:space="preserve"> </w:t>
      </w:r>
      <w:r w:rsidR="00370197">
        <w:t>1.2</w:t>
      </w:r>
      <w:r w:rsidRPr="003B5EDD">
        <w:t>00.</w:t>
      </w:r>
    </w:p>
    <w:p w14:paraId="6B9B5D89" w14:textId="03ADCC8A" w:rsidR="003B5EDD" w:rsidRDefault="003B5EDD">
      <w:r w:rsidRPr="003B5EDD">
        <w:t>L'</w:t>
      </w:r>
      <w:r w:rsidR="0055640B">
        <w:t>E</w:t>
      </w:r>
      <w:r w:rsidRPr="003B5EDD">
        <w:t>nte deve quindi convertire molte carte d'identità cartacee, oltre a quelle rilasciate ai nuovi cittadini e a coloro che hanno carte d'identità già elettroniche ma in scadenza</w:t>
      </w:r>
      <w:r>
        <w:t>.</w:t>
      </w:r>
      <w:r w:rsidR="0055640B">
        <w:t xml:space="preserve"> </w:t>
      </w:r>
      <w:r w:rsidR="0055640B" w:rsidRPr="0055640B">
        <w:t>Ciò presuppone che le giornate di apertura dell'ufficio anagrafe non siano sufficienti alle necessità di rilascio delle nuove Cie.</w:t>
      </w:r>
    </w:p>
    <w:p w14:paraId="1B77ACCC" w14:textId="76E699B4" w:rsidR="003B5EDD" w:rsidRDefault="0055640B">
      <w:r w:rsidRPr="003B5EDD">
        <w:t>È</w:t>
      </w:r>
      <w:r w:rsidR="003B5EDD" w:rsidRPr="003B5EDD">
        <w:t xml:space="preserve"> necessario, pertanto, provvedere al più presto ad effettuare aperture straordinarie dell'ufficio anagrafe riservate al rilascio delle Cie ai cittadini ancora in possesso della carta d'identità cartacea.</w:t>
      </w:r>
    </w:p>
    <w:p w14:paraId="69FD12CB" w14:textId="1296DB81" w:rsidR="00FA2714" w:rsidRDefault="00FA2714">
      <w:r>
        <w:t>Non sarà possibile risolvere la situazione completamente, in quanto il numero di CI cartacee è troppo superiore alle possibilità del servizio, per la qual cosa è stata richiesta un’ulteriore postazione  di rilascio CIE al Ministero e un dipendente in più all’ufficio anagrafe per poter utilizzare la nuova postazione.</w:t>
      </w:r>
    </w:p>
    <w:p w14:paraId="020C2EFD" w14:textId="47750EC0" w:rsidR="00E829AB" w:rsidRDefault="00E829AB">
      <w:r>
        <w:t>Il progetto si riferisce al Valore Pubblico:</w:t>
      </w:r>
    </w:p>
    <w:tbl>
      <w:tblPr>
        <w:tblStyle w:val="Grigliatabella"/>
        <w:tblW w:w="21258" w:type="dxa"/>
        <w:tblLook w:val="04A0" w:firstRow="1" w:lastRow="0" w:firstColumn="1" w:lastColumn="0" w:noHBand="0" w:noVBand="1"/>
      </w:tblPr>
      <w:tblGrid>
        <w:gridCol w:w="1129"/>
        <w:gridCol w:w="20129"/>
      </w:tblGrid>
      <w:tr w:rsidR="00E829AB" w:rsidRPr="00604D23" w14:paraId="066F78D2" w14:textId="77777777" w:rsidTr="00E829AB">
        <w:tc>
          <w:tcPr>
            <w:tcW w:w="1129" w:type="dxa"/>
          </w:tcPr>
          <w:p w14:paraId="5E6489DE" w14:textId="77777777" w:rsidR="00E829AB" w:rsidRDefault="00E829AB" w:rsidP="00383D99">
            <w:r>
              <w:t>VPT2</w:t>
            </w:r>
          </w:p>
        </w:tc>
        <w:tc>
          <w:tcPr>
            <w:tcW w:w="20129" w:type="dxa"/>
          </w:tcPr>
          <w:p w14:paraId="5209E91B" w14:textId="77777777" w:rsidR="00E829AB" w:rsidRDefault="00E829AB" w:rsidP="00383D99">
            <w:pPr>
              <w:rPr>
                <w:b/>
                <w:bCs/>
                <w:color w:val="156082" w:themeColor="accent1"/>
              </w:rPr>
            </w:pPr>
            <w:r>
              <w:rPr>
                <w:b/>
                <w:bCs/>
                <w:color w:val="156082" w:themeColor="accent1"/>
              </w:rPr>
              <w:t>SALUTE AMINISTRATIVA</w:t>
            </w:r>
          </w:p>
          <w:p w14:paraId="61409A61" w14:textId="77777777" w:rsidR="00E829AB" w:rsidRPr="00604D23" w:rsidRDefault="00E829AB" w:rsidP="00383D99">
            <w:pPr>
              <w:rPr>
                <w:b/>
                <w:bCs/>
                <w:color w:val="156082" w:themeColor="accent1"/>
              </w:rPr>
            </w:pPr>
            <w:r w:rsidRPr="005377E3">
              <w:t>Migliorare governance interna con formazione, semplificazione dei procedimenti e monitoraggio finanziario per aumentare capacità operativa</w:t>
            </w:r>
          </w:p>
        </w:tc>
      </w:tr>
    </w:tbl>
    <w:p w14:paraId="35B04BB9" w14:textId="3C5B6C9D" w:rsidR="00E829AB" w:rsidRDefault="00E829AB" w:rsidP="00AC4CCC">
      <w:pPr>
        <w:spacing w:before="160"/>
      </w:pPr>
      <w:r>
        <w:t>E alle linee strategiche dell’Amministrazione: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1250"/>
      </w:tblGrid>
      <w:tr w:rsidR="00AC4CCC" w:rsidRPr="00AC4CCC" w14:paraId="45348E7C" w14:textId="77777777">
        <w:tc>
          <w:tcPr>
            <w:tcW w:w="21250" w:type="dxa"/>
          </w:tcPr>
          <w:p w14:paraId="2933D9BA" w14:textId="77777777" w:rsidR="00AC4CCC" w:rsidRPr="00AC4CCC" w:rsidRDefault="00AC4CCC" w:rsidP="00B151C1">
            <w:r w:rsidRPr="00AC4CCC">
              <w:rPr>
                <w:b/>
                <w:bCs/>
                <w:color w:val="156082" w:themeColor="accent1"/>
              </w:rPr>
              <w:t xml:space="preserve">AMMINISTRAZIONE E UFFICI COMUNALI: </w:t>
            </w:r>
            <w:r w:rsidRPr="00AC4CCC">
              <w:t>Migliorare la</w:t>
            </w:r>
            <w:r w:rsidRPr="00AC4CCC">
              <w:rPr>
                <w:b/>
                <w:bCs/>
              </w:rPr>
              <w:t xml:space="preserve"> </w:t>
            </w:r>
            <w:r w:rsidRPr="00AC4CCC">
              <w:t>qualità e la correttezza del processo di decisione politica e il benessere e conseguentemente la qualità dei servizi offerti.</w:t>
            </w:r>
          </w:p>
        </w:tc>
      </w:tr>
    </w:tbl>
    <w:p w14:paraId="5439BEA2" w14:textId="026834C3" w:rsidR="0055640B" w:rsidRPr="00AC4CCC" w:rsidRDefault="0055640B" w:rsidP="00FA2714">
      <w:pPr>
        <w:spacing w:before="160"/>
        <w:rPr>
          <w:b/>
          <w:bCs/>
          <w:color w:val="0070C0"/>
        </w:rPr>
      </w:pPr>
      <w:r w:rsidRPr="00AC4CCC">
        <w:rPr>
          <w:b/>
          <w:bCs/>
          <w:color w:val="0070C0"/>
          <w:u w:val="single"/>
        </w:rPr>
        <w:t>Progetto</w:t>
      </w:r>
      <w:r w:rsidRPr="00AC4CCC">
        <w:rPr>
          <w:b/>
          <w:bCs/>
          <w:color w:val="0070C0"/>
        </w:rPr>
        <w:t>:</w:t>
      </w:r>
    </w:p>
    <w:p w14:paraId="7410E1CC" w14:textId="0B6FA50F" w:rsidR="0055640B" w:rsidRDefault="00F45DD4">
      <w:r>
        <w:t>Si propone di aprire due sportelli (perché abbiamo solo 2 postazioni di rilascio CIE) anagrafe CIE dal 01/0</w:t>
      </w:r>
      <w:r w:rsidR="001F39E8">
        <w:t>6</w:t>
      </w:r>
      <w:r>
        <w:t xml:space="preserve">/2026 fino al </w:t>
      </w:r>
      <w:r w:rsidR="001F39E8">
        <w:t>30/06</w:t>
      </w:r>
      <w:r>
        <w:t>/2026, tutti i venerdì pomeriggio dalle ore 14:00 alle ore 1</w:t>
      </w:r>
      <w:r w:rsidR="001F39E8">
        <w:t>8</w:t>
      </w:r>
      <w:r>
        <w:t xml:space="preserve">:00 e il sabato mattina dalle ore </w:t>
      </w:r>
      <w:r w:rsidR="001F39E8">
        <w:t>08</w:t>
      </w:r>
      <w:r>
        <w:t>:</w:t>
      </w:r>
      <w:r w:rsidR="001F39E8">
        <w:t>3</w:t>
      </w:r>
      <w:r>
        <w:t>0 alle 1</w:t>
      </w:r>
      <w:r w:rsidR="001F39E8">
        <w:t>2</w:t>
      </w:r>
      <w:r>
        <w:t>:</w:t>
      </w:r>
      <w:r w:rsidR="001F39E8">
        <w:t>3</w:t>
      </w:r>
      <w:r>
        <w:t>0.</w:t>
      </w:r>
    </w:p>
    <w:tbl>
      <w:tblPr>
        <w:tblStyle w:val="Grigliatabella"/>
        <w:tblW w:w="21258" w:type="dxa"/>
        <w:tblLayout w:type="fixed"/>
        <w:tblLook w:val="04A0" w:firstRow="1" w:lastRow="0" w:firstColumn="1" w:lastColumn="0" w:noHBand="0" w:noVBand="1"/>
      </w:tblPr>
      <w:tblGrid>
        <w:gridCol w:w="986"/>
        <w:gridCol w:w="3545"/>
        <w:gridCol w:w="2835"/>
        <w:gridCol w:w="1560"/>
        <w:gridCol w:w="1559"/>
        <w:gridCol w:w="1559"/>
        <w:gridCol w:w="2693"/>
        <w:gridCol w:w="709"/>
        <w:gridCol w:w="2977"/>
        <w:gridCol w:w="2835"/>
      </w:tblGrid>
      <w:tr w:rsidR="00FF4654" w14:paraId="3F981BB6" w14:textId="77777777" w:rsidTr="00FA2714">
        <w:trPr>
          <w:tblHeader/>
        </w:trPr>
        <w:tc>
          <w:tcPr>
            <w:tcW w:w="4531" w:type="dxa"/>
            <w:gridSpan w:val="2"/>
            <w:shd w:val="clear" w:color="auto" w:fill="C1E4F5" w:themeFill="accent1" w:themeFillTint="33"/>
          </w:tcPr>
          <w:p w14:paraId="0A45555B" w14:textId="77777777" w:rsidR="00FF4654" w:rsidRDefault="00FF4654" w:rsidP="00FF4654">
            <w:pPr>
              <w:pStyle w:val="Paragrafoelenco"/>
              <w:numPr>
                <w:ilvl w:val="0"/>
                <w:numId w:val="1"/>
              </w:numPr>
              <w:spacing w:before="120" w:after="120"/>
              <w:ind w:left="306"/>
              <w:jc w:val="center"/>
            </w:pPr>
            <w:r>
              <w:t>OBIETTIVO DI PERFORMANCE</w:t>
            </w:r>
          </w:p>
        </w:tc>
        <w:tc>
          <w:tcPr>
            <w:tcW w:w="2835" w:type="dxa"/>
            <w:vMerge w:val="restart"/>
            <w:shd w:val="clear" w:color="auto" w:fill="C1E4F5" w:themeFill="accent1" w:themeFillTint="33"/>
            <w:vAlign w:val="center"/>
          </w:tcPr>
          <w:p w14:paraId="20E83870" w14:textId="77777777" w:rsidR="00FF4654" w:rsidRDefault="00FF4654" w:rsidP="00FF4654">
            <w:pPr>
              <w:pStyle w:val="Paragrafoelenco"/>
              <w:numPr>
                <w:ilvl w:val="0"/>
                <w:numId w:val="1"/>
              </w:numPr>
              <w:spacing w:before="120" w:after="120"/>
              <w:ind w:left="316" w:hanging="316"/>
              <w:jc w:val="center"/>
            </w:pPr>
            <w:r>
              <w:t>RESP.  AMM.VO</w:t>
            </w:r>
          </w:p>
        </w:tc>
        <w:tc>
          <w:tcPr>
            <w:tcW w:w="1560" w:type="dxa"/>
            <w:vMerge w:val="restart"/>
            <w:shd w:val="clear" w:color="auto" w:fill="C1E4F5" w:themeFill="accent1" w:themeFillTint="33"/>
            <w:vAlign w:val="center"/>
          </w:tcPr>
          <w:p w14:paraId="07C9D2E5" w14:textId="77777777" w:rsidR="00FF4654" w:rsidRDefault="00FF4654" w:rsidP="00FF4654">
            <w:pPr>
              <w:pStyle w:val="Paragrafoelenco"/>
              <w:numPr>
                <w:ilvl w:val="0"/>
                <w:numId w:val="1"/>
              </w:numPr>
              <w:spacing w:before="120" w:after="120"/>
              <w:ind w:left="173" w:hanging="203"/>
              <w:jc w:val="center"/>
            </w:pPr>
            <w:r>
              <w:t>STAKEHOLDER</w:t>
            </w:r>
          </w:p>
        </w:tc>
        <w:tc>
          <w:tcPr>
            <w:tcW w:w="12332" w:type="dxa"/>
            <w:gridSpan w:val="6"/>
            <w:shd w:val="clear" w:color="auto" w:fill="C1E4F5" w:themeFill="accent1" w:themeFillTint="33"/>
          </w:tcPr>
          <w:p w14:paraId="64AC4320" w14:textId="77777777" w:rsidR="00FF4654" w:rsidRDefault="00FF4654" w:rsidP="00FF4654">
            <w:pPr>
              <w:pStyle w:val="Paragrafoelenco"/>
              <w:numPr>
                <w:ilvl w:val="0"/>
                <w:numId w:val="1"/>
              </w:numPr>
              <w:spacing w:before="120" w:after="120"/>
              <w:ind w:left="405"/>
              <w:jc w:val="center"/>
            </w:pPr>
            <w:r>
              <w:t>INDICATORI DI PERFORMANCE</w:t>
            </w:r>
          </w:p>
        </w:tc>
      </w:tr>
      <w:tr w:rsidR="00E829AB" w14:paraId="4BA4CFBE" w14:textId="77777777" w:rsidTr="00FA2714">
        <w:trPr>
          <w:tblHeader/>
        </w:trPr>
        <w:tc>
          <w:tcPr>
            <w:tcW w:w="986" w:type="dxa"/>
            <w:shd w:val="clear" w:color="auto" w:fill="C1E4F5" w:themeFill="accent1" w:themeFillTint="33"/>
            <w:vAlign w:val="center"/>
          </w:tcPr>
          <w:p w14:paraId="496BDCF9" w14:textId="77777777" w:rsidR="00E829AB" w:rsidRDefault="00E829AB" w:rsidP="00383D99">
            <w:pPr>
              <w:tabs>
                <w:tab w:val="left" w:pos="800"/>
              </w:tabs>
              <w:jc w:val="center"/>
            </w:pPr>
            <w:r>
              <w:t>Cod.</w:t>
            </w:r>
          </w:p>
        </w:tc>
        <w:tc>
          <w:tcPr>
            <w:tcW w:w="3545" w:type="dxa"/>
            <w:shd w:val="clear" w:color="auto" w:fill="C1E4F5" w:themeFill="accent1" w:themeFillTint="33"/>
            <w:vAlign w:val="center"/>
          </w:tcPr>
          <w:p w14:paraId="4A091DB7" w14:textId="77777777" w:rsidR="00E829AB" w:rsidRDefault="00E829AB" w:rsidP="00383D99">
            <w:pPr>
              <w:tabs>
                <w:tab w:val="left" w:pos="800"/>
              </w:tabs>
              <w:jc w:val="center"/>
            </w:pPr>
            <w:r>
              <w:t>Denominazione sintetica</w:t>
            </w:r>
          </w:p>
        </w:tc>
        <w:tc>
          <w:tcPr>
            <w:tcW w:w="2835" w:type="dxa"/>
            <w:vMerge/>
            <w:shd w:val="clear" w:color="auto" w:fill="C1E4F5" w:themeFill="accent1" w:themeFillTint="33"/>
          </w:tcPr>
          <w:p w14:paraId="5AC5C67A" w14:textId="77777777" w:rsidR="00E829AB" w:rsidRDefault="00E829AB" w:rsidP="00383D99">
            <w:pPr>
              <w:tabs>
                <w:tab w:val="left" w:pos="800"/>
              </w:tabs>
              <w:jc w:val="center"/>
            </w:pPr>
          </w:p>
        </w:tc>
        <w:tc>
          <w:tcPr>
            <w:tcW w:w="1560" w:type="dxa"/>
            <w:vMerge/>
            <w:shd w:val="clear" w:color="auto" w:fill="C1E4F5" w:themeFill="accent1" w:themeFillTint="33"/>
            <w:vAlign w:val="center"/>
          </w:tcPr>
          <w:p w14:paraId="705C1DB8" w14:textId="77777777" w:rsidR="00E829AB" w:rsidRDefault="00E829AB" w:rsidP="00383D99">
            <w:pPr>
              <w:tabs>
                <w:tab w:val="left" w:pos="800"/>
              </w:tabs>
              <w:jc w:val="center"/>
            </w:pPr>
          </w:p>
        </w:tc>
        <w:tc>
          <w:tcPr>
            <w:tcW w:w="3118" w:type="dxa"/>
            <w:gridSpan w:val="2"/>
            <w:shd w:val="clear" w:color="auto" w:fill="C1E4F5" w:themeFill="accent1" w:themeFillTint="33"/>
            <w:vAlign w:val="center"/>
          </w:tcPr>
          <w:p w14:paraId="18ED0F29" w14:textId="77777777" w:rsidR="00E829AB" w:rsidRDefault="00E829AB" w:rsidP="00383D99">
            <w:pPr>
              <w:tabs>
                <w:tab w:val="left" w:pos="800"/>
              </w:tabs>
              <w:jc w:val="center"/>
            </w:pPr>
            <w:r>
              <w:t>Dimensione</w:t>
            </w:r>
          </w:p>
        </w:tc>
        <w:tc>
          <w:tcPr>
            <w:tcW w:w="2693" w:type="dxa"/>
            <w:shd w:val="clear" w:color="auto" w:fill="C1E4F5" w:themeFill="accent1" w:themeFillTint="33"/>
            <w:vAlign w:val="center"/>
          </w:tcPr>
          <w:p w14:paraId="596B6059" w14:textId="77777777" w:rsidR="00E829AB" w:rsidRDefault="00E829AB" w:rsidP="00383D99">
            <w:pPr>
              <w:tabs>
                <w:tab w:val="left" w:pos="800"/>
              </w:tabs>
              <w:jc w:val="center"/>
            </w:pPr>
            <w:r>
              <w:t>Formula</w:t>
            </w:r>
          </w:p>
        </w:tc>
        <w:tc>
          <w:tcPr>
            <w:tcW w:w="709" w:type="dxa"/>
            <w:shd w:val="clear" w:color="auto" w:fill="C1E4F5" w:themeFill="accent1" w:themeFillTint="33"/>
            <w:vAlign w:val="center"/>
          </w:tcPr>
          <w:p w14:paraId="075C28FA" w14:textId="77777777" w:rsidR="00E829AB" w:rsidRDefault="00E829AB" w:rsidP="00383D99">
            <w:pPr>
              <w:tabs>
                <w:tab w:val="left" w:pos="800"/>
              </w:tabs>
              <w:jc w:val="center"/>
            </w:pPr>
            <w:r>
              <w:t>Polarità</w:t>
            </w:r>
          </w:p>
        </w:tc>
        <w:tc>
          <w:tcPr>
            <w:tcW w:w="2977" w:type="dxa"/>
            <w:shd w:val="clear" w:color="auto" w:fill="C1E4F5" w:themeFill="accent1" w:themeFillTint="33"/>
            <w:vAlign w:val="center"/>
          </w:tcPr>
          <w:p w14:paraId="759CAED9" w14:textId="77777777" w:rsidR="00E829AB" w:rsidRDefault="00E829AB" w:rsidP="00383D99">
            <w:pPr>
              <w:tabs>
                <w:tab w:val="left" w:pos="800"/>
              </w:tabs>
              <w:jc w:val="center"/>
            </w:pPr>
            <w:r>
              <w:t>Baseline</w:t>
            </w:r>
          </w:p>
          <w:p w14:paraId="16ECA53C" w14:textId="77777777" w:rsidR="00E829AB" w:rsidRDefault="00E829AB" w:rsidP="00383D99">
            <w:pPr>
              <w:tabs>
                <w:tab w:val="left" w:pos="800"/>
              </w:tabs>
              <w:jc w:val="center"/>
            </w:pPr>
            <w:r>
              <w:t>N</w:t>
            </w:r>
          </w:p>
        </w:tc>
        <w:tc>
          <w:tcPr>
            <w:tcW w:w="2835" w:type="dxa"/>
            <w:shd w:val="clear" w:color="auto" w:fill="C1E4F5" w:themeFill="accent1" w:themeFillTint="33"/>
          </w:tcPr>
          <w:p w14:paraId="0F8B9F94" w14:textId="77777777" w:rsidR="00E829AB" w:rsidRDefault="00E829AB" w:rsidP="00383D99">
            <w:pPr>
              <w:tabs>
                <w:tab w:val="left" w:pos="800"/>
              </w:tabs>
              <w:jc w:val="center"/>
            </w:pPr>
            <w:r>
              <w:t>Target</w:t>
            </w:r>
          </w:p>
        </w:tc>
      </w:tr>
      <w:tr w:rsidR="00E829AB" w14:paraId="62FE0052" w14:textId="77777777" w:rsidTr="00FA2714">
        <w:tc>
          <w:tcPr>
            <w:tcW w:w="986" w:type="dxa"/>
            <w:vAlign w:val="center"/>
          </w:tcPr>
          <w:p w14:paraId="624E5B06" w14:textId="77777777" w:rsidR="00E829AB" w:rsidRDefault="00E829AB" w:rsidP="00E829AB">
            <w:pPr>
              <w:tabs>
                <w:tab w:val="left" w:pos="800"/>
              </w:tabs>
              <w:jc w:val="left"/>
            </w:pPr>
            <w:r>
              <w:t>Vpt2</w:t>
            </w:r>
          </w:p>
        </w:tc>
        <w:tc>
          <w:tcPr>
            <w:tcW w:w="3545" w:type="dxa"/>
            <w:vAlign w:val="center"/>
          </w:tcPr>
          <w:p w14:paraId="7306EA4A" w14:textId="3CE765A9" w:rsidR="00E829AB" w:rsidRDefault="001F39E8" w:rsidP="00E829AB">
            <w:pPr>
              <w:tabs>
                <w:tab w:val="left" w:pos="800"/>
              </w:tabs>
              <w:jc w:val="left"/>
            </w:pPr>
            <w:r>
              <w:t>A</w:t>
            </w:r>
            <w:r w:rsidR="00E829AB">
              <w:t>umento degli slot di prenotazione per il rinnovo della CI cartacea in vista della scadenza di agosto 2026</w:t>
            </w:r>
          </w:p>
        </w:tc>
        <w:tc>
          <w:tcPr>
            <w:tcW w:w="2835" w:type="dxa"/>
            <w:vAlign w:val="center"/>
          </w:tcPr>
          <w:p w14:paraId="6B571569" w14:textId="42BC5722" w:rsidR="00E829AB" w:rsidRDefault="00E829AB" w:rsidP="00E829AB">
            <w:pPr>
              <w:tabs>
                <w:tab w:val="left" w:pos="800"/>
              </w:tabs>
              <w:jc w:val="left"/>
            </w:pPr>
            <w:r>
              <w:t>Responsabile area servizi direttivi generali</w:t>
            </w:r>
          </w:p>
        </w:tc>
        <w:tc>
          <w:tcPr>
            <w:tcW w:w="1560" w:type="dxa"/>
            <w:vAlign w:val="center"/>
          </w:tcPr>
          <w:p w14:paraId="06DD5928" w14:textId="77777777" w:rsidR="00E829AB" w:rsidRDefault="00E829AB" w:rsidP="00E829AB">
            <w:pPr>
              <w:tabs>
                <w:tab w:val="left" w:pos="800"/>
              </w:tabs>
              <w:jc w:val="left"/>
            </w:pPr>
            <w:r>
              <w:t>Cittadini</w:t>
            </w:r>
          </w:p>
        </w:tc>
        <w:tc>
          <w:tcPr>
            <w:tcW w:w="1559" w:type="dxa"/>
            <w:vAlign w:val="center"/>
          </w:tcPr>
          <w:p w14:paraId="74B1F851" w14:textId="77777777" w:rsidR="00E829AB" w:rsidRDefault="00E829AB" w:rsidP="00E829AB">
            <w:pPr>
              <w:tabs>
                <w:tab w:val="left" w:pos="800"/>
              </w:tabs>
              <w:jc w:val="left"/>
            </w:pPr>
            <w:r>
              <w:t>EFFICACIA</w:t>
            </w:r>
          </w:p>
        </w:tc>
        <w:tc>
          <w:tcPr>
            <w:tcW w:w="1559" w:type="dxa"/>
            <w:vAlign w:val="center"/>
          </w:tcPr>
          <w:p w14:paraId="6A9042BE" w14:textId="77777777" w:rsidR="00E829AB" w:rsidRDefault="00E829AB" w:rsidP="00E829AB">
            <w:pPr>
              <w:tabs>
                <w:tab w:val="left" w:pos="800"/>
              </w:tabs>
              <w:jc w:val="left"/>
            </w:pPr>
            <w:r>
              <w:t>Temporale</w:t>
            </w:r>
          </w:p>
        </w:tc>
        <w:tc>
          <w:tcPr>
            <w:tcW w:w="2693" w:type="dxa"/>
            <w:vAlign w:val="center"/>
          </w:tcPr>
          <w:p w14:paraId="3B5D7506" w14:textId="06E77376" w:rsidR="00E829AB" w:rsidRDefault="00E829AB" w:rsidP="00E829AB">
            <w:pPr>
              <w:tabs>
                <w:tab w:val="left" w:pos="800"/>
              </w:tabs>
              <w:jc w:val="left"/>
            </w:pPr>
            <w:r>
              <w:t xml:space="preserve">+ </w:t>
            </w:r>
            <w:r w:rsidR="001F39E8">
              <w:t>orario di apertura per il rilascio delle CIE</w:t>
            </w:r>
            <w:r>
              <w:t xml:space="preserve"> </w:t>
            </w:r>
          </w:p>
        </w:tc>
        <w:tc>
          <w:tcPr>
            <w:tcW w:w="709" w:type="dxa"/>
            <w:vAlign w:val="center"/>
          </w:tcPr>
          <w:p w14:paraId="0B5F46A4" w14:textId="5B65C4B6" w:rsidR="00E829AB" w:rsidRDefault="00E829AB" w:rsidP="00E829AB">
            <w:pPr>
              <w:tabs>
                <w:tab w:val="left" w:pos="800"/>
              </w:tabs>
              <w:jc w:val="center"/>
            </w:pPr>
            <w:r>
              <w:t>+</w:t>
            </w:r>
          </w:p>
        </w:tc>
        <w:tc>
          <w:tcPr>
            <w:tcW w:w="2977" w:type="dxa"/>
            <w:vAlign w:val="center"/>
          </w:tcPr>
          <w:p w14:paraId="6125C4C9" w14:textId="5F2C6EAE" w:rsidR="00E829AB" w:rsidRDefault="001F39E8" w:rsidP="00E829AB">
            <w:pPr>
              <w:tabs>
                <w:tab w:val="left" w:pos="800"/>
              </w:tabs>
              <w:jc w:val="left"/>
            </w:pPr>
            <w:r>
              <w:t>Apertura di due sportelli il lunedì, martedì e venerdì mattina e il mercoledì tutto il giorno.</w:t>
            </w:r>
          </w:p>
        </w:tc>
        <w:tc>
          <w:tcPr>
            <w:tcW w:w="2835" w:type="dxa"/>
            <w:vAlign w:val="center"/>
          </w:tcPr>
          <w:p w14:paraId="48807F75" w14:textId="19C7D346" w:rsidR="00E829AB" w:rsidRDefault="001F39E8" w:rsidP="00E829AB">
            <w:pPr>
              <w:tabs>
                <w:tab w:val="left" w:pos="800"/>
              </w:tabs>
              <w:jc w:val="left"/>
            </w:pPr>
            <w:r>
              <w:t>Apertura per il mese di giugno del venerdì pomeriggio dalle ore 14:00 alle ore 18:00 e il sabato mattina dalle ore 08:30 alle 12:30</w:t>
            </w:r>
          </w:p>
        </w:tc>
      </w:tr>
    </w:tbl>
    <w:p w14:paraId="27038CC8" w14:textId="348B18E2" w:rsidR="00F45DD4" w:rsidRDefault="00F45DD4" w:rsidP="00FA2714">
      <w:pPr>
        <w:spacing w:before="160"/>
      </w:pPr>
      <w:r>
        <w:t xml:space="preserve">Il personale coinvolto </w:t>
      </w:r>
      <w:r w:rsidR="003548AF">
        <w:t>comprende 6 unità lavorative che si altereranno nelle giornate di apertura.</w:t>
      </w:r>
    </w:p>
    <w:p w14:paraId="40560F5C" w14:textId="246720EE" w:rsidR="003548AF" w:rsidRPr="003B5EDD" w:rsidRDefault="003548AF">
      <w:r>
        <w:t xml:space="preserve">L’importo </w:t>
      </w:r>
      <w:r w:rsidR="001F39E8">
        <w:t xml:space="preserve">del costo in ore straordinarie e in indennità di sportello calcolato è pari a € </w:t>
      </w:r>
      <w:r w:rsidR="00AF3B95">
        <w:t>1.</w:t>
      </w:r>
      <w:r w:rsidR="00674C02">
        <w:t>600,00</w:t>
      </w:r>
      <w:r w:rsidR="00AF3B95">
        <w:t>.</w:t>
      </w:r>
    </w:p>
    <w:p w14:paraId="7C048D40" w14:textId="33B9558C" w:rsidR="003B5EDD" w:rsidRDefault="00E829AB">
      <w:r>
        <w:t xml:space="preserve">Si evidenzia la necessità di </w:t>
      </w:r>
      <w:r w:rsidR="000C2C8E">
        <w:t>accelerare le procedure di approvazione del progetto per iniziare prima possibile l’apertura degli sportelli.</w:t>
      </w:r>
    </w:p>
    <w:p w14:paraId="2A405B76" w14:textId="77777777" w:rsidR="00AF3B95" w:rsidRDefault="00AF3B95"/>
    <w:p w14:paraId="55084292" w14:textId="77777777" w:rsidR="000C2C8E" w:rsidRDefault="000C2C8E" w:rsidP="0002645C">
      <w:pPr>
        <w:pStyle w:val="Standarduser"/>
        <w:ind w:left="12333"/>
        <w:jc w:val="center"/>
        <w:rPr>
          <w:b/>
          <w:bCs/>
        </w:rPr>
      </w:pPr>
      <w:r>
        <w:rPr>
          <w:b/>
          <w:bCs/>
        </w:rPr>
        <w:t>IL RESPONSABILE AREA SERVIZI DIRETTIVI GENERALI</w:t>
      </w:r>
    </w:p>
    <w:p w14:paraId="38EEBF4B" w14:textId="77777777" w:rsidR="000C2C8E" w:rsidRDefault="000C2C8E" w:rsidP="0002645C">
      <w:pPr>
        <w:pStyle w:val="Standarduser"/>
        <w:ind w:left="12333"/>
        <w:jc w:val="center"/>
      </w:pPr>
      <w:r>
        <w:t>Dott.ssa Ivana Ardesi</w:t>
      </w:r>
    </w:p>
    <w:p w14:paraId="3A2D7B6F" w14:textId="77777777" w:rsidR="000C2C8E" w:rsidRDefault="000C2C8E" w:rsidP="0002645C">
      <w:pPr>
        <w:pStyle w:val="NormaleWeb"/>
        <w:spacing w:before="0" w:after="0"/>
        <w:ind w:left="12333"/>
        <w:jc w:val="center"/>
      </w:pPr>
      <w:r>
        <w:rPr>
          <w:rStyle w:val="MacchinadascrivereHTML"/>
          <w:rFonts w:ascii="Verdana" w:hAnsi="Verdana" w:cs="Liberation Mono"/>
          <w:color w:val="000000"/>
          <w:sz w:val="16"/>
          <w:szCs w:val="16"/>
        </w:rPr>
        <w:t>(Documento firmato digitalmente ai sensi dell’art. 21 del D.Lgs. 82/2005 e s.m.i.  e norme collegate.</w:t>
      </w:r>
    </w:p>
    <w:p w14:paraId="5C09182E" w14:textId="7809AD7F" w:rsidR="000C2C8E" w:rsidRDefault="000C2C8E" w:rsidP="0002645C">
      <w:pPr>
        <w:pStyle w:val="NormaleWeb"/>
        <w:spacing w:before="0" w:after="0"/>
        <w:ind w:left="12333"/>
        <w:jc w:val="center"/>
        <w:rPr>
          <w:rStyle w:val="MacchinadascrivereHTML"/>
          <w:rFonts w:ascii="Verdana" w:hAnsi="Verdana" w:cs="Liberation Mono"/>
          <w:color w:val="000000"/>
          <w:sz w:val="16"/>
          <w:szCs w:val="16"/>
        </w:rPr>
      </w:pPr>
      <w:r>
        <w:rPr>
          <w:rStyle w:val="MacchinadascrivereHTML"/>
          <w:rFonts w:ascii="Verdana" w:hAnsi="Verdana" w:cs="Liberation Mono"/>
          <w:color w:val="000000"/>
          <w:sz w:val="16"/>
          <w:szCs w:val="16"/>
        </w:rPr>
        <w:t>Tale documento informatico è conservato negli archivi</w:t>
      </w:r>
      <w:r w:rsidR="00FA2714">
        <w:rPr>
          <w:rStyle w:val="MacchinadascrivereHTML"/>
          <w:rFonts w:ascii="Verdana" w:hAnsi="Verdana" w:cs="Liberation Mono"/>
          <w:color w:val="000000"/>
          <w:sz w:val="16"/>
          <w:szCs w:val="16"/>
        </w:rPr>
        <w:t xml:space="preserve">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F171C1" wp14:editId="40A5D92C">
                <wp:simplePos x="0" y="0"/>
                <wp:positionH relativeFrom="column">
                  <wp:posOffset>-488160</wp:posOffset>
                </wp:positionH>
                <wp:positionV relativeFrom="paragraph">
                  <wp:posOffset>1770840</wp:posOffset>
                </wp:positionV>
                <wp:extent cx="6930000" cy="20160"/>
                <wp:effectExtent l="0" t="0" r="23250" b="36990"/>
                <wp:wrapNone/>
                <wp:docPr id="1909129284" name="Forma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0000" cy="2016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3465A4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55C2E4" id="Forma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8.45pt,139.45pt" to="507.2pt,14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" strokecolor="#3465a4" strokeweight=".26mm"/>
            </w:pict>
          </mc:Fallback>
        </mc:AlternateContent>
      </w:r>
      <w:r>
        <w:rPr>
          <w:rStyle w:val="MacchinadascrivereHTML"/>
          <w:rFonts w:ascii="Verdana" w:hAnsi="Verdana" w:cs="Liberation Mono"/>
          <w:color w:val="000000"/>
          <w:sz w:val="16"/>
          <w:szCs w:val="16"/>
        </w:rPr>
        <w:t>informatici del comune.</w:t>
      </w:r>
    </w:p>
    <w:p w14:paraId="6F138473" w14:textId="2651E47D" w:rsidR="003F6216" w:rsidRDefault="003F6216">
      <w:pPr>
        <w:spacing w:after="0"/>
        <w:jc w:val="left"/>
        <w:rPr>
          <w:rStyle w:val="MacchinadascrivereHTML"/>
          <w:rFonts w:ascii="Verdana" w:hAnsi="Verdana" w:cs="Liberation Mono"/>
          <w:color w:val="000000"/>
          <w:kern w:val="3"/>
          <w:sz w:val="16"/>
          <w:szCs w:val="16"/>
          <w:lang w:eastAsia="zh-CN"/>
        </w:rPr>
      </w:pPr>
    </w:p>
    <w:p w14:paraId="084FB4A1" w14:textId="77777777" w:rsidR="003F6216" w:rsidRDefault="003F6216" w:rsidP="0002645C">
      <w:pPr>
        <w:pStyle w:val="NormaleWeb"/>
        <w:spacing w:before="0" w:after="0"/>
        <w:ind w:left="12333"/>
        <w:jc w:val="center"/>
      </w:pPr>
    </w:p>
    <w:p w14:paraId="4956E492" w14:textId="53D30802" w:rsidR="002D1F76" w:rsidRPr="003F6216" w:rsidRDefault="003F6216">
      <w:pPr>
        <w:rPr>
          <w:b/>
          <w:bCs/>
          <w:sz w:val="28"/>
          <w:szCs w:val="28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  <w:r w:rsidRPr="003F6216">
        <w:rPr>
          <w:b/>
          <w:bCs/>
          <w:sz w:val="28"/>
          <w:szCs w:val="28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>Organizzazione progetto:</w:t>
      </w:r>
    </w:p>
    <w:p w14:paraId="796E539A" w14:textId="77777777" w:rsidR="003F6216" w:rsidRDefault="003F6216"/>
    <w:bookmarkStart w:id="0" w:name="_MON_1832997205"/>
    <w:bookmarkEnd w:id="0"/>
    <w:p w14:paraId="3BB1F029" w14:textId="5C5B1DD1" w:rsidR="003F6216" w:rsidRDefault="00FA2714">
      <w:r>
        <w:object w:dxaOrig="10548" w:dyaOrig="4404" w14:anchorId="631641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8.95pt;height:251.9pt" o:ole="">
            <v:imagedata r:id="rId7" o:title=""/>
          </v:shape>
          <o:OLEObject Type="Embed" ProgID="Excel.Sheet.8" ShapeID="_x0000_i1025" DrawAspect="Content" ObjectID="_1840608273" r:id="rId8"/>
        </w:object>
      </w:r>
    </w:p>
    <w:sectPr w:rsidR="003F6216" w:rsidSect="0002645C">
      <w:headerReference w:type="default" r:id="rId9"/>
      <w:pgSz w:w="23811" w:h="16838" w:orient="landscape" w:code="8"/>
      <w:pgMar w:top="1134" w:right="1417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77A4B7" w14:textId="77777777" w:rsidR="00657DB6" w:rsidRDefault="00657DB6" w:rsidP="002D1F76">
      <w:pPr>
        <w:spacing w:after="0"/>
      </w:pPr>
      <w:r>
        <w:separator/>
      </w:r>
    </w:p>
  </w:endnote>
  <w:endnote w:type="continuationSeparator" w:id="0">
    <w:p w14:paraId="6583B20B" w14:textId="77777777" w:rsidR="00657DB6" w:rsidRDefault="00657DB6" w:rsidP="002D1F7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, 宋体"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Mono">
    <w:panose1 w:val="02070409020205020404"/>
    <w:charset w:val="00"/>
    <w:family w:val="modern"/>
    <w:pitch w:val="fixed"/>
    <w:sig w:usb0="E0000AFF" w:usb1="400078FF" w:usb2="00000001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4FCD39" w14:textId="77777777" w:rsidR="00657DB6" w:rsidRDefault="00657DB6" w:rsidP="002D1F76">
      <w:pPr>
        <w:spacing w:after="0"/>
      </w:pPr>
      <w:r>
        <w:separator/>
      </w:r>
    </w:p>
  </w:footnote>
  <w:footnote w:type="continuationSeparator" w:id="0">
    <w:p w14:paraId="469E4520" w14:textId="77777777" w:rsidR="00657DB6" w:rsidRDefault="00657DB6" w:rsidP="002D1F7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C32FF" w14:textId="30CDB534" w:rsidR="002D1F76" w:rsidRDefault="002D1F76" w:rsidP="000C2C8E">
    <w:pPr>
      <w:pStyle w:val="Intestazione"/>
      <w:tabs>
        <w:tab w:val="clear" w:pos="4819"/>
        <w:tab w:val="clear" w:pos="9638"/>
        <w:tab w:val="left" w:pos="5390"/>
        <w:tab w:val="left" w:pos="6254"/>
        <w:tab w:val="left" w:pos="6523"/>
      </w:tabs>
      <w:ind w:left="4678"/>
      <w:rPr>
        <w:b/>
        <w:bCs/>
        <w:color w:val="999999"/>
      </w:rPr>
    </w:pPr>
    <w:r>
      <w:rPr>
        <w:noProof/>
        <w:sz w:val="20"/>
      </w:rPr>
      <w:drawing>
        <wp:anchor distT="0" distB="0" distL="114300" distR="114300" simplePos="0" relativeHeight="251659264" behindDoc="0" locked="0" layoutInCell="1" allowOverlap="1" wp14:anchorId="2650C3FF" wp14:editId="721B2769">
          <wp:simplePos x="0" y="0"/>
          <wp:positionH relativeFrom="column">
            <wp:posOffset>519083</wp:posOffset>
          </wp:positionH>
          <wp:positionV relativeFrom="paragraph">
            <wp:posOffset>-242397</wp:posOffset>
          </wp:positionV>
          <wp:extent cx="727200" cy="880920"/>
          <wp:effectExtent l="0" t="0" r="0" b="0"/>
          <wp:wrapNone/>
          <wp:docPr id="1580992054" name="Immagine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7200" cy="8809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tab/>
    </w:r>
    <w:r>
      <w:rPr>
        <w:b/>
        <w:bCs/>
        <w:color w:val="999999"/>
      </w:rPr>
      <w:t>COMUNE DI TREZZANO SUL NAVIGLIO</w:t>
    </w:r>
  </w:p>
  <w:p w14:paraId="072D3F0D" w14:textId="4B13C516" w:rsidR="002D1F76" w:rsidRDefault="002D1F76" w:rsidP="00373CA3">
    <w:pPr>
      <w:pStyle w:val="Intestazione"/>
      <w:tabs>
        <w:tab w:val="clear" w:pos="4819"/>
        <w:tab w:val="clear" w:pos="9638"/>
        <w:tab w:val="left" w:pos="4837"/>
        <w:tab w:val="left" w:pos="5672"/>
      </w:tabs>
      <w:rPr>
        <w:b/>
        <w:bCs/>
        <w:color w:val="999999"/>
      </w:rPr>
    </w:pPr>
    <w:r>
      <w:rPr>
        <w:b/>
        <w:bCs/>
        <w:color w:val="999999"/>
      </w:rPr>
      <w:t xml:space="preserve">       </w:t>
    </w:r>
    <w:r w:rsidR="0002645C">
      <w:rPr>
        <w:b/>
        <w:bCs/>
        <w:color w:val="999999"/>
      </w:rPr>
      <w:tab/>
    </w:r>
    <w:r w:rsidR="0002645C">
      <w:rPr>
        <w:b/>
        <w:bCs/>
        <w:color w:val="999999"/>
      </w:rPr>
      <w:tab/>
      <w:t xml:space="preserve">  </w:t>
    </w:r>
    <w:r>
      <w:rPr>
        <w:b/>
        <w:bCs/>
        <w:color w:val="999999"/>
      </w:rPr>
      <w:t>Città Metropolitana di Milano</w:t>
    </w:r>
  </w:p>
  <w:p w14:paraId="21A712E1" w14:textId="77777777" w:rsidR="0002645C" w:rsidRDefault="0002645C" w:rsidP="00373CA3">
    <w:pPr>
      <w:pStyle w:val="Intestazione"/>
      <w:tabs>
        <w:tab w:val="clear" w:pos="4819"/>
        <w:tab w:val="clear" w:pos="9638"/>
        <w:tab w:val="left" w:pos="4837"/>
        <w:tab w:val="left" w:pos="5672"/>
      </w:tabs>
      <w:rPr>
        <w:b/>
        <w:bCs/>
        <w:color w:val="999999"/>
      </w:rPr>
    </w:pPr>
  </w:p>
  <w:p w14:paraId="13AC753D" w14:textId="77777777" w:rsidR="0002645C" w:rsidRDefault="0002645C" w:rsidP="00373CA3">
    <w:pPr>
      <w:pStyle w:val="Intestazione"/>
      <w:tabs>
        <w:tab w:val="clear" w:pos="4819"/>
        <w:tab w:val="clear" w:pos="9638"/>
        <w:tab w:val="left" w:pos="4837"/>
        <w:tab w:val="left" w:pos="5672"/>
      </w:tabs>
    </w:pPr>
  </w:p>
  <w:p w14:paraId="6DD8841A" w14:textId="77777777" w:rsidR="002D1F76" w:rsidRDefault="002D1F76">
    <w:pPr>
      <w:pStyle w:val="Intestazione"/>
      <w:tabs>
        <w:tab w:val="clear" w:pos="4819"/>
        <w:tab w:val="clear" w:pos="9638"/>
        <w:tab w:val="left" w:pos="4837"/>
        <w:tab w:val="left" w:pos="5672"/>
      </w:tabs>
      <w:rPr>
        <w:b/>
        <w:bCs/>
        <w:color w:val="999999"/>
      </w:rPr>
    </w:pPr>
    <w:r>
      <w:rPr>
        <w:b/>
        <w:bCs/>
        <w:noProof/>
        <w:color w:val="999999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F61338D" wp14:editId="0740AB67">
              <wp:simplePos x="0" y="0"/>
              <wp:positionH relativeFrom="column">
                <wp:posOffset>-55073</wp:posOffset>
              </wp:positionH>
              <wp:positionV relativeFrom="paragraph">
                <wp:posOffset>81800</wp:posOffset>
              </wp:positionV>
              <wp:extent cx="13516495" cy="45719"/>
              <wp:effectExtent l="0" t="0" r="28575" b="12065"/>
              <wp:wrapNone/>
              <wp:docPr id="2" name="Forma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516495" cy="45719"/>
                      </a:xfrm>
                      <a:custGeom>
                        <a:avLst/>
                        <a:gdLst>
                          <a:gd name="f0" fmla="val 0"/>
                          <a:gd name="f1" fmla="val 21600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</a:cxnLst>
                        <a:rect l="l" t="t" r="r" b="b"/>
                        <a:pathLst>
                          <a:path w="21600" h="21600">
                            <a:moveTo>
                              <a:pt x="f0" y="f0"/>
                            </a:moveTo>
                            <a:lnTo>
                              <a:pt x="f1" y="f0"/>
                            </a:lnTo>
                            <a:lnTo>
                              <a:pt x="f1" y="f1"/>
                            </a:lnTo>
                            <a:lnTo>
                              <a:pt x="f0" y="f1"/>
                            </a:lnTo>
                            <a:lnTo>
                              <a:pt x="f0" y="f0"/>
                            </a:lnTo>
                            <a:close/>
                          </a:path>
                        </a:pathLst>
                      </a:custGeom>
                      <a:solidFill>
                        <a:srgbClr val="729FCF"/>
                      </a:solidFill>
                      <a:ln w="12700">
                        <a:solidFill>
                          <a:srgbClr val="3465A4"/>
                        </a:solidFill>
                        <a:prstDash val="solid"/>
                      </a:ln>
                    </wps:spPr>
                    <wps:txbx>
                      <w:txbxContent>
                        <w:p w14:paraId="73EA476D" w14:textId="77777777" w:rsidR="002D1F76" w:rsidRDefault="002D1F76"/>
                      </w:txbxContent>
                    </wps:txbx>
                    <wps:bodyPr wrap="square" lIns="0" tIns="0" rIns="0" bIns="0" anchor="ctr" anchorCtr="0" compatLnSpc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61338D" id="Forma1" o:spid="_x0000_s1026" style="position:absolute;left:0;text-align:left;margin-left:-4.35pt;margin-top:6.45pt;width:1064.3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" adj="-11796480,,5400" path="m,l21600,r,21600l,21600,,xe" fillcolor="#729fcf" strokecolor="#3465a4" strokeweight="1pt">
              <v:stroke joinstyle="miter"/>
              <v:formulas/>
              <v:path arrowok="t" o:connecttype="custom" o:connectlocs="6758248,0;13516495,22860;6758248,45719;0,22860" o:connectangles="270,0,90,180" textboxrect="0,0,21600,21600"/>
              <v:textbox inset="0,0,0,0">
                <w:txbxContent>
                  <w:p w14:paraId="73EA476D" w14:textId="77777777" w:rsidR="002D1F76" w:rsidRDefault="002D1F76"/>
                </w:txbxContent>
              </v:textbox>
            </v:shape>
          </w:pict>
        </mc:Fallback>
      </mc:AlternateContent>
    </w:r>
  </w:p>
  <w:p w14:paraId="09349BCC" w14:textId="33B9A48B" w:rsidR="002D1F76" w:rsidRDefault="002D1F7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90306"/>
    <w:multiLevelType w:val="hybridMultilevel"/>
    <w:tmpl w:val="4746CE2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0215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autoHyphenation/>
  <w:hyphenationZone w:val="283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F76"/>
    <w:rsid w:val="0002645C"/>
    <w:rsid w:val="000C2C8E"/>
    <w:rsid w:val="000C3C09"/>
    <w:rsid w:val="000D3513"/>
    <w:rsid w:val="000F5FCE"/>
    <w:rsid w:val="001F39E8"/>
    <w:rsid w:val="002B367E"/>
    <w:rsid w:val="002D1F76"/>
    <w:rsid w:val="003548AF"/>
    <w:rsid w:val="00370197"/>
    <w:rsid w:val="003802E2"/>
    <w:rsid w:val="003B5EDD"/>
    <w:rsid w:val="003F6216"/>
    <w:rsid w:val="00420D29"/>
    <w:rsid w:val="00493110"/>
    <w:rsid w:val="004D747D"/>
    <w:rsid w:val="00525AC5"/>
    <w:rsid w:val="0055640B"/>
    <w:rsid w:val="005879B3"/>
    <w:rsid w:val="00657DB6"/>
    <w:rsid w:val="00674C02"/>
    <w:rsid w:val="006932C0"/>
    <w:rsid w:val="00AC4CCC"/>
    <w:rsid w:val="00AF3B95"/>
    <w:rsid w:val="00DB1BA6"/>
    <w:rsid w:val="00E829AB"/>
    <w:rsid w:val="00ED72BA"/>
    <w:rsid w:val="00F45DD4"/>
    <w:rsid w:val="00FA2714"/>
    <w:rsid w:val="00FF4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30E267"/>
  <w15:chartTrackingRefBased/>
  <w15:docId w15:val="{FFC37A16-8DC3-43DF-B7BF-52127EB1C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879B3"/>
    <w:pPr>
      <w:spacing w:after="160"/>
      <w:jc w:val="both"/>
    </w:pPr>
    <w:rPr>
      <w:rFonts w:ascii="Verdana" w:hAnsi="Verdana"/>
      <w:kern w:val="0"/>
      <w:sz w:val="22"/>
      <w14:ligatures w14:val="none"/>
    </w:rPr>
  </w:style>
  <w:style w:type="paragraph" w:styleId="Titolo1">
    <w:name w:val="heading 1"/>
    <w:link w:val="Titolo1Carattere"/>
    <w:autoRedefine/>
    <w:uiPriority w:val="9"/>
    <w:qFormat/>
    <w:rsid w:val="006932C0"/>
    <w:pPr>
      <w:keepNext/>
      <w:keepLines/>
      <w:spacing w:before="480" w:line="259" w:lineRule="auto"/>
      <w:outlineLvl w:val="0"/>
    </w:pPr>
    <w:rPr>
      <w:rFonts w:ascii="Verdana" w:eastAsiaTheme="majorEastAsia" w:hAnsi="Verdana" w:cstheme="majorBidi"/>
      <w:b/>
      <w:bCs/>
      <w:color w:val="156082" w:themeColor="accent1"/>
      <w:sz w:val="28"/>
      <w:szCs w:val="28"/>
      <w:lang w:eastAsia="it-IT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9311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b/>
      <w:color w:val="0F476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D1F7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D1F7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D1F7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D1F7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D1F7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D1F7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D1F7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932C0"/>
    <w:rPr>
      <w:rFonts w:ascii="Verdana" w:eastAsiaTheme="majorEastAsia" w:hAnsi="Verdana" w:cstheme="majorBidi"/>
      <w:b/>
      <w:bCs/>
      <w:color w:val="156082" w:themeColor="accent1"/>
      <w:sz w:val="28"/>
      <w:szCs w:val="28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93110"/>
    <w:rPr>
      <w:rFonts w:asciiTheme="majorHAnsi" w:eastAsiaTheme="majorEastAsia" w:hAnsiTheme="majorHAnsi" w:cstheme="majorBidi"/>
      <w:b/>
      <w:color w:val="0F4761" w:themeColor="accent1" w:themeShade="BF"/>
      <w:sz w:val="26"/>
      <w:szCs w:val="26"/>
    </w:rPr>
  </w:style>
  <w:style w:type="paragraph" w:styleId="Titolo">
    <w:name w:val="Title"/>
    <w:basedOn w:val="Normale"/>
    <w:next w:val="Normale"/>
    <w:link w:val="TitoloCarattere"/>
    <w:uiPriority w:val="10"/>
    <w:qFormat/>
    <w:rsid w:val="00493110"/>
    <w:pPr>
      <w:contextualSpacing/>
    </w:pPr>
    <w:rPr>
      <w:rFonts w:asciiTheme="majorHAnsi" w:eastAsiaTheme="majorEastAsia" w:hAnsiTheme="majorHAnsi" w:cstheme="majorBidi"/>
      <w:b/>
      <w:color w:val="156082" w:themeColor="accent1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93110"/>
    <w:rPr>
      <w:rFonts w:asciiTheme="majorHAnsi" w:eastAsiaTheme="majorEastAsia" w:hAnsiTheme="majorHAnsi" w:cstheme="majorBidi"/>
      <w:b/>
      <w:color w:val="156082" w:themeColor="accent1"/>
      <w:spacing w:val="-10"/>
      <w:kern w:val="28"/>
      <w:sz w:val="56"/>
      <w:szCs w:val="56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D1F76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14:ligatures w14:val="none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D1F76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14:ligatures w14:val="none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D1F76"/>
    <w:rPr>
      <w:rFonts w:asciiTheme="minorHAnsi" w:eastAsiaTheme="majorEastAsia" w:hAnsiTheme="minorHAnsi" w:cstheme="majorBidi"/>
      <w:color w:val="0F4761" w:themeColor="accent1" w:themeShade="BF"/>
      <w:kern w:val="0"/>
      <w:sz w:val="22"/>
      <w14:ligatures w14:val="none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D1F76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14:ligatures w14:val="none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D1F76"/>
    <w:rPr>
      <w:rFonts w:asciiTheme="minorHAnsi" w:eastAsiaTheme="majorEastAsia" w:hAnsiTheme="minorHAnsi" w:cstheme="majorBidi"/>
      <w:color w:val="595959" w:themeColor="text1" w:themeTint="A6"/>
      <w:kern w:val="0"/>
      <w:sz w:val="22"/>
      <w14:ligatures w14:val="none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D1F76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14:ligatures w14:val="none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D1F76"/>
    <w:rPr>
      <w:rFonts w:asciiTheme="minorHAnsi" w:eastAsiaTheme="majorEastAsia" w:hAnsiTheme="minorHAnsi" w:cstheme="majorBidi"/>
      <w:color w:val="272727" w:themeColor="text1" w:themeTint="D8"/>
      <w:kern w:val="0"/>
      <w:sz w:val="22"/>
      <w14:ligatures w14:val="none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D1F7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D1F76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D1F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D1F76"/>
    <w:rPr>
      <w:rFonts w:ascii="Verdana" w:hAnsi="Verdana"/>
      <w:i/>
      <w:iCs/>
      <w:color w:val="404040" w:themeColor="text1" w:themeTint="BF"/>
      <w:kern w:val="0"/>
      <w:sz w:val="22"/>
      <w14:ligatures w14:val="none"/>
    </w:rPr>
  </w:style>
  <w:style w:type="paragraph" w:styleId="Paragrafoelenco">
    <w:name w:val="List Paragraph"/>
    <w:basedOn w:val="Normale"/>
    <w:link w:val="ParagrafoelencoCarattere"/>
    <w:uiPriority w:val="34"/>
    <w:qFormat/>
    <w:rsid w:val="002D1F7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D1F76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D1F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D1F76"/>
    <w:rPr>
      <w:rFonts w:ascii="Verdana" w:hAnsi="Verdana"/>
      <w:i/>
      <w:iCs/>
      <w:color w:val="0F4761" w:themeColor="accent1" w:themeShade="BF"/>
      <w:kern w:val="0"/>
      <w:sz w:val="22"/>
      <w14:ligatures w14:val="none"/>
    </w:rPr>
  </w:style>
  <w:style w:type="character" w:styleId="Riferimentointenso">
    <w:name w:val="Intense Reference"/>
    <w:basedOn w:val="Carpredefinitoparagrafo"/>
    <w:uiPriority w:val="32"/>
    <w:qFormat/>
    <w:rsid w:val="002D1F76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nhideWhenUsed/>
    <w:rsid w:val="002D1F76"/>
    <w:pPr>
      <w:tabs>
        <w:tab w:val="center" w:pos="4819"/>
        <w:tab w:val="right" w:pos="9638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rsid w:val="002D1F76"/>
    <w:rPr>
      <w:rFonts w:ascii="Verdana" w:hAnsi="Verdana"/>
      <w:kern w:val="0"/>
      <w:sz w:val="22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2D1F76"/>
    <w:pPr>
      <w:tabs>
        <w:tab w:val="center" w:pos="4819"/>
        <w:tab w:val="right" w:pos="9638"/>
      </w:tabs>
      <w:spacing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D1F76"/>
    <w:rPr>
      <w:rFonts w:ascii="Verdana" w:hAnsi="Verdana"/>
      <w:kern w:val="0"/>
      <w:sz w:val="22"/>
      <w14:ligatures w14:val="none"/>
    </w:rPr>
  </w:style>
  <w:style w:type="character" w:styleId="Collegamentoipertestuale">
    <w:name w:val="Hyperlink"/>
    <w:uiPriority w:val="99"/>
    <w:unhideWhenUsed/>
    <w:rsid w:val="002D1F76"/>
    <w:rPr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2D1F76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FF4654"/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FF4654"/>
    <w:rPr>
      <w:rFonts w:ascii="Verdana" w:hAnsi="Verdana"/>
      <w:kern w:val="0"/>
      <w:sz w:val="22"/>
      <w14:ligatures w14:val="none"/>
    </w:rPr>
  </w:style>
  <w:style w:type="paragraph" w:styleId="NormaleWeb">
    <w:name w:val="Normal (Web)"/>
    <w:basedOn w:val="Normale"/>
    <w:rsid w:val="000C2C8E"/>
    <w:pPr>
      <w:suppressAutoHyphens/>
      <w:autoSpaceDN w:val="0"/>
      <w:spacing w:before="280" w:after="280"/>
      <w:jc w:val="left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character" w:styleId="MacchinadascrivereHTML">
    <w:name w:val="HTML Typewriter"/>
    <w:basedOn w:val="Carpredefinitoparagrafo"/>
    <w:rsid w:val="000C2C8E"/>
    <w:rPr>
      <w:rFonts w:ascii="Courier New" w:eastAsia="Courier New" w:hAnsi="Courier New" w:cs="Courier New"/>
      <w:sz w:val="20"/>
    </w:rPr>
  </w:style>
  <w:style w:type="paragraph" w:customStyle="1" w:styleId="Standarduser">
    <w:name w:val="Standard (user)"/>
    <w:rsid w:val="000C2C8E"/>
    <w:pPr>
      <w:widowControl w:val="0"/>
      <w:suppressAutoHyphens/>
      <w:autoSpaceDN w:val="0"/>
      <w:textAlignment w:val="baseline"/>
    </w:pPr>
    <w:rPr>
      <w:rFonts w:eastAsia="SimSun, 宋体" w:cs="Mangal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Excel_97-2003_Worksheet.xls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485</Words>
  <Characters>2851</Characters>
  <Application>Microsoft Office Word</Application>
  <DocSecurity>0</DocSecurity>
  <Lines>75</Lines>
  <Paragraphs>52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Ardesi</dc:creator>
  <cp:keywords/>
  <dc:description/>
  <cp:lastModifiedBy>Ivana Ardesi</cp:lastModifiedBy>
  <cp:revision>2</cp:revision>
  <cp:lastPrinted>2026-02-19T08:12:00Z</cp:lastPrinted>
  <dcterms:created xsi:type="dcterms:W3CDTF">2026-05-18T09:18:00Z</dcterms:created>
  <dcterms:modified xsi:type="dcterms:W3CDTF">2026-05-18T09:18:00Z</dcterms:modified>
</cp:coreProperties>
</file>