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6" w:type="dxa"/>
        <w:tblInd w:w="108" w:type="dxa"/>
        <w:tblLayout w:type="fixed"/>
        <w:tblLook w:val="04A0" w:firstRow="1" w:lastRow="0" w:firstColumn="1" w:lastColumn="0" w:noHBand="0" w:noVBand="1"/>
      </w:tblPr>
      <w:tblGrid>
        <w:gridCol w:w="10146"/>
      </w:tblGrid>
      <w:tr w:rsidR="004C4362" w14:paraId="5EE61CB6" w14:textId="77777777">
        <w:trPr>
          <w:trHeight w:val="2094"/>
        </w:trPr>
        <w:tc>
          <w:tcPr>
            <w:tcW w:w="10146" w:type="dxa"/>
          </w:tcPr>
          <w:p w14:paraId="655CE652" w14:textId="77777777" w:rsidR="004C4362" w:rsidRDefault="004C4362">
            <w:pPr>
              <w:pStyle w:val="Intestazione"/>
              <w:suppressLineNumbers/>
              <w:ind w:left="4422"/>
              <w:rPr>
                <w:rFonts w:ascii="Verdana" w:hAnsi="Verdana"/>
                <w:sz w:val="18"/>
                <w:szCs w:val="18"/>
              </w:rPr>
            </w:pPr>
          </w:p>
          <w:p w14:paraId="37FCB5C0" w14:textId="77777777" w:rsidR="004C4362" w:rsidRDefault="00000000">
            <w:pPr>
              <w:pStyle w:val="Intestazione"/>
              <w:suppressLineNumbers/>
              <w:ind w:left="4422"/>
              <w:jc w:val="right"/>
              <w:rPr>
                <w:rFonts w:ascii="Verdana" w:hAnsi="Verdana"/>
                <w:sz w:val="20"/>
                <w:szCs w:val="20"/>
              </w:rPr>
            </w:pPr>
            <w:r>
              <w:rPr>
                <w:noProof/>
              </w:rPr>
              <w:drawing>
                <wp:anchor distT="0" distB="0" distL="0" distR="0" simplePos="0" relativeHeight="2" behindDoc="0" locked="0" layoutInCell="1" allowOverlap="1" wp14:anchorId="12680052" wp14:editId="3AE0F267">
                  <wp:simplePos x="0" y="0"/>
                  <wp:positionH relativeFrom="column">
                    <wp:posOffset>29210</wp:posOffset>
                  </wp:positionH>
                  <wp:positionV relativeFrom="paragraph">
                    <wp:posOffset>-72390</wp:posOffset>
                  </wp:positionV>
                  <wp:extent cx="727075" cy="880745"/>
                  <wp:effectExtent l="0" t="0" r="0" b="0"/>
                  <wp:wrapNone/>
                  <wp:docPr id="1"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2"/>
                          <pic:cNvPicPr>
                            <a:picLocks noChangeAspect="1" noChangeArrowheads="1"/>
                          </pic:cNvPicPr>
                        </pic:nvPicPr>
                        <pic:blipFill>
                          <a:blip r:embed="rId11"/>
                          <a:stretch>
                            <a:fillRect/>
                          </a:stretch>
                        </pic:blipFill>
                        <pic:spPr bwMode="auto">
                          <a:xfrm>
                            <a:off x="0" y="0"/>
                            <a:ext cx="727075" cy="880745"/>
                          </a:xfrm>
                          <a:prstGeom prst="rect">
                            <a:avLst/>
                          </a:prstGeom>
                          <a:noFill/>
                        </pic:spPr>
                      </pic:pic>
                    </a:graphicData>
                  </a:graphic>
                </wp:anchor>
              </w:drawing>
            </w:r>
            <w:r>
              <w:rPr>
                <w:rFonts w:ascii="Verdana" w:hAnsi="Verdana"/>
                <w:sz w:val="18"/>
                <w:szCs w:val="18"/>
              </w:rPr>
              <w:t>Servizio Acquisti e Gare d’Appalto</w:t>
            </w:r>
          </w:p>
          <w:p w14:paraId="74D5580B" w14:textId="77777777" w:rsidR="004C4362" w:rsidRDefault="00000000">
            <w:pPr>
              <w:pStyle w:val="Intestazione"/>
              <w:suppressLineNumbers/>
              <w:ind w:left="4422"/>
              <w:jc w:val="right"/>
              <w:rPr>
                <w:rFonts w:ascii="Verdana" w:hAnsi="Verdana"/>
                <w:sz w:val="18"/>
                <w:szCs w:val="18"/>
              </w:rPr>
            </w:pPr>
            <w:r>
              <w:rPr>
                <w:rFonts w:ascii="Verdana" w:hAnsi="Verdana"/>
                <w:sz w:val="18"/>
                <w:szCs w:val="18"/>
              </w:rPr>
              <w:t xml:space="preserve">        Trezzano sul Naviglio via Boito, 5/7 </w:t>
            </w:r>
          </w:p>
          <w:p w14:paraId="379FA145" w14:textId="77777777" w:rsidR="004C4362" w:rsidRDefault="00000000">
            <w:pPr>
              <w:pStyle w:val="Intestazione"/>
              <w:suppressLineNumbers/>
              <w:ind w:left="4422"/>
              <w:jc w:val="right"/>
              <w:rPr>
                <w:rFonts w:ascii="Verdana" w:hAnsi="Verdana"/>
                <w:sz w:val="18"/>
                <w:szCs w:val="18"/>
              </w:rPr>
            </w:pPr>
            <w:r>
              <w:rPr>
                <w:rFonts w:ascii="Verdana" w:hAnsi="Verdana"/>
                <w:sz w:val="18"/>
                <w:szCs w:val="18"/>
              </w:rPr>
              <w:t xml:space="preserve">        </w:t>
            </w:r>
            <w:proofErr w:type="spellStart"/>
            <w:r>
              <w:rPr>
                <w:rFonts w:ascii="Verdana" w:hAnsi="Verdana"/>
                <w:sz w:val="18"/>
                <w:szCs w:val="18"/>
              </w:rPr>
              <w:t>tel</w:t>
            </w:r>
            <w:proofErr w:type="spellEnd"/>
            <w:r>
              <w:rPr>
                <w:rFonts w:ascii="Verdana" w:hAnsi="Verdana"/>
                <w:sz w:val="18"/>
                <w:szCs w:val="18"/>
              </w:rPr>
              <w:t>: 0248418345</w:t>
            </w:r>
          </w:p>
          <w:p w14:paraId="01FAB6E7" w14:textId="77777777" w:rsidR="004C4362" w:rsidRDefault="004C4362">
            <w:pPr>
              <w:pStyle w:val="Intestazione"/>
              <w:suppressLineNumbers/>
              <w:ind w:left="4422"/>
              <w:rPr>
                <w:rFonts w:ascii="Verdana" w:hAnsi="Verdana"/>
                <w:sz w:val="20"/>
                <w:szCs w:val="20"/>
              </w:rPr>
            </w:pPr>
          </w:p>
          <w:p w14:paraId="0A475F70" w14:textId="77777777" w:rsidR="004C4362" w:rsidRDefault="004C4362">
            <w:pPr>
              <w:pStyle w:val="Intestazione"/>
              <w:suppressLineNumbers/>
              <w:ind w:left="4422"/>
              <w:rPr>
                <w:rFonts w:ascii="Verdana" w:hAnsi="Verdana"/>
                <w:sz w:val="20"/>
                <w:szCs w:val="20"/>
              </w:rPr>
            </w:pPr>
          </w:p>
          <w:p w14:paraId="6F2502E9" w14:textId="77777777" w:rsidR="004C4362" w:rsidRDefault="004C4362">
            <w:pPr>
              <w:pStyle w:val="Intestazione"/>
              <w:spacing w:line="276" w:lineRule="auto"/>
              <w:rPr>
                <w:rFonts w:ascii="Verdana" w:hAnsi="Verdana" w:cs="Verdana"/>
                <w:b/>
                <w:bCs/>
                <w:color w:val="999999"/>
                <w:sz w:val="22"/>
                <w:szCs w:val="22"/>
                <w:lang w:eastAsia="it-IT"/>
              </w:rPr>
            </w:pPr>
          </w:p>
          <w:p w14:paraId="79ED9074" w14:textId="77777777" w:rsidR="004C4362" w:rsidRDefault="00000000">
            <w:pPr>
              <w:pStyle w:val="Intestazione"/>
              <w:spacing w:line="276" w:lineRule="auto"/>
              <w:rPr>
                <w:rFonts w:ascii="Verdana" w:hAnsi="Verdana" w:cs="Verdana"/>
                <w:b/>
                <w:bCs/>
                <w:color w:val="999999"/>
                <w:sz w:val="22"/>
                <w:szCs w:val="22"/>
                <w:lang w:eastAsia="it-IT"/>
              </w:rPr>
            </w:pPr>
            <w:r>
              <w:rPr>
                <w:rFonts w:ascii="Verdana" w:hAnsi="Verdana" w:cs="Verdana"/>
                <w:b/>
                <w:bCs/>
                <w:color w:val="999999"/>
                <w:sz w:val="22"/>
                <w:szCs w:val="22"/>
                <w:lang w:eastAsia="it-IT"/>
              </w:rPr>
              <w:t>COMUNE DI TREZZANO SUL NAVIGLIO</w:t>
            </w:r>
          </w:p>
          <w:p w14:paraId="29CBB1BF" w14:textId="77777777" w:rsidR="004C4362" w:rsidRDefault="00000000">
            <w:pPr>
              <w:pStyle w:val="Intestazione"/>
              <w:suppressLineNumbers/>
              <w:tabs>
                <w:tab w:val="clear" w:pos="4819"/>
                <w:tab w:val="clear" w:pos="9638"/>
                <w:tab w:val="left" w:pos="4837"/>
                <w:tab w:val="left" w:pos="5672"/>
              </w:tabs>
              <w:spacing w:line="276" w:lineRule="auto"/>
              <w:rPr>
                <w:rFonts w:ascii="Verdana" w:hAnsi="Verdana"/>
                <w:sz w:val="22"/>
                <w:szCs w:val="22"/>
              </w:rPr>
            </w:pPr>
            <w:r>
              <w:rPr>
                <w:rFonts w:ascii="Verdana" w:eastAsia="Verdana" w:hAnsi="Verdana" w:cs="Verdana"/>
                <w:color w:val="999999"/>
                <w:sz w:val="22"/>
                <w:szCs w:val="22"/>
                <w:lang w:eastAsia="it-IT"/>
              </w:rPr>
              <w:t xml:space="preserve">       </w:t>
            </w:r>
            <w:r>
              <w:rPr>
                <w:rFonts w:ascii="Verdana" w:hAnsi="Verdana" w:cs="Verdana"/>
                <w:color w:val="999999"/>
                <w:sz w:val="22"/>
                <w:szCs w:val="22"/>
                <w:lang w:eastAsia="it-IT"/>
              </w:rPr>
              <w:t xml:space="preserve">Città Metropolitana di Milano </w:t>
            </w:r>
          </w:p>
          <w:p w14:paraId="066EACC1" w14:textId="77777777" w:rsidR="004C4362" w:rsidRDefault="00000000">
            <w:pPr>
              <w:pStyle w:val="Intestazione"/>
              <w:suppressLineNumbers/>
              <w:tabs>
                <w:tab w:val="clear" w:pos="4819"/>
                <w:tab w:val="clear" w:pos="9638"/>
                <w:tab w:val="left" w:pos="4837"/>
                <w:tab w:val="left" w:pos="5672"/>
              </w:tabs>
              <w:spacing w:line="276" w:lineRule="auto"/>
              <w:rPr>
                <w:rFonts w:ascii="Verdana" w:hAnsi="Verdana"/>
                <w:sz w:val="22"/>
                <w:szCs w:val="22"/>
              </w:rPr>
            </w:pPr>
            <w:r>
              <w:rPr>
                <w:rFonts w:ascii="Verdana" w:hAnsi="Verdana"/>
                <w:noProof/>
                <w:sz w:val="22"/>
                <w:szCs w:val="22"/>
              </w:rPr>
              <mc:AlternateContent>
                <mc:Choice Requires="wps">
                  <w:drawing>
                    <wp:anchor distT="0" distB="0" distL="0" distR="0" simplePos="0" relativeHeight="3" behindDoc="0" locked="0" layoutInCell="1" allowOverlap="1" wp14:anchorId="62C01E20" wp14:editId="7F50A11D">
                      <wp:simplePos x="0" y="0"/>
                      <wp:positionH relativeFrom="column">
                        <wp:posOffset>55245</wp:posOffset>
                      </wp:positionH>
                      <wp:positionV relativeFrom="paragraph">
                        <wp:posOffset>86360</wp:posOffset>
                      </wp:positionV>
                      <wp:extent cx="6101715" cy="14605"/>
                      <wp:effectExtent l="1270" t="1270" r="0" b="0"/>
                      <wp:wrapNone/>
                      <wp:docPr id="2" name="Forma1"/>
                      <wp:cNvGraphicFramePr/>
                      <a:graphic xmlns:a="http://schemas.openxmlformats.org/drawingml/2006/main">
                        <a:graphicData uri="http://schemas.microsoft.com/office/word/2010/wordprocessingShape">
                          <wps:wsp>
                            <wps:cNvSpPr/>
                            <wps:spPr>
                              <a:xfrm>
                                <a:off x="0" y="0"/>
                                <a:ext cx="6101640" cy="14760"/>
                              </a:xfrm>
                              <a:prstGeom prst="rect">
                                <a:avLst/>
                              </a:prstGeom>
                              <a:solidFill>
                                <a:srgbClr val="729FCF"/>
                              </a:solidFill>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2DD4F5CD" id="Forma1" o:spid="_x0000_s1026" style="position:absolute;margin-left:4.35pt;margin-top:6.8pt;width:480.45pt;height:1.15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" fillcolor="#729fcf" strokecolor="#3465a4" strokeweight="0"/>
                  </w:pict>
                </mc:Fallback>
              </mc:AlternateContent>
            </w:r>
          </w:p>
        </w:tc>
      </w:tr>
    </w:tbl>
    <w:p w14:paraId="3CE85F97" w14:textId="77777777" w:rsidR="004C4362" w:rsidRDefault="004C4362">
      <w:pPr>
        <w:spacing w:line="276" w:lineRule="auto"/>
        <w:rPr>
          <w:rFonts w:asciiTheme="majorHAnsi" w:eastAsia="Arial" w:hAnsiTheme="majorHAnsi" w:cstheme="majorHAnsi"/>
          <w:b/>
          <w:bCs/>
          <w:color w:val="000000"/>
          <w:sz w:val="28"/>
          <w:szCs w:val="28"/>
        </w:rPr>
      </w:pPr>
    </w:p>
    <w:p w14:paraId="39A7E5CB" w14:textId="77777777" w:rsidR="004C4362" w:rsidRDefault="004C4362">
      <w:pPr>
        <w:spacing w:line="276" w:lineRule="auto"/>
        <w:rPr>
          <w:rFonts w:asciiTheme="majorHAnsi" w:eastAsia="Arial" w:hAnsiTheme="majorHAnsi" w:cstheme="majorHAnsi"/>
          <w:b/>
          <w:bCs/>
          <w:color w:val="000000"/>
          <w:sz w:val="28"/>
          <w:szCs w:val="28"/>
        </w:rPr>
      </w:pPr>
    </w:p>
    <w:p w14:paraId="79277096" w14:textId="77777777" w:rsidR="004C4362" w:rsidRDefault="004C4362">
      <w:pPr>
        <w:spacing w:line="276" w:lineRule="auto"/>
        <w:rPr>
          <w:rFonts w:asciiTheme="majorHAnsi" w:eastAsia="Arial" w:hAnsiTheme="majorHAnsi" w:cstheme="majorHAnsi"/>
          <w:b/>
          <w:bCs/>
          <w:color w:val="000000"/>
          <w:sz w:val="28"/>
          <w:szCs w:val="28"/>
        </w:rPr>
      </w:pPr>
    </w:p>
    <w:p w14:paraId="79173482" w14:textId="77777777" w:rsidR="004C4362" w:rsidRDefault="004C4362">
      <w:pPr>
        <w:spacing w:line="276" w:lineRule="auto"/>
        <w:jc w:val="center"/>
        <w:rPr>
          <w:rFonts w:ascii="Calibri Light" w:hAnsi="Calibri Light" w:cs="Calibri Light"/>
          <w:b/>
          <w:bCs/>
          <w:sz w:val="32"/>
          <w:szCs w:val="32"/>
        </w:rPr>
      </w:pPr>
    </w:p>
    <w:p w14:paraId="0A464F8C" w14:textId="77777777" w:rsidR="004C4362" w:rsidRDefault="004C4362">
      <w:pPr>
        <w:spacing w:line="276" w:lineRule="auto"/>
        <w:jc w:val="center"/>
        <w:rPr>
          <w:rFonts w:ascii="Calibri Light" w:hAnsi="Calibri Light" w:cs="Calibri Light"/>
          <w:b/>
          <w:bCs/>
          <w:sz w:val="32"/>
          <w:szCs w:val="32"/>
        </w:rPr>
      </w:pPr>
    </w:p>
    <w:p w14:paraId="46666C20" w14:textId="77777777" w:rsidR="004C4362" w:rsidRDefault="004C4362">
      <w:pPr>
        <w:spacing w:line="276" w:lineRule="auto"/>
        <w:jc w:val="center"/>
        <w:rPr>
          <w:rFonts w:ascii="Calibri Light" w:hAnsi="Calibri Light" w:cs="Calibri Light"/>
          <w:b/>
          <w:bCs/>
          <w:sz w:val="32"/>
          <w:szCs w:val="32"/>
        </w:rPr>
      </w:pPr>
    </w:p>
    <w:p w14:paraId="624EDF4A" w14:textId="77777777" w:rsidR="004C4362" w:rsidRDefault="004C4362">
      <w:pPr>
        <w:spacing w:line="276" w:lineRule="auto"/>
        <w:jc w:val="center"/>
        <w:rPr>
          <w:rFonts w:ascii="Calibri Light" w:hAnsi="Calibri Light" w:cs="Calibri Light"/>
          <w:b/>
          <w:bCs/>
          <w:sz w:val="32"/>
          <w:szCs w:val="32"/>
        </w:rPr>
      </w:pPr>
    </w:p>
    <w:p w14:paraId="06D907A8" w14:textId="77777777" w:rsidR="004C4362" w:rsidRDefault="004C4362">
      <w:pPr>
        <w:spacing w:line="276" w:lineRule="auto"/>
        <w:jc w:val="center"/>
        <w:rPr>
          <w:rFonts w:ascii="Calibri Light" w:hAnsi="Calibri Light" w:cs="Calibri Light"/>
          <w:b/>
          <w:bCs/>
          <w:sz w:val="32"/>
          <w:szCs w:val="32"/>
        </w:rPr>
      </w:pPr>
    </w:p>
    <w:p w14:paraId="4F076F7A" w14:textId="77777777" w:rsidR="004C4362" w:rsidRDefault="004C4362">
      <w:pPr>
        <w:spacing w:line="276" w:lineRule="auto"/>
        <w:jc w:val="center"/>
        <w:rPr>
          <w:rFonts w:ascii="Calibri Light" w:hAnsi="Calibri Light" w:cs="Calibri Light"/>
          <w:b/>
          <w:bCs/>
          <w:sz w:val="32"/>
          <w:szCs w:val="32"/>
        </w:rPr>
      </w:pPr>
    </w:p>
    <w:p w14:paraId="6B4C850B" w14:textId="77777777" w:rsidR="004C4362" w:rsidRDefault="004C4362">
      <w:pPr>
        <w:spacing w:line="276" w:lineRule="auto"/>
        <w:jc w:val="center"/>
        <w:rPr>
          <w:rFonts w:ascii="Calibri Light" w:hAnsi="Calibri Light" w:cs="Calibri Light"/>
          <w:b/>
          <w:bCs/>
          <w:sz w:val="32"/>
          <w:szCs w:val="32"/>
        </w:rPr>
      </w:pPr>
    </w:p>
    <w:p w14:paraId="7198DC26" w14:textId="77777777" w:rsidR="004C4362" w:rsidRDefault="004C4362">
      <w:pPr>
        <w:spacing w:line="276" w:lineRule="auto"/>
        <w:jc w:val="center"/>
        <w:rPr>
          <w:rFonts w:ascii="Calibri Light" w:hAnsi="Calibri Light" w:cs="Calibri Light"/>
          <w:b/>
          <w:bCs/>
          <w:sz w:val="32"/>
          <w:szCs w:val="32"/>
        </w:rPr>
      </w:pPr>
    </w:p>
    <w:p w14:paraId="1042800A" w14:textId="77777777" w:rsidR="004C4362" w:rsidRDefault="004C4362">
      <w:pPr>
        <w:spacing w:line="276" w:lineRule="auto"/>
        <w:jc w:val="center"/>
        <w:rPr>
          <w:rFonts w:ascii="Calibri Light" w:hAnsi="Calibri Light" w:cs="Calibri Light"/>
          <w:b/>
          <w:bCs/>
          <w:sz w:val="32"/>
          <w:szCs w:val="32"/>
        </w:rPr>
      </w:pPr>
    </w:p>
    <w:p w14:paraId="6236B834" w14:textId="77777777" w:rsidR="004C4362" w:rsidRDefault="00000000">
      <w:pPr>
        <w:spacing w:line="276" w:lineRule="auto"/>
        <w:jc w:val="center"/>
        <w:rPr>
          <w:sz w:val="32"/>
          <w:szCs w:val="32"/>
        </w:rPr>
      </w:pPr>
      <w:r>
        <w:rPr>
          <w:rFonts w:ascii="Calibri Light" w:hAnsi="Calibri Light" w:cs="Calibri Light"/>
          <w:b/>
          <w:bCs/>
          <w:sz w:val="32"/>
          <w:szCs w:val="32"/>
        </w:rPr>
        <w:t xml:space="preserve">REGOLAMENTO PER </w:t>
      </w:r>
      <w:r>
        <w:rPr>
          <w:rFonts w:asciiTheme="majorHAnsi" w:eastAsia="Arial" w:hAnsiTheme="majorHAnsi" w:cstheme="majorHAnsi"/>
          <w:b/>
          <w:bCs/>
          <w:color w:val="000000"/>
          <w:sz w:val="32"/>
          <w:szCs w:val="32"/>
        </w:rPr>
        <w:t xml:space="preserve">ACCREDITAMENTO, VALUTAZIONE, FUNZIONAMENTO E GESTIONE DELL’ALBO DEI FORNITORI DI BENI, SERVIZI E LAVORI </w:t>
      </w:r>
    </w:p>
    <w:p w14:paraId="6845820C" w14:textId="77777777" w:rsidR="004C4362" w:rsidRDefault="004C4362">
      <w:pPr>
        <w:spacing w:line="276" w:lineRule="auto"/>
        <w:rPr>
          <w:rFonts w:asciiTheme="majorHAnsi" w:eastAsia="Arial" w:hAnsiTheme="majorHAnsi" w:cstheme="majorHAnsi"/>
          <w:b/>
          <w:bCs/>
          <w:color w:val="000000"/>
          <w:sz w:val="28"/>
          <w:szCs w:val="28"/>
        </w:rPr>
      </w:pPr>
    </w:p>
    <w:p w14:paraId="4D9AFA6C" w14:textId="77777777" w:rsidR="004C4362" w:rsidRDefault="004C4362">
      <w:pPr>
        <w:spacing w:line="276" w:lineRule="auto"/>
        <w:rPr>
          <w:rFonts w:asciiTheme="majorHAnsi" w:eastAsia="Arial" w:hAnsiTheme="majorHAnsi" w:cstheme="majorHAnsi"/>
          <w:b/>
          <w:bCs/>
          <w:color w:val="000000"/>
          <w:sz w:val="28"/>
          <w:szCs w:val="28"/>
        </w:rPr>
      </w:pPr>
    </w:p>
    <w:p w14:paraId="4D85E8EF" w14:textId="77777777" w:rsidR="004C4362" w:rsidRDefault="004C4362">
      <w:pPr>
        <w:spacing w:line="276" w:lineRule="auto"/>
        <w:rPr>
          <w:rFonts w:asciiTheme="majorHAnsi" w:eastAsia="Arial" w:hAnsiTheme="majorHAnsi" w:cstheme="majorHAnsi"/>
          <w:b/>
          <w:bCs/>
          <w:color w:val="000000"/>
          <w:sz w:val="28"/>
          <w:szCs w:val="28"/>
        </w:rPr>
      </w:pPr>
    </w:p>
    <w:p w14:paraId="254601A7" w14:textId="77777777" w:rsidR="004C4362" w:rsidRDefault="004C4362">
      <w:pPr>
        <w:spacing w:line="276" w:lineRule="auto"/>
        <w:rPr>
          <w:rFonts w:asciiTheme="majorHAnsi" w:eastAsia="Arial" w:hAnsiTheme="majorHAnsi" w:cstheme="majorHAnsi"/>
          <w:b/>
          <w:bCs/>
          <w:color w:val="000000"/>
          <w:sz w:val="28"/>
          <w:szCs w:val="28"/>
        </w:rPr>
      </w:pPr>
    </w:p>
    <w:p w14:paraId="09BA1B91" w14:textId="77777777" w:rsidR="004C4362" w:rsidRDefault="004C4362">
      <w:pPr>
        <w:spacing w:line="276" w:lineRule="auto"/>
        <w:rPr>
          <w:rFonts w:asciiTheme="majorHAnsi" w:eastAsia="Arial" w:hAnsiTheme="majorHAnsi" w:cstheme="majorHAnsi"/>
          <w:b/>
          <w:bCs/>
          <w:color w:val="000000"/>
          <w:sz w:val="28"/>
          <w:szCs w:val="28"/>
        </w:rPr>
      </w:pPr>
    </w:p>
    <w:p w14:paraId="43C0507C" w14:textId="77777777" w:rsidR="004C4362" w:rsidRDefault="004C4362">
      <w:pPr>
        <w:spacing w:line="276" w:lineRule="auto"/>
        <w:rPr>
          <w:rFonts w:asciiTheme="majorHAnsi" w:eastAsia="Arial" w:hAnsiTheme="majorHAnsi" w:cstheme="majorHAnsi"/>
          <w:b/>
          <w:bCs/>
          <w:color w:val="000000"/>
          <w:sz w:val="28"/>
          <w:szCs w:val="28"/>
        </w:rPr>
      </w:pPr>
    </w:p>
    <w:p w14:paraId="43DC7179" w14:textId="77777777" w:rsidR="004C4362" w:rsidRDefault="004C4362">
      <w:pPr>
        <w:spacing w:line="276" w:lineRule="auto"/>
        <w:rPr>
          <w:rFonts w:asciiTheme="majorHAnsi" w:eastAsia="Arial" w:hAnsiTheme="majorHAnsi" w:cstheme="majorHAnsi"/>
          <w:b/>
          <w:bCs/>
          <w:color w:val="000000"/>
          <w:sz w:val="28"/>
          <w:szCs w:val="28"/>
        </w:rPr>
      </w:pPr>
    </w:p>
    <w:p w14:paraId="7AFA1348" w14:textId="77777777" w:rsidR="004C4362" w:rsidRDefault="004C4362">
      <w:pPr>
        <w:spacing w:line="276" w:lineRule="auto"/>
        <w:rPr>
          <w:rFonts w:asciiTheme="majorHAnsi" w:eastAsia="Arial" w:hAnsiTheme="majorHAnsi" w:cstheme="majorHAnsi"/>
          <w:b/>
          <w:bCs/>
          <w:color w:val="000000"/>
          <w:sz w:val="28"/>
          <w:szCs w:val="28"/>
        </w:rPr>
      </w:pPr>
    </w:p>
    <w:p w14:paraId="66C2B9AC" w14:textId="77777777" w:rsidR="004C4362" w:rsidRDefault="004C4362">
      <w:pPr>
        <w:spacing w:line="276" w:lineRule="auto"/>
        <w:rPr>
          <w:rFonts w:asciiTheme="majorHAnsi" w:eastAsia="Arial" w:hAnsiTheme="majorHAnsi" w:cstheme="majorHAnsi"/>
          <w:b/>
          <w:bCs/>
          <w:color w:val="000000"/>
          <w:sz w:val="28"/>
          <w:szCs w:val="28"/>
        </w:rPr>
      </w:pPr>
    </w:p>
    <w:p w14:paraId="5759F9E3" w14:textId="77777777" w:rsidR="004C4362" w:rsidRDefault="004C4362">
      <w:pPr>
        <w:spacing w:line="276" w:lineRule="auto"/>
        <w:rPr>
          <w:rFonts w:asciiTheme="majorHAnsi" w:eastAsia="Arial" w:hAnsiTheme="majorHAnsi" w:cstheme="majorHAnsi"/>
          <w:b/>
          <w:bCs/>
          <w:color w:val="000000"/>
          <w:sz w:val="28"/>
          <w:szCs w:val="28"/>
        </w:rPr>
      </w:pPr>
    </w:p>
    <w:p w14:paraId="31D463B7" w14:textId="77777777" w:rsidR="004C4362" w:rsidRDefault="004C4362">
      <w:pPr>
        <w:spacing w:line="276" w:lineRule="auto"/>
        <w:rPr>
          <w:rFonts w:asciiTheme="majorHAnsi" w:eastAsia="Arial" w:hAnsiTheme="majorHAnsi" w:cstheme="majorHAnsi"/>
          <w:b/>
          <w:bCs/>
          <w:color w:val="000000"/>
          <w:sz w:val="28"/>
          <w:szCs w:val="28"/>
        </w:rPr>
      </w:pPr>
    </w:p>
    <w:p w14:paraId="3C022CB0" w14:textId="77777777" w:rsidR="004C4362" w:rsidRDefault="004C4362">
      <w:pPr>
        <w:spacing w:line="276" w:lineRule="auto"/>
        <w:rPr>
          <w:rFonts w:asciiTheme="majorHAnsi" w:eastAsia="Arial" w:hAnsiTheme="majorHAnsi" w:cstheme="majorHAnsi"/>
          <w:b/>
          <w:bCs/>
          <w:color w:val="000000"/>
          <w:sz w:val="28"/>
          <w:szCs w:val="28"/>
        </w:rPr>
      </w:pPr>
    </w:p>
    <w:p w14:paraId="3A79212C" w14:textId="77777777" w:rsidR="004C4362" w:rsidRDefault="004C4362">
      <w:pPr>
        <w:spacing w:line="276" w:lineRule="auto"/>
        <w:rPr>
          <w:rFonts w:asciiTheme="majorHAnsi" w:eastAsia="Arial" w:hAnsiTheme="majorHAnsi" w:cstheme="majorHAnsi"/>
          <w:b/>
          <w:bCs/>
          <w:color w:val="000000"/>
          <w:sz w:val="28"/>
          <w:szCs w:val="28"/>
        </w:rPr>
      </w:pPr>
    </w:p>
    <w:p w14:paraId="53FA6887" w14:textId="77777777" w:rsidR="004C4362" w:rsidRDefault="004C4362">
      <w:pPr>
        <w:spacing w:line="276" w:lineRule="auto"/>
        <w:rPr>
          <w:rFonts w:asciiTheme="majorHAnsi" w:eastAsia="Arial" w:hAnsiTheme="majorHAnsi" w:cstheme="majorHAnsi"/>
          <w:b/>
          <w:bCs/>
          <w:color w:val="000000"/>
          <w:sz w:val="28"/>
          <w:szCs w:val="28"/>
        </w:rPr>
      </w:pPr>
    </w:p>
    <w:p w14:paraId="4888F130" w14:textId="77777777" w:rsidR="004C4362" w:rsidRDefault="00000000">
      <w:pPr>
        <w:spacing w:line="276" w:lineRule="auto"/>
        <w:rPr>
          <w:rFonts w:asciiTheme="majorHAnsi" w:eastAsia="Arial" w:hAnsiTheme="majorHAnsi" w:cstheme="majorHAnsi"/>
          <w:b/>
          <w:bCs/>
          <w:color w:val="000000"/>
          <w:sz w:val="28"/>
          <w:szCs w:val="28"/>
        </w:rPr>
      </w:pPr>
      <w:r>
        <w:rPr>
          <w:rFonts w:asciiTheme="majorHAnsi" w:eastAsia="Arial" w:hAnsiTheme="majorHAnsi" w:cstheme="majorHAnsi"/>
          <w:b/>
          <w:bCs/>
          <w:color w:val="000000"/>
          <w:sz w:val="28"/>
          <w:szCs w:val="28"/>
        </w:rPr>
        <w:lastRenderedPageBreak/>
        <w:t>INDICE</w:t>
      </w:r>
    </w:p>
    <w:p w14:paraId="489998BA" w14:textId="77777777" w:rsidR="004C4362" w:rsidRDefault="004C4362">
      <w:pPr>
        <w:spacing w:line="276" w:lineRule="auto"/>
        <w:rPr>
          <w:rFonts w:asciiTheme="majorHAnsi" w:eastAsia="Arial" w:hAnsiTheme="majorHAnsi" w:cstheme="majorHAnsi"/>
          <w:b/>
          <w:bCs/>
          <w:color w:val="000000"/>
          <w:sz w:val="28"/>
          <w:szCs w:val="28"/>
        </w:rPr>
      </w:pPr>
    </w:p>
    <w:sdt>
      <w:sdtPr>
        <w:id w:val="-1696687393"/>
        <w:docPartObj>
          <w:docPartGallery w:val="Table of Contents"/>
          <w:docPartUnique/>
        </w:docPartObj>
      </w:sdtPr>
      <w:sdtContent>
        <w:p w14:paraId="6FB06CB0" w14:textId="1939EC68" w:rsidR="00AB0A64" w:rsidRDefault="00000000">
          <w:pPr>
            <w:pStyle w:val="Sommario1"/>
            <w:rPr>
              <w:rFonts w:asciiTheme="minorHAnsi" w:eastAsiaTheme="minorEastAsia" w:hAnsiTheme="minorHAnsi" w:cstheme="minorBidi"/>
              <w:noProof/>
              <w:szCs w:val="24"/>
              <w:lang w:eastAsia="it-IT" w:bidi="ar-SA"/>
              <w14:ligatures w14:val="standardContextual"/>
            </w:rPr>
          </w:pPr>
          <w:r>
            <w:fldChar w:fldCharType="begin"/>
          </w:r>
          <w:r>
            <w:instrText xml:space="preserve"> TOC \o "1-9" \h</w:instrText>
          </w:r>
          <w:r>
            <w:fldChar w:fldCharType="separate"/>
          </w:r>
          <w:hyperlink w:anchor="_Toc207189463" w:history="1">
            <w:r w:rsidR="00AB0A64" w:rsidRPr="00D87305">
              <w:rPr>
                <w:rStyle w:val="Collegamentoipertestuale"/>
                <w:noProof/>
              </w:rPr>
              <w:t>1.</w:t>
            </w:r>
            <w:r w:rsidR="00AB0A64">
              <w:rPr>
                <w:rFonts w:asciiTheme="minorHAnsi" w:eastAsiaTheme="minorEastAsia" w:hAnsiTheme="minorHAnsi" w:cstheme="minorBidi"/>
                <w:noProof/>
                <w:szCs w:val="24"/>
                <w:lang w:eastAsia="it-IT" w:bidi="ar-SA"/>
                <w14:ligatures w14:val="standardContextual"/>
              </w:rPr>
              <w:tab/>
            </w:r>
            <w:r w:rsidR="00AB0A64" w:rsidRPr="00D87305">
              <w:rPr>
                <w:rStyle w:val="Collegamentoipertestuale"/>
                <w:noProof/>
              </w:rPr>
              <w:t>PREMESSE</w:t>
            </w:r>
            <w:r w:rsidR="00AB0A64">
              <w:rPr>
                <w:noProof/>
              </w:rPr>
              <w:tab/>
            </w:r>
            <w:r w:rsidR="00AB0A64">
              <w:rPr>
                <w:noProof/>
              </w:rPr>
              <w:fldChar w:fldCharType="begin"/>
            </w:r>
            <w:r w:rsidR="00AB0A64">
              <w:rPr>
                <w:noProof/>
              </w:rPr>
              <w:instrText xml:space="preserve"> PAGEREF _Toc207189463 \h </w:instrText>
            </w:r>
            <w:r w:rsidR="00AB0A64">
              <w:rPr>
                <w:noProof/>
              </w:rPr>
            </w:r>
            <w:r w:rsidR="00AB0A64">
              <w:rPr>
                <w:noProof/>
              </w:rPr>
              <w:fldChar w:fldCharType="separate"/>
            </w:r>
            <w:r w:rsidR="00AB0A64">
              <w:rPr>
                <w:noProof/>
              </w:rPr>
              <w:t>3</w:t>
            </w:r>
            <w:r w:rsidR="00AB0A64">
              <w:rPr>
                <w:noProof/>
              </w:rPr>
              <w:fldChar w:fldCharType="end"/>
            </w:r>
          </w:hyperlink>
        </w:p>
        <w:p w14:paraId="5E469C70" w14:textId="4C7F2B6F"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64" w:history="1">
            <w:r w:rsidRPr="00D87305">
              <w:rPr>
                <w:rStyle w:val="Collegamentoipertestuale"/>
                <w:noProof/>
              </w:rPr>
              <w:t>2.</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ISTITUZIONE, DURATA E OGGETTO DELL’ALBO FORNITORI</w:t>
            </w:r>
            <w:r>
              <w:rPr>
                <w:noProof/>
              </w:rPr>
              <w:tab/>
            </w:r>
            <w:r>
              <w:rPr>
                <w:noProof/>
              </w:rPr>
              <w:fldChar w:fldCharType="begin"/>
            </w:r>
            <w:r>
              <w:rPr>
                <w:noProof/>
              </w:rPr>
              <w:instrText xml:space="preserve"> PAGEREF _Toc207189464 \h </w:instrText>
            </w:r>
            <w:r>
              <w:rPr>
                <w:noProof/>
              </w:rPr>
            </w:r>
            <w:r>
              <w:rPr>
                <w:noProof/>
              </w:rPr>
              <w:fldChar w:fldCharType="separate"/>
            </w:r>
            <w:r>
              <w:rPr>
                <w:noProof/>
              </w:rPr>
              <w:t>3</w:t>
            </w:r>
            <w:r>
              <w:rPr>
                <w:noProof/>
              </w:rPr>
              <w:fldChar w:fldCharType="end"/>
            </w:r>
          </w:hyperlink>
        </w:p>
        <w:p w14:paraId="55EC624E" w14:textId="5C924E63"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65" w:history="1">
            <w:r w:rsidRPr="00D87305">
              <w:rPr>
                <w:rStyle w:val="Collegamentoipertestuale"/>
                <w:noProof/>
              </w:rPr>
              <w:t>3.</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DEFINIZIONE DELL’ALBO FORNITORI</w:t>
            </w:r>
            <w:r>
              <w:rPr>
                <w:noProof/>
              </w:rPr>
              <w:tab/>
            </w:r>
            <w:r>
              <w:rPr>
                <w:noProof/>
              </w:rPr>
              <w:fldChar w:fldCharType="begin"/>
            </w:r>
            <w:r>
              <w:rPr>
                <w:noProof/>
              </w:rPr>
              <w:instrText xml:space="preserve"> PAGEREF _Toc207189465 \h </w:instrText>
            </w:r>
            <w:r>
              <w:rPr>
                <w:noProof/>
              </w:rPr>
            </w:r>
            <w:r>
              <w:rPr>
                <w:noProof/>
              </w:rPr>
              <w:fldChar w:fldCharType="separate"/>
            </w:r>
            <w:r>
              <w:rPr>
                <w:noProof/>
              </w:rPr>
              <w:t>3</w:t>
            </w:r>
            <w:r>
              <w:rPr>
                <w:noProof/>
              </w:rPr>
              <w:fldChar w:fldCharType="end"/>
            </w:r>
          </w:hyperlink>
        </w:p>
        <w:p w14:paraId="68844092" w14:textId="74D49F91"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66" w:history="1">
            <w:r w:rsidRPr="00D87305">
              <w:rPr>
                <w:rStyle w:val="Collegamentoipertestuale"/>
                <w:noProof/>
              </w:rPr>
              <w:t>4.</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GRUPPI E SOTTOGRUPPI MERCEOLOGICI</w:t>
            </w:r>
            <w:r>
              <w:rPr>
                <w:noProof/>
              </w:rPr>
              <w:tab/>
            </w:r>
            <w:r>
              <w:rPr>
                <w:noProof/>
              </w:rPr>
              <w:fldChar w:fldCharType="begin"/>
            </w:r>
            <w:r>
              <w:rPr>
                <w:noProof/>
              </w:rPr>
              <w:instrText xml:space="preserve"> PAGEREF _Toc207189466 \h </w:instrText>
            </w:r>
            <w:r>
              <w:rPr>
                <w:noProof/>
              </w:rPr>
            </w:r>
            <w:r>
              <w:rPr>
                <w:noProof/>
              </w:rPr>
              <w:fldChar w:fldCharType="separate"/>
            </w:r>
            <w:r>
              <w:rPr>
                <w:noProof/>
              </w:rPr>
              <w:t>4</w:t>
            </w:r>
            <w:r>
              <w:rPr>
                <w:noProof/>
              </w:rPr>
              <w:fldChar w:fldCharType="end"/>
            </w:r>
          </w:hyperlink>
        </w:p>
        <w:p w14:paraId="34AE1302" w14:textId="7029DB9C"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67" w:history="1">
            <w:r w:rsidRPr="00D87305">
              <w:rPr>
                <w:rStyle w:val="Collegamentoipertestuale"/>
                <w:noProof/>
              </w:rPr>
              <w:t>5.</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REQUISITI PER L’ISCRIZIONE</w:t>
            </w:r>
            <w:r>
              <w:rPr>
                <w:noProof/>
              </w:rPr>
              <w:tab/>
            </w:r>
            <w:r>
              <w:rPr>
                <w:noProof/>
              </w:rPr>
              <w:fldChar w:fldCharType="begin"/>
            </w:r>
            <w:r>
              <w:rPr>
                <w:noProof/>
              </w:rPr>
              <w:instrText xml:space="preserve"> PAGEREF _Toc207189467 \h </w:instrText>
            </w:r>
            <w:r>
              <w:rPr>
                <w:noProof/>
              </w:rPr>
            </w:r>
            <w:r>
              <w:rPr>
                <w:noProof/>
              </w:rPr>
              <w:fldChar w:fldCharType="separate"/>
            </w:r>
            <w:r>
              <w:rPr>
                <w:noProof/>
              </w:rPr>
              <w:t>4</w:t>
            </w:r>
            <w:r>
              <w:rPr>
                <w:noProof/>
              </w:rPr>
              <w:fldChar w:fldCharType="end"/>
            </w:r>
          </w:hyperlink>
        </w:p>
        <w:p w14:paraId="151BF1C5" w14:textId="36574268"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68" w:history="1">
            <w:r w:rsidRPr="00D87305">
              <w:rPr>
                <w:rStyle w:val="Collegamentoipertestuale"/>
                <w:noProof/>
              </w:rPr>
              <w:t>6.</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ISCRIZIONE ALL’ALBO FORNITORI E DOCUMENTAZIONE DA ALLEGARE ALLA DOMANDA</w:t>
            </w:r>
            <w:r>
              <w:rPr>
                <w:noProof/>
              </w:rPr>
              <w:tab/>
            </w:r>
            <w:r>
              <w:rPr>
                <w:noProof/>
              </w:rPr>
              <w:fldChar w:fldCharType="begin"/>
            </w:r>
            <w:r>
              <w:rPr>
                <w:noProof/>
              </w:rPr>
              <w:instrText xml:space="preserve"> PAGEREF _Toc207189468 \h </w:instrText>
            </w:r>
            <w:r>
              <w:rPr>
                <w:noProof/>
              </w:rPr>
            </w:r>
            <w:r>
              <w:rPr>
                <w:noProof/>
              </w:rPr>
              <w:fldChar w:fldCharType="separate"/>
            </w:r>
            <w:r>
              <w:rPr>
                <w:noProof/>
              </w:rPr>
              <w:t>4</w:t>
            </w:r>
            <w:r>
              <w:rPr>
                <w:noProof/>
              </w:rPr>
              <w:fldChar w:fldCharType="end"/>
            </w:r>
          </w:hyperlink>
        </w:p>
        <w:p w14:paraId="6C16D553" w14:textId="003B756E"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69" w:history="1">
            <w:r w:rsidRPr="00D87305">
              <w:rPr>
                <w:rStyle w:val="Collegamentoipertestuale"/>
                <w:noProof/>
              </w:rPr>
              <w:t>7.</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STATI DEL FORNITORE</w:t>
            </w:r>
            <w:r>
              <w:rPr>
                <w:noProof/>
              </w:rPr>
              <w:tab/>
            </w:r>
            <w:r>
              <w:rPr>
                <w:noProof/>
              </w:rPr>
              <w:fldChar w:fldCharType="begin"/>
            </w:r>
            <w:r>
              <w:rPr>
                <w:noProof/>
              </w:rPr>
              <w:instrText xml:space="preserve"> PAGEREF _Toc207189469 \h </w:instrText>
            </w:r>
            <w:r>
              <w:rPr>
                <w:noProof/>
              </w:rPr>
            </w:r>
            <w:r>
              <w:rPr>
                <w:noProof/>
              </w:rPr>
              <w:fldChar w:fldCharType="separate"/>
            </w:r>
            <w:r>
              <w:rPr>
                <w:noProof/>
              </w:rPr>
              <w:t>6</w:t>
            </w:r>
            <w:r>
              <w:rPr>
                <w:noProof/>
              </w:rPr>
              <w:fldChar w:fldCharType="end"/>
            </w:r>
          </w:hyperlink>
        </w:p>
        <w:p w14:paraId="4302CB49" w14:textId="2970E279"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0" w:history="1">
            <w:r w:rsidRPr="00D87305">
              <w:rPr>
                <w:rStyle w:val="Collegamentoipertestuale"/>
                <w:noProof/>
              </w:rPr>
              <w:t>8.</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MODIFICHE</w:t>
            </w:r>
            <w:r>
              <w:rPr>
                <w:noProof/>
              </w:rPr>
              <w:tab/>
            </w:r>
            <w:r>
              <w:rPr>
                <w:noProof/>
              </w:rPr>
              <w:fldChar w:fldCharType="begin"/>
            </w:r>
            <w:r>
              <w:rPr>
                <w:noProof/>
              </w:rPr>
              <w:instrText xml:space="preserve"> PAGEREF _Toc207189470 \h </w:instrText>
            </w:r>
            <w:r>
              <w:rPr>
                <w:noProof/>
              </w:rPr>
            </w:r>
            <w:r>
              <w:rPr>
                <w:noProof/>
              </w:rPr>
              <w:fldChar w:fldCharType="separate"/>
            </w:r>
            <w:r>
              <w:rPr>
                <w:noProof/>
              </w:rPr>
              <w:t>6</w:t>
            </w:r>
            <w:r>
              <w:rPr>
                <w:noProof/>
              </w:rPr>
              <w:fldChar w:fldCharType="end"/>
            </w:r>
          </w:hyperlink>
        </w:p>
        <w:p w14:paraId="5D3D8C5B" w14:textId="0C12A759"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1" w:history="1">
            <w:r w:rsidRPr="00D87305">
              <w:rPr>
                <w:rStyle w:val="Collegamentoipertestuale"/>
                <w:noProof/>
              </w:rPr>
              <w:t>9.</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AGGIORNAMENTO OBBLIGATORIO</w:t>
            </w:r>
            <w:r>
              <w:rPr>
                <w:noProof/>
              </w:rPr>
              <w:tab/>
            </w:r>
            <w:r>
              <w:rPr>
                <w:noProof/>
              </w:rPr>
              <w:fldChar w:fldCharType="begin"/>
            </w:r>
            <w:r>
              <w:rPr>
                <w:noProof/>
              </w:rPr>
              <w:instrText xml:space="preserve"> PAGEREF _Toc207189471 \h </w:instrText>
            </w:r>
            <w:r>
              <w:rPr>
                <w:noProof/>
              </w:rPr>
            </w:r>
            <w:r>
              <w:rPr>
                <w:noProof/>
              </w:rPr>
              <w:fldChar w:fldCharType="separate"/>
            </w:r>
            <w:r>
              <w:rPr>
                <w:noProof/>
              </w:rPr>
              <w:t>6</w:t>
            </w:r>
            <w:r>
              <w:rPr>
                <w:noProof/>
              </w:rPr>
              <w:fldChar w:fldCharType="end"/>
            </w:r>
          </w:hyperlink>
        </w:p>
        <w:p w14:paraId="1D3E5AEC" w14:textId="2C4B7F54"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2" w:history="1">
            <w:r w:rsidRPr="00D87305">
              <w:rPr>
                <w:rStyle w:val="Collegamentoipertestuale"/>
                <w:noProof/>
              </w:rPr>
              <w:t>10.</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LIMITAZIONI ISCRIZIONE ALL’ALBO</w:t>
            </w:r>
            <w:r>
              <w:rPr>
                <w:noProof/>
              </w:rPr>
              <w:tab/>
            </w:r>
            <w:r>
              <w:rPr>
                <w:noProof/>
              </w:rPr>
              <w:fldChar w:fldCharType="begin"/>
            </w:r>
            <w:r>
              <w:rPr>
                <w:noProof/>
              </w:rPr>
              <w:instrText xml:space="preserve"> PAGEREF _Toc207189472 \h </w:instrText>
            </w:r>
            <w:r>
              <w:rPr>
                <w:noProof/>
              </w:rPr>
            </w:r>
            <w:r>
              <w:rPr>
                <w:noProof/>
              </w:rPr>
              <w:fldChar w:fldCharType="separate"/>
            </w:r>
            <w:r>
              <w:rPr>
                <w:noProof/>
              </w:rPr>
              <w:t>7</w:t>
            </w:r>
            <w:r>
              <w:rPr>
                <w:noProof/>
              </w:rPr>
              <w:fldChar w:fldCharType="end"/>
            </w:r>
          </w:hyperlink>
        </w:p>
        <w:p w14:paraId="7C32DDBB" w14:textId="79E036D4"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3" w:history="1">
            <w:r w:rsidRPr="00D87305">
              <w:rPr>
                <w:rStyle w:val="Collegamentoipertestuale"/>
                <w:noProof/>
              </w:rPr>
              <w:t>11.</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CASI DI RIGETTO DELLA DOMANDA</w:t>
            </w:r>
            <w:r>
              <w:rPr>
                <w:noProof/>
              </w:rPr>
              <w:tab/>
            </w:r>
            <w:r>
              <w:rPr>
                <w:noProof/>
              </w:rPr>
              <w:fldChar w:fldCharType="begin"/>
            </w:r>
            <w:r>
              <w:rPr>
                <w:noProof/>
              </w:rPr>
              <w:instrText xml:space="preserve"> PAGEREF _Toc207189473 \h </w:instrText>
            </w:r>
            <w:r>
              <w:rPr>
                <w:noProof/>
              </w:rPr>
            </w:r>
            <w:r>
              <w:rPr>
                <w:noProof/>
              </w:rPr>
              <w:fldChar w:fldCharType="separate"/>
            </w:r>
            <w:r>
              <w:rPr>
                <w:noProof/>
              </w:rPr>
              <w:t>7</w:t>
            </w:r>
            <w:r>
              <w:rPr>
                <w:noProof/>
              </w:rPr>
              <w:fldChar w:fldCharType="end"/>
            </w:r>
          </w:hyperlink>
        </w:p>
        <w:p w14:paraId="46715282" w14:textId="22F507B7"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4" w:history="1">
            <w:r w:rsidRPr="00D87305">
              <w:rPr>
                <w:rStyle w:val="Collegamentoipertestuale"/>
                <w:noProof/>
              </w:rPr>
              <w:t>12.</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CASI DI SOSPENSIONE DELL’ISCRIZIONE</w:t>
            </w:r>
            <w:r>
              <w:rPr>
                <w:noProof/>
              </w:rPr>
              <w:tab/>
            </w:r>
            <w:r>
              <w:rPr>
                <w:noProof/>
              </w:rPr>
              <w:fldChar w:fldCharType="begin"/>
            </w:r>
            <w:r>
              <w:rPr>
                <w:noProof/>
              </w:rPr>
              <w:instrText xml:space="preserve"> PAGEREF _Toc207189474 \h </w:instrText>
            </w:r>
            <w:r>
              <w:rPr>
                <w:noProof/>
              </w:rPr>
            </w:r>
            <w:r>
              <w:rPr>
                <w:noProof/>
              </w:rPr>
              <w:fldChar w:fldCharType="separate"/>
            </w:r>
            <w:r>
              <w:rPr>
                <w:noProof/>
              </w:rPr>
              <w:t>7</w:t>
            </w:r>
            <w:r>
              <w:rPr>
                <w:noProof/>
              </w:rPr>
              <w:fldChar w:fldCharType="end"/>
            </w:r>
          </w:hyperlink>
        </w:p>
        <w:p w14:paraId="04771D92" w14:textId="0247C403"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5" w:history="1">
            <w:r w:rsidRPr="00D87305">
              <w:rPr>
                <w:rStyle w:val="Collegamentoipertestuale"/>
                <w:noProof/>
              </w:rPr>
              <w:t>13.</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CANCELLAZIONE DALL’ALBO DEI FORNITORI</w:t>
            </w:r>
            <w:r>
              <w:rPr>
                <w:noProof/>
              </w:rPr>
              <w:tab/>
            </w:r>
            <w:r>
              <w:rPr>
                <w:noProof/>
              </w:rPr>
              <w:fldChar w:fldCharType="begin"/>
            </w:r>
            <w:r>
              <w:rPr>
                <w:noProof/>
              </w:rPr>
              <w:instrText xml:space="preserve"> PAGEREF _Toc207189475 \h </w:instrText>
            </w:r>
            <w:r>
              <w:rPr>
                <w:noProof/>
              </w:rPr>
            </w:r>
            <w:r>
              <w:rPr>
                <w:noProof/>
              </w:rPr>
              <w:fldChar w:fldCharType="separate"/>
            </w:r>
            <w:r>
              <w:rPr>
                <w:noProof/>
              </w:rPr>
              <w:t>8</w:t>
            </w:r>
            <w:r>
              <w:rPr>
                <w:noProof/>
              </w:rPr>
              <w:fldChar w:fldCharType="end"/>
            </w:r>
          </w:hyperlink>
        </w:p>
        <w:p w14:paraId="68B6236F" w14:textId="63D9A703"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6" w:history="1">
            <w:r w:rsidRPr="00D87305">
              <w:rPr>
                <w:rStyle w:val="Collegamentoipertestuale"/>
                <w:noProof/>
              </w:rPr>
              <w:t>14.</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SCELTA DEI CONTRAENTI</w:t>
            </w:r>
            <w:r>
              <w:rPr>
                <w:noProof/>
              </w:rPr>
              <w:tab/>
            </w:r>
            <w:r>
              <w:rPr>
                <w:noProof/>
              </w:rPr>
              <w:fldChar w:fldCharType="begin"/>
            </w:r>
            <w:r>
              <w:rPr>
                <w:noProof/>
              </w:rPr>
              <w:instrText xml:space="preserve"> PAGEREF _Toc207189476 \h </w:instrText>
            </w:r>
            <w:r>
              <w:rPr>
                <w:noProof/>
              </w:rPr>
            </w:r>
            <w:r>
              <w:rPr>
                <w:noProof/>
              </w:rPr>
              <w:fldChar w:fldCharType="separate"/>
            </w:r>
            <w:r>
              <w:rPr>
                <w:noProof/>
              </w:rPr>
              <w:t>8</w:t>
            </w:r>
            <w:r>
              <w:rPr>
                <w:noProof/>
              </w:rPr>
              <w:fldChar w:fldCharType="end"/>
            </w:r>
          </w:hyperlink>
        </w:p>
        <w:p w14:paraId="2E7A3869" w14:textId="1BFFC325"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7" w:history="1">
            <w:r w:rsidRPr="00D87305">
              <w:rPr>
                <w:rStyle w:val="Collegamentoipertestuale"/>
                <w:noProof/>
              </w:rPr>
              <w:t>15.</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RESPONSABILITÀ AMMINISTRATIVA, D.LGS. 231/2001</w:t>
            </w:r>
            <w:r>
              <w:rPr>
                <w:noProof/>
              </w:rPr>
              <w:tab/>
            </w:r>
            <w:r>
              <w:rPr>
                <w:noProof/>
              </w:rPr>
              <w:fldChar w:fldCharType="begin"/>
            </w:r>
            <w:r>
              <w:rPr>
                <w:noProof/>
              </w:rPr>
              <w:instrText xml:space="preserve"> PAGEREF _Toc207189477 \h </w:instrText>
            </w:r>
            <w:r>
              <w:rPr>
                <w:noProof/>
              </w:rPr>
            </w:r>
            <w:r>
              <w:rPr>
                <w:noProof/>
              </w:rPr>
              <w:fldChar w:fldCharType="separate"/>
            </w:r>
            <w:r>
              <w:rPr>
                <w:noProof/>
              </w:rPr>
              <w:t>8</w:t>
            </w:r>
            <w:r>
              <w:rPr>
                <w:noProof/>
              </w:rPr>
              <w:fldChar w:fldCharType="end"/>
            </w:r>
          </w:hyperlink>
        </w:p>
        <w:p w14:paraId="21D2DAE1" w14:textId="766BF4C2"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8" w:history="1">
            <w:r w:rsidRPr="00D87305">
              <w:rPr>
                <w:rStyle w:val="Collegamentoipertestuale"/>
                <w:noProof/>
              </w:rPr>
              <w:t>16.</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GESTORE DEL SISTEMA</w:t>
            </w:r>
            <w:r>
              <w:rPr>
                <w:noProof/>
              </w:rPr>
              <w:tab/>
            </w:r>
            <w:r>
              <w:rPr>
                <w:noProof/>
              </w:rPr>
              <w:fldChar w:fldCharType="begin"/>
            </w:r>
            <w:r>
              <w:rPr>
                <w:noProof/>
              </w:rPr>
              <w:instrText xml:space="preserve"> PAGEREF _Toc207189478 \h </w:instrText>
            </w:r>
            <w:r>
              <w:rPr>
                <w:noProof/>
              </w:rPr>
            </w:r>
            <w:r>
              <w:rPr>
                <w:noProof/>
              </w:rPr>
              <w:fldChar w:fldCharType="separate"/>
            </w:r>
            <w:r>
              <w:rPr>
                <w:noProof/>
              </w:rPr>
              <w:t>9</w:t>
            </w:r>
            <w:r>
              <w:rPr>
                <w:noProof/>
              </w:rPr>
              <w:fldChar w:fldCharType="end"/>
            </w:r>
          </w:hyperlink>
        </w:p>
        <w:p w14:paraId="3123AF33" w14:textId="707554CD"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79" w:history="1">
            <w:r w:rsidRPr="00D87305">
              <w:rPr>
                <w:rStyle w:val="Collegamentoipertestuale"/>
                <w:noProof/>
              </w:rPr>
              <w:t>17.</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AVVERTENZE</w:t>
            </w:r>
            <w:r>
              <w:rPr>
                <w:noProof/>
              </w:rPr>
              <w:tab/>
            </w:r>
            <w:r>
              <w:rPr>
                <w:noProof/>
              </w:rPr>
              <w:fldChar w:fldCharType="begin"/>
            </w:r>
            <w:r>
              <w:rPr>
                <w:noProof/>
              </w:rPr>
              <w:instrText xml:space="preserve"> PAGEREF _Toc207189479 \h </w:instrText>
            </w:r>
            <w:r>
              <w:rPr>
                <w:noProof/>
              </w:rPr>
            </w:r>
            <w:r>
              <w:rPr>
                <w:noProof/>
              </w:rPr>
              <w:fldChar w:fldCharType="separate"/>
            </w:r>
            <w:r>
              <w:rPr>
                <w:noProof/>
              </w:rPr>
              <w:t>9</w:t>
            </w:r>
            <w:r>
              <w:rPr>
                <w:noProof/>
              </w:rPr>
              <w:fldChar w:fldCharType="end"/>
            </w:r>
          </w:hyperlink>
        </w:p>
        <w:p w14:paraId="4104F99D" w14:textId="0E72EAE9"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80" w:history="1">
            <w:r w:rsidRPr="00D87305">
              <w:rPr>
                <w:rStyle w:val="Collegamentoipertestuale"/>
                <w:noProof/>
              </w:rPr>
              <w:t>18.</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OBBLIGHI DI TRACCIABILITÀ DEI FLUSSI FINANZIARI</w:t>
            </w:r>
            <w:r>
              <w:rPr>
                <w:noProof/>
              </w:rPr>
              <w:tab/>
            </w:r>
            <w:r>
              <w:rPr>
                <w:noProof/>
              </w:rPr>
              <w:fldChar w:fldCharType="begin"/>
            </w:r>
            <w:r>
              <w:rPr>
                <w:noProof/>
              </w:rPr>
              <w:instrText xml:space="preserve"> PAGEREF _Toc207189480 \h </w:instrText>
            </w:r>
            <w:r>
              <w:rPr>
                <w:noProof/>
              </w:rPr>
            </w:r>
            <w:r>
              <w:rPr>
                <w:noProof/>
              </w:rPr>
              <w:fldChar w:fldCharType="separate"/>
            </w:r>
            <w:r>
              <w:rPr>
                <w:noProof/>
              </w:rPr>
              <w:t>9</w:t>
            </w:r>
            <w:r>
              <w:rPr>
                <w:noProof/>
              </w:rPr>
              <w:fldChar w:fldCharType="end"/>
            </w:r>
          </w:hyperlink>
        </w:p>
        <w:p w14:paraId="76E8DDD0" w14:textId="5396A25F"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81" w:history="1">
            <w:r w:rsidRPr="00D87305">
              <w:rPr>
                <w:rStyle w:val="Collegamentoipertestuale"/>
                <w:noProof/>
              </w:rPr>
              <w:t>19.</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TRATTAMENTO DEI DATI PERSONALI</w:t>
            </w:r>
            <w:r>
              <w:rPr>
                <w:noProof/>
              </w:rPr>
              <w:tab/>
            </w:r>
            <w:r>
              <w:rPr>
                <w:noProof/>
              </w:rPr>
              <w:fldChar w:fldCharType="begin"/>
            </w:r>
            <w:r>
              <w:rPr>
                <w:noProof/>
              </w:rPr>
              <w:instrText xml:space="preserve"> PAGEREF _Toc207189481 \h </w:instrText>
            </w:r>
            <w:r>
              <w:rPr>
                <w:noProof/>
              </w:rPr>
            </w:r>
            <w:r>
              <w:rPr>
                <w:noProof/>
              </w:rPr>
              <w:fldChar w:fldCharType="separate"/>
            </w:r>
            <w:r>
              <w:rPr>
                <w:noProof/>
              </w:rPr>
              <w:t>9</w:t>
            </w:r>
            <w:r>
              <w:rPr>
                <w:noProof/>
              </w:rPr>
              <w:fldChar w:fldCharType="end"/>
            </w:r>
          </w:hyperlink>
        </w:p>
        <w:p w14:paraId="5E927656" w14:textId="2D8D6472"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82" w:history="1">
            <w:r w:rsidRPr="00D87305">
              <w:rPr>
                <w:rStyle w:val="Collegamentoipertestuale"/>
                <w:noProof/>
              </w:rPr>
              <w:t>20.</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PUBBLICITÀ - ENTRATA IN VIGORE</w:t>
            </w:r>
            <w:r>
              <w:rPr>
                <w:noProof/>
              </w:rPr>
              <w:tab/>
            </w:r>
            <w:r>
              <w:rPr>
                <w:noProof/>
              </w:rPr>
              <w:fldChar w:fldCharType="begin"/>
            </w:r>
            <w:r>
              <w:rPr>
                <w:noProof/>
              </w:rPr>
              <w:instrText xml:space="preserve"> PAGEREF _Toc207189482 \h </w:instrText>
            </w:r>
            <w:r>
              <w:rPr>
                <w:noProof/>
              </w:rPr>
            </w:r>
            <w:r>
              <w:rPr>
                <w:noProof/>
              </w:rPr>
              <w:fldChar w:fldCharType="separate"/>
            </w:r>
            <w:r>
              <w:rPr>
                <w:noProof/>
              </w:rPr>
              <w:t>9</w:t>
            </w:r>
            <w:r>
              <w:rPr>
                <w:noProof/>
              </w:rPr>
              <w:fldChar w:fldCharType="end"/>
            </w:r>
          </w:hyperlink>
        </w:p>
        <w:p w14:paraId="33D2B229" w14:textId="297E83D4"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83" w:history="1">
            <w:r w:rsidRPr="00D87305">
              <w:rPr>
                <w:rStyle w:val="Collegamentoipertestuale"/>
                <w:noProof/>
              </w:rPr>
              <w:t>21.</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DISPOSIZIONI FINALI</w:t>
            </w:r>
            <w:r>
              <w:rPr>
                <w:noProof/>
              </w:rPr>
              <w:tab/>
            </w:r>
            <w:r>
              <w:rPr>
                <w:noProof/>
              </w:rPr>
              <w:fldChar w:fldCharType="begin"/>
            </w:r>
            <w:r>
              <w:rPr>
                <w:noProof/>
              </w:rPr>
              <w:instrText xml:space="preserve"> PAGEREF _Toc207189483 \h </w:instrText>
            </w:r>
            <w:r>
              <w:rPr>
                <w:noProof/>
              </w:rPr>
            </w:r>
            <w:r>
              <w:rPr>
                <w:noProof/>
              </w:rPr>
              <w:fldChar w:fldCharType="separate"/>
            </w:r>
            <w:r>
              <w:rPr>
                <w:noProof/>
              </w:rPr>
              <w:t>10</w:t>
            </w:r>
            <w:r>
              <w:rPr>
                <w:noProof/>
              </w:rPr>
              <w:fldChar w:fldCharType="end"/>
            </w:r>
          </w:hyperlink>
        </w:p>
        <w:p w14:paraId="35099E78" w14:textId="519547B9" w:rsidR="00AB0A64" w:rsidRDefault="00AB0A64">
          <w:pPr>
            <w:pStyle w:val="Sommario1"/>
            <w:rPr>
              <w:rFonts w:asciiTheme="minorHAnsi" w:eastAsiaTheme="minorEastAsia" w:hAnsiTheme="minorHAnsi" w:cstheme="minorBidi"/>
              <w:noProof/>
              <w:szCs w:val="24"/>
              <w:lang w:eastAsia="it-IT" w:bidi="ar-SA"/>
              <w14:ligatures w14:val="standardContextual"/>
            </w:rPr>
          </w:pPr>
          <w:hyperlink w:anchor="_Toc207189484" w:history="1">
            <w:r w:rsidRPr="00D87305">
              <w:rPr>
                <w:rStyle w:val="Collegamentoipertestuale"/>
                <w:noProof/>
              </w:rPr>
              <w:t>22.</w:t>
            </w:r>
            <w:r>
              <w:rPr>
                <w:rFonts w:asciiTheme="minorHAnsi" w:eastAsiaTheme="minorEastAsia" w:hAnsiTheme="minorHAnsi" w:cstheme="minorBidi"/>
                <w:noProof/>
                <w:szCs w:val="24"/>
                <w:lang w:eastAsia="it-IT" w:bidi="ar-SA"/>
                <w14:ligatures w14:val="standardContextual"/>
              </w:rPr>
              <w:tab/>
            </w:r>
            <w:r w:rsidRPr="00D87305">
              <w:rPr>
                <w:rStyle w:val="Collegamentoipertestuale"/>
                <w:noProof/>
              </w:rPr>
              <w:t>FORO COMPETENTE</w:t>
            </w:r>
            <w:r>
              <w:rPr>
                <w:noProof/>
              </w:rPr>
              <w:tab/>
            </w:r>
            <w:r>
              <w:rPr>
                <w:noProof/>
              </w:rPr>
              <w:fldChar w:fldCharType="begin"/>
            </w:r>
            <w:r>
              <w:rPr>
                <w:noProof/>
              </w:rPr>
              <w:instrText xml:space="preserve"> PAGEREF _Toc207189484 \h </w:instrText>
            </w:r>
            <w:r>
              <w:rPr>
                <w:noProof/>
              </w:rPr>
            </w:r>
            <w:r>
              <w:rPr>
                <w:noProof/>
              </w:rPr>
              <w:fldChar w:fldCharType="separate"/>
            </w:r>
            <w:r>
              <w:rPr>
                <w:noProof/>
              </w:rPr>
              <w:t>10</w:t>
            </w:r>
            <w:r>
              <w:rPr>
                <w:noProof/>
              </w:rPr>
              <w:fldChar w:fldCharType="end"/>
            </w:r>
          </w:hyperlink>
        </w:p>
        <w:p w14:paraId="060E6160" w14:textId="4D1137B0" w:rsidR="004C4362" w:rsidRDefault="00000000">
          <w:pPr>
            <w:pStyle w:val="Sommario1"/>
            <w:rPr>
              <w:rFonts w:asciiTheme="minorHAnsi" w:eastAsiaTheme="minorEastAsia" w:hAnsiTheme="minorHAnsi" w:cstheme="minorBidi"/>
              <w:kern w:val="0"/>
              <w:sz w:val="22"/>
              <w:szCs w:val="22"/>
              <w:lang w:eastAsia="it-IT" w:bidi="ar-SA"/>
            </w:rPr>
          </w:pPr>
          <w:r>
            <w:fldChar w:fldCharType="end"/>
          </w:r>
        </w:p>
      </w:sdtContent>
    </w:sdt>
    <w:p w14:paraId="70BA43EA" w14:textId="77777777" w:rsidR="004C4362" w:rsidRDefault="00000000">
      <w:pPr>
        <w:widowControl/>
        <w:suppressAutoHyphens w:val="0"/>
        <w:rPr>
          <w:rFonts w:asciiTheme="majorHAnsi" w:eastAsia="Arial" w:hAnsiTheme="majorHAnsi" w:cstheme="majorHAnsi"/>
          <w:b/>
          <w:bCs/>
          <w:color w:val="000000"/>
          <w:sz w:val="28"/>
          <w:szCs w:val="28"/>
        </w:rPr>
      </w:pPr>
      <w:r>
        <w:br w:type="page"/>
      </w:r>
    </w:p>
    <w:p w14:paraId="34CC5002" w14:textId="77777777" w:rsidR="004C4362" w:rsidRDefault="00000000">
      <w:pPr>
        <w:pStyle w:val="Titolo1"/>
        <w:ind w:left="426" w:hanging="426"/>
        <w:rPr>
          <w:color w:val="auto"/>
          <w:szCs w:val="24"/>
        </w:rPr>
      </w:pPr>
      <w:bookmarkStart w:id="0" w:name="_Toc118447760"/>
      <w:bookmarkStart w:id="1" w:name="_Toc207189463"/>
      <w:r>
        <w:rPr>
          <w:color w:val="auto"/>
          <w:szCs w:val="24"/>
        </w:rPr>
        <w:t>PREMESSE</w:t>
      </w:r>
      <w:bookmarkEnd w:id="0"/>
      <w:bookmarkEnd w:id="1"/>
      <w:r>
        <w:rPr>
          <w:color w:val="auto"/>
          <w:szCs w:val="24"/>
        </w:rPr>
        <w:t xml:space="preserve"> </w:t>
      </w:r>
    </w:p>
    <w:p w14:paraId="1D263B10" w14:textId="2446CF00" w:rsidR="004C4362" w:rsidRDefault="00000000">
      <w:pPr>
        <w:spacing w:line="276" w:lineRule="auto"/>
        <w:jc w:val="both"/>
        <w:rPr>
          <w:rFonts w:asciiTheme="majorHAnsi" w:eastAsia="Arial" w:hAnsiTheme="majorHAnsi" w:cstheme="majorHAnsi"/>
        </w:rPr>
      </w:pPr>
      <w:r>
        <w:rPr>
          <w:rFonts w:asciiTheme="majorHAnsi" w:eastAsia="Arial" w:hAnsiTheme="majorHAnsi" w:cstheme="majorHAnsi"/>
        </w:rPr>
        <w:t xml:space="preserve">Il Comune di Trezzano sul Naviglio gestisce l'Albo fornitori telematico a cui attingere per soddisfare le proprie esigenze di approvvigionamento nei casi in cui non è prevista la pubblicazione di un bando pubblico. </w:t>
      </w:r>
    </w:p>
    <w:p w14:paraId="5EB4A296" w14:textId="77777777" w:rsidR="004C4362" w:rsidRDefault="00000000">
      <w:pPr>
        <w:spacing w:line="276" w:lineRule="auto"/>
        <w:jc w:val="both"/>
        <w:rPr>
          <w:rFonts w:asciiTheme="majorHAnsi" w:eastAsia="Arial" w:hAnsiTheme="majorHAnsi" w:cstheme="majorHAnsi"/>
        </w:rPr>
      </w:pPr>
      <w:r>
        <w:rPr>
          <w:rFonts w:asciiTheme="majorHAnsi" w:eastAsia="Arial" w:hAnsiTheme="majorHAnsi" w:cstheme="majorHAnsi"/>
        </w:rPr>
        <w:t xml:space="preserve">La presente procedura di gestione dell’Albo fornitori è redatta: </w:t>
      </w:r>
    </w:p>
    <w:p w14:paraId="4DF36099" w14:textId="7AE049B5" w:rsidR="004C4362" w:rsidRPr="005611FA" w:rsidRDefault="00000000" w:rsidP="005611FA">
      <w:pPr>
        <w:pStyle w:val="Paragrafoelenco"/>
        <w:numPr>
          <w:ilvl w:val="0"/>
          <w:numId w:val="9"/>
        </w:numPr>
        <w:spacing w:line="276" w:lineRule="auto"/>
        <w:jc w:val="both"/>
        <w:rPr>
          <w:rFonts w:asciiTheme="majorHAnsi" w:eastAsia="Arial" w:hAnsiTheme="majorHAnsi" w:cstheme="majorHAnsi"/>
        </w:rPr>
      </w:pPr>
      <w:r w:rsidRPr="005611FA">
        <w:rPr>
          <w:rFonts w:asciiTheme="majorHAnsi" w:eastAsia="Arial" w:hAnsiTheme="majorHAnsi" w:cstheme="majorHAnsi"/>
        </w:rPr>
        <w:t>nel rispetto delle disposizioni normative contenute nel codice dei contratti pubblici, il D.lgs. 36/2023</w:t>
      </w:r>
      <w:r w:rsidR="005611FA" w:rsidRPr="005611FA">
        <w:rPr>
          <w:rFonts w:asciiTheme="majorHAnsi" w:eastAsia="Arial" w:hAnsiTheme="majorHAnsi" w:cstheme="majorHAnsi"/>
        </w:rPr>
        <w:t xml:space="preserve"> ed in particolare </w:t>
      </w:r>
      <w:r w:rsidRPr="005611FA">
        <w:rPr>
          <w:rFonts w:asciiTheme="majorHAnsi" w:eastAsia="Arial" w:hAnsiTheme="majorHAnsi" w:cstheme="majorHAnsi"/>
        </w:rPr>
        <w:t>degli artt. 48, 49, 50;</w:t>
      </w:r>
    </w:p>
    <w:p w14:paraId="0CCDAC38" w14:textId="77777777" w:rsidR="004C4362" w:rsidRDefault="00000000">
      <w:pPr>
        <w:pStyle w:val="Paragrafoelenco"/>
        <w:numPr>
          <w:ilvl w:val="0"/>
          <w:numId w:val="9"/>
        </w:numPr>
        <w:spacing w:line="276" w:lineRule="auto"/>
        <w:jc w:val="both"/>
        <w:rPr>
          <w:rFonts w:asciiTheme="majorHAnsi" w:eastAsia="Arial" w:hAnsiTheme="majorHAnsi" w:cstheme="majorHAnsi"/>
        </w:rPr>
      </w:pPr>
      <w:r>
        <w:rPr>
          <w:rFonts w:asciiTheme="majorHAnsi" w:eastAsia="Arial" w:hAnsiTheme="majorHAnsi" w:cstheme="majorHAnsi"/>
        </w:rPr>
        <w:t>nel rispetto dell’Allegato II.1 al D.lgs. 36/2023 - “Elenchi degli operatori economici e indagini di mercato per gli affidamenti di contratti di importo inferiore alle soglie di rilevanza europea (articolo 50, comma 2 del Codice)”;</w:t>
      </w:r>
    </w:p>
    <w:p w14:paraId="4954A3A1" w14:textId="77777777" w:rsidR="004C4362" w:rsidRDefault="00000000">
      <w:pPr>
        <w:pStyle w:val="Paragrafoelenco"/>
        <w:numPr>
          <w:ilvl w:val="0"/>
          <w:numId w:val="9"/>
        </w:numPr>
        <w:spacing w:line="276" w:lineRule="auto"/>
        <w:jc w:val="both"/>
        <w:rPr>
          <w:rFonts w:asciiTheme="majorHAnsi" w:eastAsia="Arial" w:hAnsiTheme="majorHAnsi" w:cstheme="majorHAnsi"/>
        </w:rPr>
      </w:pPr>
      <w:r>
        <w:rPr>
          <w:rFonts w:asciiTheme="majorHAnsi" w:eastAsia="Arial" w:hAnsiTheme="majorHAnsi" w:cstheme="majorHAnsi"/>
        </w:rPr>
        <w:t xml:space="preserve">nel rispetto del D.lgs. n. 82 del 07 marzo 2005 e </w:t>
      </w:r>
      <w:proofErr w:type="gramStart"/>
      <w:r>
        <w:rPr>
          <w:rFonts w:asciiTheme="majorHAnsi" w:eastAsia="Arial" w:hAnsiTheme="majorHAnsi" w:cstheme="majorHAnsi"/>
        </w:rPr>
        <w:t>s.m.i..</w:t>
      </w:r>
      <w:proofErr w:type="gramEnd"/>
      <w:r>
        <w:rPr>
          <w:rFonts w:asciiTheme="majorHAnsi" w:eastAsia="Arial" w:hAnsiTheme="majorHAnsi" w:cstheme="majorHAnsi"/>
        </w:rPr>
        <w:t xml:space="preserve"> </w:t>
      </w:r>
    </w:p>
    <w:p w14:paraId="4F1635AC" w14:textId="45422D4D" w:rsidR="004C4362" w:rsidRDefault="00000000">
      <w:pPr>
        <w:spacing w:line="276" w:lineRule="auto"/>
        <w:jc w:val="both"/>
        <w:rPr>
          <w:rFonts w:asciiTheme="majorHAnsi" w:eastAsia="Arial" w:hAnsiTheme="majorHAnsi" w:cstheme="majorHAnsi"/>
        </w:rPr>
      </w:pPr>
      <w:r>
        <w:rPr>
          <w:rFonts w:asciiTheme="majorHAnsi" w:eastAsia="Arial" w:hAnsiTheme="majorHAnsi" w:cstheme="majorHAnsi"/>
        </w:rPr>
        <w:t xml:space="preserve">Per poter essere iscritti all'Albo fornitori del Comune di Trezzano sul Naviglio, è necessario attestare il possesso di requisiti di ordine generale o specifici, come meglio definito </w:t>
      </w:r>
      <w:r w:rsidR="005611FA">
        <w:rPr>
          <w:rFonts w:asciiTheme="majorHAnsi" w:eastAsia="Arial" w:hAnsiTheme="majorHAnsi" w:cstheme="majorHAnsi"/>
        </w:rPr>
        <w:t>in</w:t>
      </w:r>
      <w:r>
        <w:rPr>
          <w:rFonts w:asciiTheme="majorHAnsi" w:eastAsia="Arial" w:hAnsiTheme="majorHAnsi" w:cstheme="majorHAnsi"/>
        </w:rPr>
        <w:t xml:space="preserve"> seguito.</w:t>
      </w:r>
    </w:p>
    <w:p w14:paraId="2215EDB0" w14:textId="77777777" w:rsidR="004C4362" w:rsidRDefault="004C4362">
      <w:pPr>
        <w:spacing w:line="276" w:lineRule="auto"/>
        <w:jc w:val="both"/>
        <w:rPr>
          <w:rFonts w:asciiTheme="majorHAnsi" w:eastAsia="Arial" w:hAnsiTheme="majorHAnsi" w:cstheme="majorHAnsi"/>
        </w:rPr>
      </w:pPr>
    </w:p>
    <w:p w14:paraId="3E4C497C" w14:textId="77777777" w:rsidR="004C4362" w:rsidRDefault="00000000">
      <w:pPr>
        <w:pStyle w:val="Titolo1"/>
        <w:ind w:left="426" w:hanging="426"/>
        <w:rPr>
          <w:color w:val="auto"/>
          <w:szCs w:val="24"/>
        </w:rPr>
      </w:pPr>
      <w:bookmarkStart w:id="2" w:name="_Toc118447761"/>
      <w:bookmarkStart w:id="3" w:name="_Toc207189464"/>
      <w:r>
        <w:rPr>
          <w:color w:val="auto"/>
          <w:szCs w:val="24"/>
        </w:rPr>
        <w:t>ISTITUZIONE, DURATA E OGGETTO DELL’ALBO FORNITORI</w:t>
      </w:r>
      <w:bookmarkEnd w:id="2"/>
      <w:bookmarkEnd w:id="3"/>
    </w:p>
    <w:p w14:paraId="0FABFE01" w14:textId="31AC7EA7" w:rsidR="004C4362" w:rsidRDefault="00000000">
      <w:pPr>
        <w:spacing w:after="120" w:line="276" w:lineRule="auto"/>
        <w:jc w:val="both"/>
        <w:rPr>
          <w:rFonts w:asciiTheme="majorHAnsi" w:eastAsia="Arial" w:hAnsiTheme="majorHAnsi" w:cstheme="majorHAnsi"/>
        </w:rPr>
      </w:pPr>
      <w:r>
        <w:rPr>
          <w:rFonts w:asciiTheme="majorHAnsi" w:eastAsia="Arial" w:hAnsiTheme="majorHAnsi" w:cstheme="majorHAnsi"/>
          <w:color w:val="000000"/>
        </w:rPr>
        <w:t xml:space="preserve">Ai </w:t>
      </w:r>
      <w:r>
        <w:rPr>
          <w:rFonts w:asciiTheme="majorHAnsi" w:eastAsia="Arial" w:hAnsiTheme="majorHAnsi" w:cstheme="majorHAnsi"/>
        </w:rPr>
        <w:t xml:space="preserve">fini dell’attivazione delle procedure di affidamento previste dall’art. 50 del D.lgs. 36/2023 è istituito l’Albo fornitori </w:t>
      </w:r>
      <w:r w:rsidR="005611FA">
        <w:rPr>
          <w:rFonts w:asciiTheme="majorHAnsi" w:eastAsia="Arial" w:hAnsiTheme="majorHAnsi" w:cstheme="majorHAnsi"/>
        </w:rPr>
        <w:t>del comune di Trezzano sul Naviglio per</w:t>
      </w:r>
      <w:r>
        <w:rPr>
          <w:rFonts w:asciiTheme="majorHAnsi" w:eastAsia="Arial" w:hAnsiTheme="majorHAnsi" w:cstheme="majorHAnsi"/>
        </w:rPr>
        <w:t xml:space="preserve"> </w:t>
      </w:r>
      <w:r w:rsidR="005611FA">
        <w:rPr>
          <w:rFonts w:asciiTheme="majorHAnsi" w:eastAsia="Arial" w:hAnsiTheme="majorHAnsi" w:cstheme="majorHAnsi"/>
        </w:rPr>
        <w:t xml:space="preserve">l’approvvigionamento di </w:t>
      </w:r>
      <w:r>
        <w:rPr>
          <w:rFonts w:asciiTheme="majorHAnsi" w:eastAsia="Arial" w:hAnsiTheme="majorHAnsi" w:cstheme="majorHAnsi"/>
        </w:rPr>
        <w:t xml:space="preserve">lavori, beni e servizi. </w:t>
      </w:r>
    </w:p>
    <w:p w14:paraId="543C2BAD" w14:textId="6D1C9036" w:rsidR="004C4362" w:rsidRDefault="00000000">
      <w:pPr>
        <w:spacing w:after="120" w:line="276" w:lineRule="auto"/>
        <w:jc w:val="both"/>
        <w:rPr>
          <w:rFonts w:asciiTheme="majorHAnsi" w:eastAsia="Arial" w:hAnsiTheme="majorHAnsi" w:cstheme="majorHAnsi"/>
        </w:rPr>
      </w:pPr>
      <w:r>
        <w:rPr>
          <w:rFonts w:asciiTheme="majorHAnsi" w:eastAsia="Arial" w:hAnsiTheme="majorHAnsi" w:cstheme="majorHAnsi"/>
        </w:rPr>
        <w:t>Il presente Regolamento disciplina i meccanismi di formazione e aggiornamento</w:t>
      </w:r>
      <w:r w:rsidR="005611FA">
        <w:rPr>
          <w:rFonts w:asciiTheme="majorHAnsi" w:eastAsia="Arial" w:hAnsiTheme="majorHAnsi" w:cstheme="majorHAnsi"/>
        </w:rPr>
        <w:t xml:space="preserve"> dell’Albo,</w:t>
      </w:r>
      <w:r>
        <w:rPr>
          <w:rFonts w:asciiTheme="majorHAnsi" w:eastAsia="Arial" w:hAnsiTheme="majorHAnsi" w:cstheme="majorHAnsi"/>
        </w:rPr>
        <w:t xml:space="preserve"> le modalità di utilizzo </w:t>
      </w:r>
      <w:r w:rsidR="005611FA">
        <w:rPr>
          <w:rFonts w:asciiTheme="majorHAnsi" w:eastAsia="Arial" w:hAnsiTheme="majorHAnsi" w:cstheme="majorHAnsi"/>
        </w:rPr>
        <w:t xml:space="preserve">dello stesso </w:t>
      </w:r>
      <w:r>
        <w:rPr>
          <w:rFonts w:asciiTheme="majorHAnsi" w:eastAsia="Arial" w:hAnsiTheme="majorHAnsi" w:cstheme="majorHAnsi"/>
        </w:rPr>
        <w:t xml:space="preserve">e </w:t>
      </w:r>
      <w:r w:rsidR="005611FA">
        <w:rPr>
          <w:rFonts w:asciiTheme="majorHAnsi" w:eastAsia="Arial" w:hAnsiTheme="majorHAnsi" w:cstheme="majorHAnsi"/>
        </w:rPr>
        <w:t xml:space="preserve">le metodologie di </w:t>
      </w:r>
      <w:r>
        <w:rPr>
          <w:rFonts w:asciiTheme="majorHAnsi" w:eastAsia="Arial" w:hAnsiTheme="majorHAnsi" w:cstheme="majorHAnsi"/>
        </w:rPr>
        <w:t>selezione degli Operatori economici.</w:t>
      </w:r>
    </w:p>
    <w:p w14:paraId="23647859" w14:textId="77777777" w:rsidR="004C4362" w:rsidRDefault="00000000">
      <w:pPr>
        <w:spacing w:after="120" w:line="276" w:lineRule="auto"/>
        <w:jc w:val="both"/>
        <w:rPr>
          <w:rFonts w:asciiTheme="majorHAnsi" w:eastAsia="Arial" w:hAnsiTheme="majorHAnsi" w:cstheme="majorHAnsi"/>
        </w:rPr>
      </w:pPr>
      <w:r>
        <w:rPr>
          <w:rFonts w:asciiTheme="majorHAnsi" w:eastAsia="Arial" w:hAnsiTheme="majorHAnsi" w:cstheme="majorHAnsi"/>
        </w:rPr>
        <w:t xml:space="preserve">L’iscrizione all’Albo non è </w:t>
      </w:r>
      <w:r w:rsidRPr="00A610DE">
        <w:rPr>
          <w:rFonts w:asciiTheme="majorHAnsi" w:eastAsia="Arial" w:hAnsiTheme="majorHAnsi" w:cstheme="majorHAnsi"/>
        </w:rPr>
        <w:t>soggetta a termine di scadenza</w:t>
      </w:r>
      <w:r>
        <w:rPr>
          <w:rFonts w:asciiTheme="majorHAnsi" w:eastAsia="Arial" w:hAnsiTheme="majorHAnsi" w:cstheme="majorHAnsi"/>
        </w:rPr>
        <w:t>; gli operatori economici hanno la possibilità e l’obbligo di aggiornare la propria iscrizione come disciplinato dai successivi artt. 8 e 9 del presente Regolamento.</w:t>
      </w:r>
    </w:p>
    <w:p w14:paraId="6069A268" w14:textId="77777777" w:rsidR="004C4362" w:rsidRDefault="00000000">
      <w:pPr>
        <w:spacing w:after="120" w:line="276" w:lineRule="auto"/>
        <w:jc w:val="both"/>
        <w:rPr>
          <w:rFonts w:asciiTheme="majorHAnsi" w:eastAsia="Arial" w:hAnsiTheme="majorHAnsi" w:cstheme="majorHAnsi"/>
        </w:rPr>
      </w:pPr>
      <w:r>
        <w:rPr>
          <w:rFonts w:asciiTheme="majorHAnsi" w:eastAsia="Arial" w:hAnsiTheme="majorHAnsi" w:cstheme="majorHAnsi"/>
        </w:rPr>
        <w:t>La procedura d’iscrizione telematica ha lo scopo di definire un numero di Operatori economici</w:t>
      </w:r>
      <w:r>
        <w:rPr>
          <w:rFonts w:asciiTheme="majorHAnsi" w:eastAsia="Arial" w:hAnsiTheme="majorHAnsi" w:cstheme="majorHAnsi"/>
          <w:b/>
          <w:bCs/>
        </w:rPr>
        <w:t xml:space="preserve"> </w:t>
      </w:r>
      <w:r>
        <w:rPr>
          <w:rFonts w:asciiTheme="majorHAnsi" w:eastAsia="Arial" w:hAnsiTheme="majorHAnsi" w:cstheme="majorHAnsi"/>
        </w:rPr>
        <w:t>(fornitori o prestatori di lavori e/o servizi) per i quali risultino preliminarmente comprovati i requisiti di ordine generale di cui agli artt. 94 e ss. del Codice.</w:t>
      </w:r>
    </w:p>
    <w:p w14:paraId="063F8315" w14:textId="58AA175C" w:rsidR="005611FA" w:rsidRDefault="005611FA">
      <w:pPr>
        <w:spacing w:after="120" w:line="276" w:lineRule="auto"/>
        <w:jc w:val="both"/>
        <w:rPr>
          <w:rFonts w:asciiTheme="majorHAnsi" w:eastAsia="Arial" w:hAnsiTheme="majorHAnsi" w:cstheme="majorHAnsi"/>
        </w:rPr>
      </w:pPr>
      <w:r>
        <w:rPr>
          <w:rFonts w:asciiTheme="majorHAnsi" w:eastAsia="Arial" w:hAnsiTheme="majorHAnsi" w:cstheme="majorHAnsi"/>
        </w:rPr>
        <w:t>Attraverso la procedura di iscrizione dei soggetti economici che intendono partecipare alle procedure avviate dall’Ente</w:t>
      </w:r>
      <w:r w:rsidR="00C036EB">
        <w:rPr>
          <w:rFonts w:asciiTheme="majorHAnsi" w:eastAsia="Arial" w:hAnsiTheme="majorHAnsi" w:cstheme="majorHAnsi"/>
        </w:rPr>
        <w:t>,</w:t>
      </w:r>
      <w:r>
        <w:rPr>
          <w:rFonts w:asciiTheme="majorHAnsi" w:eastAsia="Arial" w:hAnsiTheme="majorHAnsi" w:cstheme="majorHAnsi"/>
        </w:rPr>
        <w:t xml:space="preserve"> </w:t>
      </w:r>
      <w:r w:rsidR="00C036EB">
        <w:rPr>
          <w:rFonts w:asciiTheme="majorHAnsi" w:eastAsia="Arial" w:hAnsiTheme="majorHAnsi" w:cstheme="majorHAnsi"/>
        </w:rPr>
        <w:t xml:space="preserve">la Stazione Appaltante individua i soggetti da invitare alle singole procedure di affidamento per importi inferiori </w:t>
      </w:r>
      <w:r w:rsidR="00C036EB">
        <w:rPr>
          <w:rFonts w:asciiTheme="majorHAnsi" w:eastAsia="Arial" w:hAnsiTheme="majorHAnsi" w:cstheme="majorHAnsi"/>
          <w:color w:val="000000"/>
        </w:rPr>
        <w:t>alla soglia comunitaria</w:t>
      </w:r>
      <w:r w:rsidR="00C036EB">
        <w:rPr>
          <w:rFonts w:asciiTheme="majorHAnsi" w:eastAsia="Arial" w:hAnsiTheme="majorHAnsi" w:cstheme="majorHAnsi"/>
        </w:rPr>
        <w:t>.</w:t>
      </w:r>
    </w:p>
    <w:p w14:paraId="3BDEBA87"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Gli obiettivi che si vogliono perseguire sono:</w:t>
      </w:r>
    </w:p>
    <w:p w14:paraId="6AA69E43" w14:textId="6A3DE656" w:rsidR="004C4362" w:rsidRPr="00C036EB" w:rsidRDefault="00000000" w:rsidP="00C036EB">
      <w:pPr>
        <w:pStyle w:val="Paragrafoelenco"/>
        <w:numPr>
          <w:ilvl w:val="1"/>
          <w:numId w:val="11"/>
        </w:numPr>
        <w:spacing w:line="276" w:lineRule="auto"/>
        <w:ind w:left="426" w:hanging="338"/>
        <w:jc w:val="both"/>
        <w:rPr>
          <w:rFonts w:asciiTheme="majorHAnsi" w:eastAsia="Arial" w:hAnsiTheme="majorHAnsi" w:cstheme="majorHAnsi"/>
          <w:color w:val="000000"/>
        </w:rPr>
      </w:pPr>
      <w:r w:rsidRPr="00C036EB">
        <w:rPr>
          <w:rFonts w:asciiTheme="majorHAnsi" w:eastAsia="Arial" w:hAnsiTheme="majorHAnsi" w:cstheme="majorHAnsi"/>
          <w:color w:val="000000"/>
        </w:rPr>
        <w:t>introdurre criteri di selezione certi e trasparenti nelle procedure di acquisizione di lavori, servizi o forniture che prevedono l’invito di Operatori economici;</w:t>
      </w:r>
    </w:p>
    <w:p w14:paraId="15126CA6" w14:textId="3319DC64" w:rsidR="004C4362" w:rsidRPr="00C036EB" w:rsidRDefault="00000000" w:rsidP="00C036EB">
      <w:pPr>
        <w:pStyle w:val="Paragrafoelenco"/>
        <w:numPr>
          <w:ilvl w:val="1"/>
          <w:numId w:val="11"/>
        </w:numPr>
        <w:spacing w:line="276" w:lineRule="auto"/>
        <w:ind w:left="426" w:hanging="338"/>
        <w:jc w:val="both"/>
        <w:rPr>
          <w:rFonts w:asciiTheme="majorHAnsi" w:eastAsia="Arial" w:hAnsiTheme="majorHAnsi" w:cstheme="majorHAnsi"/>
          <w:color w:val="000000"/>
        </w:rPr>
      </w:pPr>
      <w:r w:rsidRPr="00C036EB">
        <w:rPr>
          <w:rFonts w:asciiTheme="majorHAnsi" w:eastAsia="Arial" w:hAnsiTheme="majorHAnsi" w:cstheme="majorHAnsi"/>
          <w:color w:val="000000"/>
        </w:rPr>
        <w:t>dotarsi di un utile strumento di consultazione del mercato, articolato per classi merceologiche, funzionale alle attività di selezione degli Operatori economici da invitare nelle procedure di affidamento dei contratti pubblici;</w:t>
      </w:r>
    </w:p>
    <w:p w14:paraId="46CD06B2" w14:textId="63A36267" w:rsidR="004C4362" w:rsidRPr="00C036EB" w:rsidRDefault="00000000" w:rsidP="00C036EB">
      <w:pPr>
        <w:pStyle w:val="Paragrafoelenco"/>
        <w:numPr>
          <w:ilvl w:val="1"/>
          <w:numId w:val="11"/>
        </w:numPr>
        <w:spacing w:line="276" w:lineRule="auto"/>
        <w:ind w:left="426" w:hanging="338"/>
        <w:jc w:val="both"/>
        <w:rPr>
          <w:rFonts w:asciiTheme="majorHAnsi" w:eastAsia="Arial" w:hAnsiTheme="majorHAnsi" w:cstheme="majorHAnsi"/>
          <w:color w:val="000000"/>
        </w:rPr>
      </w:pPr>
      <w:r w:rsidRPr="00C036EB">
        <w:rPr>
          <w:rFonts w:ascii="Calibri Light" w:eastAsia="Arial" w:hAnsi="Calibri Light" w:cstheme="majorHAnsi"/>
          <w:color w:val="000000"/>
        </w:rPr>
        <w:t>precostituire, in ogni caso, una sintesi aggiornata delle offerte presenti nei settori economici di riferimento delle prestazioni, ai più generali fini delle ricerche di mercato.</w:t>
      </w:r>
    </w:p>
    <w:p w14:paraId="4286BBD9" w14:textId="77777777" w:rsidR="004C4362" w:rsidRDefault="004C4362">
      <w:pPr>
        <w:spacing w:line="276" w:lineRule="auto"/>
        <w:jc w:val="both"/>
        <w:rPr>
          <w:rFonts w:asciiTheme="majorHAnsi" w:eastAsia="Arial" w:hAnsiTheme="majorHAnsi" w:cstheme="majorHAnsi"/>
          <w:color w:val="000000"/>
        </w:rPr>
      </w:pPr>
    </w:p>
    <w:p w14:paraId="45E13DDC" w14:textId="77777777" w:rsidR="004C4362" w:rsidRDefault="00000000">
      <w:pPr>
        <w:pStyle w:val="Titolo1"/>
        <w:ind w:left="426" w:hanging="426"/>
      </w:pPr>
      <w:bookmarkStart w:id="4" w:name="_Toc118447762"/>
      <w:bookmarkStart w:id="5" w:name="_Toc207189465"/>
      <w:r>
        <w:t>DEFINIZIONE DELL’ALBO FORNITORI</w:t>
      </w:r>
      <w:bookmarkEnd w:id="4"/>
      <w:bookmarkEnd w:id="5"/>
    </w:p>
    <w:p w14:paraId="6D0F0C71" w14:textId="2328065F" w:rsidR="004C4362" w:rsidRDefault="00000000">
      <w:pPr>
        <w:pStyle w:val="Paragrafoelenco"/>
        <w:tabs>
          <w:tab w:val="left" w:pos="284"/>
        </w:tabs>
        <w:spacing w:after="240" w:line="276" w:lineRule="auto"/>
        <w:ind w:left="0"/>
        <w:jc w:val="both"/>
        <w:rPr>
          <w:rFonts w:asciiTheme="majorHAnsi" w:eastAsia="Arial" w:hAnsiTheme="majorHAnsi" w:cstheme="majorHAnsi"/>
          <w:color w:val="000000"/>
        </w:rPr>
      </w:pPr>
      <w:r>
        <w:rPr>
          <w:rFonts w:asciiTheme="majorHAnsi" w:eastAsia="Arial" w:hAnsiTheme="majorHAnsi" w:cstheme="majorHAnsi"/>
          <w:color w:val="000000"/>
        </w:rPr>
        <w:t>L’Albo fornitori</w:t>
      </w:r>
      <w:r w:rsidR="00C036EB">
        <w:rPr>
          <w:rFonts w:asciiTheme="majorHAnsi" w:eastAsia="Arial" w:hAnsiTheme="majorHAnsi" w:cstheme="majorHAnsi"/>
          <w:color w:val="000000"/>
        </w:rPr>
        <w:t xml:space="preserve"> </w:t>
      </w:r>
      <w:r>
        <w:rPr>
          <w:rFonts w:asciiTheme="majorHAnsi" w:eastAsia="Arial" w:hAnsiTheme="majorHAnsi" w:cstheme="majorHAnsi"/>
          <w:color w:val="000000"/>
        </w:rPr>
        <w:t>può essere utilizzato per:</w:t>
      </w:r>
    </w:p>
    <w:p w14:paraId="755D3DFD" w14:textId="77777777" w:rsidR="004C4362" w:rsidRDefault="00000000">
      <w:pPr>
        <w:pStyle w:val="Paragrafoelenco"/>
        <w:numPr>
          <w:ilvl w:val="0"/>
          <w:numId w:val="3"/>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l’invito a procedure di gara disciplinate dall’art. 50 D.lgs. 36/2023</w:t>
      </w:r>
    </w:p>
    <w:p w14:paraId="15200554" w14:textId="1861C103" w:rsidR="004C4362" w:rsidRDefault="00000000">
      <w:pPr>
        <w:pStyle w:val="Paragrafoelenco"/>
        <w:numPr>
          <w:ilvl w:val="0"/>
          <w:numId w:val="3"/>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l’affidamento di lavori, servizi e forniture a mezzo procedure negoziate </w:t>
      </w:r>
      <w:r w:rsidR="00C036EB">
        <w:rPr>
          <w:rFonts w:asciiTheme="majorHAnsi" w:eastAsia="Arial" w:hAnsiTheme="majorHAnsi" w:cstheme="majorHAnsi"/>
          <w:color w:val="000000"/>
        </w:rPr>
        <w:t xml:space="preserve">senza bando </w:t>
      </w:r>
      <w:r>
        <w:rPr>
          <w:rFonts w:asciiTheme="majorHAnsi" w:eastAsia="Arial" w:hAnsiTheme="majorHAnsi" w:cstheme="majorHAnsi"/>
          <w:color w:val="000000"/>
        </w:rPr>
        <w:t>nei casi disciplinati dall’art. 76 del d.lgs. 36/2023;</w:t>
      </w:r>
    </w:p>
    <w:p w14:paraId="08792915" w14:textId="77777777" w:rsidR="004C4362" w:rsidRDefault="00000000">
      <w:pPr>
        <w:pStyle w:val="Paragrafoelenco"/>
        <w:numPr>
          <w:ilvl w:val="0"/>
          <w:numId w:val="3"/>
        </w:num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l’effettuazione di rilevamenti dei prezzi di mercato per l’individuazione di quelli non rinvenibili mediante fonti ufficiali, secondo l’art. 77 del Codice.</w:t>
      </w:r>
    </w:p>
    <w:p w14:paraId="2B29BBA2" w14:textId="77777777"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L’Albo fornitori potrà, inoltre, essere utilizzato quale strumento di verifica preliminare dei requisiti degli Operatori economici da invitare alle seguenti procedure:</w:t>
      </w:r>
    </w:p>
    <w:p w14:paraId="7B1007BF" w14:textId="77777777" w:rsidR="004C4362" w:rsidRDefault="00000000">
      <w:pPr>
        <w:pStyle w:val="Paragrafoelenco"/>
        <w:numPr>
          <w:ilvl w:val="0"/>
          <w:numId w:val="2"/>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procedura ristretta per gli appalti disciplinati dall’art. 72 del D. Lgs. 36/2023;</w:t>
      </w:r>
    </w:p>
    <w:p w14:paraId="310618AF" w14:textId="77777777" w:rsidR="004C4362" w:rsidRDefault="00000000">
      <w:pPr>
        <w:pStyle w:val="Paragrafoelenco"/>
        <w:numPr>
          <w:ilvl w:val="0"/>
          <w:numId w:val="2"/>
        </w:numPr>
        <w:spacing w:line="276" w:lineRule="auto"/>
        <w:jc w:val="both"/>
      </w:pPr>
      <w:r>
        <w:rPr>
          <w:rFonts w:asciiTheme="majorHAnsi" w:eastAsia="Arial" w:hAnsiTheme="majorHAnsi" w:cstheme="majorHAnsi"/>
          <w:color w:val="000000"/>
        </w:rPr>
        <w:t>procedura competitiva con negoziazione di cui all’art. 73 del D. Lgs. 36/2023;</w:t>
      </w:r>
    </w:p>
    <w:p w14:paraId="51EDB36F" w14:textId="77777777" w:rsidR="004C4362" w:rsidRDefault="00000000">
      <w:pPr>
        <w:pStyle w:val="Paragrafoelenco"/>
        <w:numPr>
          <w:ilvl w:val="0"/>
          <w:numId w:val="2"/>
        </w:numPr>
        <w:spacing w:line="276" w:lineRule="auto"/>
        <w:jc w:val="both"/>
      </w:pPr>
      <w:r>
        <w:rPr>
          <w:rFonts w:asciiTheme="majorHAnsi" w:eastAsia="Arial" w:hAnsiTheme="majorHAnsi" w:cstheme="majorHAnsi"/>
          <w:color w:val="000000"/>
        </w:rPr>
        <w:t>dialogo competitivo di cui all’art. 74 del D. Lgs. 36/2023;</w:t>
      </w:r>
    </w:p>
    <w:p w14:paraId="27099C91" w14:textId="77777777" w:rsidR="004C4362" w:rsidRDefault="00000000">
      <w:pPr>
        <w:pStyle w:val="Paragrafoelenco"/>
        <w:numPr>
          <w:ilvl w:val="0"/>
          <w:numId w:val="2"/>
        </w:numPr>
        <w:spacing w:before="120" w:after="120" w:line="276" w:lineRule="auto"/>
        <w:jc w:val="both"/>
      </w:pPr>
      <w:r>
        <w:rPr>
          <w:rFonts w:asciiTheme="majorHAnsi" w:eastAsia="Arial" w:hAnsiTheme="majorHAnsi" w:cstheme="majorHAnsi"/>
          <w:color w:val="000000"/>
        </w:rPr>
        <w:t>partenariato per l’innovazione di cui all’art. 75 del D. Lgs. 36/2023.</w:t>
      </w:r>
    </w:p>
    <w:p w14:paraId="36C82817" w14:textId="341B08B5"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Qualora, per le particolarità dell’oggetto o l’elevata specializzazione delle forniture necessarie non sia possibile individuare soggetti cui richiedere offerta attraverso l’Albo ovvero qualora si ritenga utile ampliare la concorrenzialità, resta salva la facoltà della Stazione Appaltante di ricorrere al mercato anche in via diretta, attraverso indagini di mercato.</w:t>
      </w:r>
    </w:p>
    <w:p w14:paraId="37B6C3C9" w14:textId="77777777" w:rsidR="004C4362" w:rsidRDefault="00000000">
      <w:pPr>
        <w:pStyle w:val="Titolo1"/>
        <w:ind w:left="426" w:hanging="426"/>
      </w:pPr>
      <w:bookmarkStart w:id="6" w:name="_Toc118447763"/>
      <w:bookmarkStart w:id="7" w:name="_Toc207189466"/>
      <w:r>
        <w:t>GRUPPI E SOTTOGRUPPI MERCEOLOGICI</w:t>
      </w:r>
      <w:bookmarkEnd w:id="6"/>
      <w:bookmarkEnd w:id="7"/>
    </w:p>
    <w:p w14:paraId="7981D028"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L’Albo fornitori è strutturato in gruppi e sottogruppi merceologici identificati per descrizione del prodotto. I gruppi e sottogruppi merceologici per i quali i soggetti economici possono essere iscritti sono quelli risultanti dall’oggetto sociale nell’iscrizione alla CCIAA di appartenenza.</w:t>
      </w:r>
    </w:p>
    <w:p w14:paraId="041B7C15" w14:textId="77777777" w:rsidR="004C4362" w:rsidRDefault="00000000">
      <w:pPr>
        <w:pStyle w:val="Titolo1"/>
        <w:ind w:left="426" w:hanging="426"/>
      </w:pPr>
      <w:bookmarkStart w:id="8" w:name="_Toc118447764"/>
      <w:bookmarkStart w:id="9" w:name="_Toc207189467"/>
      <w:r>
        <w:t>REQUISITI PER L’ISCRIZIONE</w:t>
      </w:r>
      <w:bookmarkEnd w:id="8"/>
      <w:bookmarkEnd w:id="9"/>
    </w:p>
    <w:p w14:paraId="2D73D452"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I soggetti interessati, ai fini dell’iscrizione all’Albo, dovranno essere in possesso dei seguenti requisiti:</w:t>
      </w:r>
    </w:p>
    <w:p w14:paraId="4FA52B73" w14:textId="77777777" w:rsidR="004C4362" w:rsidRDefault="00000000">
      <w:pPr>
        <w:pStyle w:val="Paragrafoelenco"/>
        <w:numPr>
          <w:ilvl w:val="0"/>
          <w:numId w:val="4"/>
        </w:numPr>
        <w:spacing w:after="120" w:line="276" w:lineRule="auto"/>
        <w:jc w:val="both"/>
        <w:rPr>
          <w:rFonts w:asciiTheme="majorHAnsi" w:eastAsia="Arial" w:hAnsiTheme="majorHAnsi" w:cstheme="majorHAnsi"/>
          <w:color w:val="000000"/>
        </w:rPr>
      </w:pPr>
      <w:r>
        <w:rPr>
          <w:rFonts w:asciiTheme="majorHAnsi" w:eastAsia="Arial" w:hAnsiTheme="majorHAnsi" w:cstheme="majorHAnsi"/>
          <w:b/>
          <w:bCs/>
          <w:color w:val="000000"/>
        </w:rPr>
        <w:t xml:space="preserve">Requisiti di carattere generale di cui </w:t>
      </w:r>
      <w:r>
        <w:rPr>
          <w:rFonts w:asciiTheme="majorHAnsi" w:eastAsia="Arial" w:hAnsiTheme="majorHAnsi" w:cstheme="majorHAnsi"/>
          <w:color w:val="000000"/>
        </w:rPr>
        <w:t>agli artt.94 e ss. D.lgs. 36/2023;</w:t>
      </w:r>
    </w:p>
    <w:p w14:paraId="0E80B691" w14:textId="77777777" w:rsidR="004C4362" w:rsidRDefault="00000000">
      <w:pPr>
        <w:pStyle w:val="Paragrafoelenco"/>
        <w:numPr>
          <w:ilvl w:val="0"/>
          <w:numId w:val="4"/>
        </w:numPr>
        <w:spacing w:after="120" w:line="276" w:lineRule="auto"/>
        <w:jc w:val="both"/>
        <w:rPr>
          <w:rFonts w:asciiTheme="majorHAnsi" w:eastAsia="Arial" w:hAnsiTheme="majorHAnsi" w:cstheme="majorHAnsi"/>
          <w:color w:val="000000"/>
        </w:rPr>
      </w:pPr>
      <w:r>
        <w:rPr>
          <w:rFonts w:asciiTheme="majorHAnsi" w:eastAsia="Arial" w:hAnsiTheme="majorHAnsi" w:cstheme="majorHAnsi"/>
          <w:b/>
          <w:bCs/>
          <w:color w:val="000000"/>
        </w:rPr>
        <w:t>Requisiti di idoneità professionale</w:t>
      </w:r>
      <w:r>
        <w:rPr>
          <w:rFonts w:asciiTheme="majorHAnsi" w:eastAsia="Arial" w:hAnsiTheme="majorHAnsi" w:cstheme="majorHAnsi"/>
          <w:color w:val="000000"/>
        </w:rPr>
        <w:t xml:space="preserve"> </w:t>
      </w:r>
      <w:r>
        <w:rPr>
          <w:rFonts w:asciiTheme="majorHAnsi" w:eastAsia="Arial" w:hAnsiTheme="majorHAnsi" w:cstheme="majorHAnsi"/>
          <w:b/>
          <w:bCs/>
          <w:color w:val="000000"/>
        </w:rPr>
        <w:t>di cui all’art. 100</w:t>
      </w:r>
      <w:r>
        <w:rPr>
          <w:rFonts w:asciiTheme="majorHAnsi" w:eastAsia="Arial" w:hAnsiTheme="majorHAnsi" w:cstheme="majorHAnsi"/>
          <w:color w:val="000000"/>
        </w:rPr>
        <w:t xml:space="preserve"> comma 1 lett. a) del d.lgs. 36/2023, comprovati mediante iscrizione nel registro della C.C.I.A.A. relativa alla categoria merceologica per la quale si chiede l’iscrizione. </w:t>
      </w:r>
    </w:p>
    <w:p w14:paraId="7AE89FB4" w14:textId="77777777" w:rsidR="004C4362" w:rsidRDefault="004C4362">
      <w:pPr>
        <w:spacing w:line="276" w:lineRule="auto"/>
        <w:jc w:val="both"/>
        <w:rPr>
          <w:rFonts w:asciiTheme="majorHAnsi" w:eastAsia="Arial" w:hAnsiTheme="majorHAnsi" w:cstheme="majorHAnsi"/>
          <w:color w:val="000000"/>
        </w:rPr>
      </w:pPr>
    </w:p>
    <w:p w14:paraId="4943C416" w14:textId="77777777" w:rsidR="004C4362" w:rsidRDefault="00000000">
      <w:pPr>
        <w:pStyle w:val="Titolo1"/>
        <w:ind w:left="426" w:hanging="426"/>
      </w:pPr>
      <w:bookmarkStart w:id="10" w:name="_Toc118447765"/>
      <w:bookmarkStart w:id="11" w:name="_Toc207189468"/>
      <w:r>
        <w:t>ISCRIZIONE ALL’ALBO FORNITORI E DOCUMENTAZIONE DA ALLEGARE ALLA DOMANDA</w:t>
      </w:r>
      <w:bookmarkEnd w:id="10"/>
      <w:bookmarkEnd w:id="11"/>
    </w:p>
    <w:p w14:paraId="47C65808"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L’iscrizione:</w:t>
      </w:r>
    </w:p>
    <w:p w14:paraId="1F2C1528"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è riservata a tutti gli Operatori economici (individuali e non) legalmente costituiti, disciplinati secondo l’art. 65 del D. Lgs. 36/2023;</w:t>
      </w:r>
    </w:p>
    <w:p w14:paraId="793468BC"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 viene effettuata per categorie di beni, servizi, lavori, servizi tecnici (architettura e ingegneria) e possesso della SOA.</w:t>
      </w:r>
    </w:p>
    <w:p w14:paraId="6AA2DFE4" w14:textId="643D0431"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La domanda di iscrizione dovrà essere compilata on-line a cura dell’Operatore economico</w:t>
      </w:r>
      <w:r w:rsidR="00C036EB">
        <w:rPr>
          <w:rFonts w:asciiTheme="majorHAnsi" w:eastAsia="Arial" w:hAnsiTheme="majorHAnsi" w:cstheme="majorHAnsi"/>
          <w:color w:val="000000"/>
        </w:rPr>
        <w:t>,</w:t>
      </w:r>
      <w:r>
        <w:rPr>
          <w:rFonts w:asciiTheme="majorHAnsi" w:eastAsia="Arial" w:hAnsiTheme="majorHAnsi" w:cstheme="majorHAnsi"/>
          <w:color w:val="000000"/>
        </w:rPr>
        <w:t xml:space="preserve"> consapevole delle sanzioni penali previste dall’art. 76 del d.P.R. 445 del 28.12.2000 nel caso di dichiarazioni non veritiere, formazione o d’uso di atti fals</w:t>
      </w:r>
      <w:r w:rsidR="00C036EB">
        <w:rPr>
          <w:rFonts w:asciiTheme="majorHAnsi" w:eastAsia="Arial" w:hAnsiTheme="majorHAnsi" w:cstheme="majorHAnsi"/>
          <w:color w:val="000000"/>
        </w:rPr>
        <w:t>o, secondo la seguente procedura</w:t>
      </w:r>
      <w:r>
        <w:rPr>
          <w:rFonts w:asciiTheme="majorHAnsi" w:eastAsia="Arial" w:hAnsiTheme="majorHAnsi" w:cstheme="majorHAnsi"/>
          <w:color w:val="000000"/>
        </w:rPr>
        <w:t>:</w:t>
      </w:r>
    </w:p>
    <w:p w14:paraId="057427BE" w14:textId="4A8D4290" w:rsidR="004C4362" w:rsidRDefault="00000000">
      <w:pPr>
        <w:numPr>
          <w:ilvl w:val="0"/>
          <w:numId w:val="1"/>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l’Operatore economico interessato si dovrà collegare al link </w:t>
      </w:r>
      <w:hyperlink r:id="rId12">
        <w:r w:rsidR="006C085B">
          <w:rPr>
            <w:rStyle w:val="Collegamentoipertestuale"/>
            <w:rFonts w:asciiTheme="majorHAnsi" w:eastAsia="Arial" w:hAnsiTheme="majorHAnsi" w:cstheme="majorHAnsi"/>
            <w:color w:val="000000"/>
          </w:rPr>
          <w:t>che</w:t>
        </w:r>
      </w:hyperlink>
      <w:r w:rsidR="006C085B">
        <w:t xml:space="preserve"> verrà pubblicato sul sito web istituzionale dell’Ente</w:t>
      </w:r>
      <w:r>
        <w:rPr>
          <w:rFonts w:asciiTheme="majorHAnsi" w:eastAsia="Arial" w:hAnsiTheme="majorHAnsi" w:cstheme="majorHAnsi"/>
          <w:color w:val="000000"/>
        </w:rPr>
        <w:t>. L’Operatore potrà scaricare l’elenco delle categorie merceologiche che compongono l’Albo fornitori per determinare quelle alle quali iscriversi.</w:t>
      </w:r>
    </w:p>
    <w:p w14:paraId="54254571" w14:textId="07432FEC" w:rsidR="004C4362" w:rsidRDefault="00000000">
      <w:pPr>
        <w:numPr>
          <w:ilvl w:val="0"/>
          <w:numId w:val="1"/>
        </w:num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successivamente all'individuazione delle categorie di proprio interesse, l’Operatore economico dovrà compilare le varie schede accessibili </w:t>
      </w:r>
      <w:r w:rsidR="00C036EB">
        <w:rPr>
          <w:rFonts w:asciiTheme="majorHAnsi" w:eastAsia="Arial" w:hAnsiTheme="majorHAnsi" w:cstheme="majorHAnsi"/>
          <w:color w:val="000000"/>
        </w:rPr>
        <w:t>alla voce</w:t>
      </w:r>
      <w:r>
        <w:rPr>
          <w:rFonts w:asciiTheme="majorHAnsi" w:eastAsia="Arial" w:hAnsiTheme="majorHAnsi" w:cstheme="majorHAnsi"/>
          <w:color w:val="000000"/>
        </w:rPr>
        <w:t xml:space="preserve"> “</w:t>
      </w:r>
      <w:r>
        <w:rPr>
          <w:rFonts w:asciiTheme="majorHAnsi" w:eastAsia="Arial" w:hAnsiTheme="majorHAnsi" w:cstheme="majorHAnsi"/>
          <w:i/>
          <w:iCs/>
          <w:color w:val="000000"/>
        </w:rPr>
        <w:t>Registrati</w:t>
      </w:r>
      <w:r>
        <w:rPr>
          <w:rFonts w:asciiTheme="majorHAnsi" w:eastAsia="Arial" w:hAnsiTheme="majorHAnsi" w:cstheme="majorHAnsi"/>
          <w:color w:val="000000"/>
        </w:rPr>
        <w:t>”, seguendo le successive istruzioni on-line del programma.</w:t>
      </w:r>
    </w:p>
    <w:p w14:paraId="34E5DA57" w14:textId="77777777"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In fase di compilazione dell'istanza telematica di ammissione, l'Operatore economico è chiamato a rendere una serie di dichiarazioni sostitutive comprovanti il possesso dei requisiti previsti dalla legge ai fini dell’iscrizione. </w:t>
      </w:r>
    </w:p>
    <w:p w14:paraId="70F610B9" w14:textId="37922410"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Le dichiarazioni sono rese selezionando la casella contenente la dichiarazione di interesse e completando gli appositi spazi</w:t>
      </w:r>
      <w:r w:rsidR="00C036EB">
        <w:rPr>
          <w:rFonts w:asciiTheme="majorHAnsi" w:eastAsia="Arial" w:hAnsiTheme="majorHAnsi" w:cstheme="majorHAnsi"/>
          <w:color w:val="000000"/>
        </w:rPr>
        <w:t>,</w:t>
      </w:r>
      <w:r>
        <w:rPr>
          <w:rFonts w:asciiTheme="majorHAnsi" w:eastAsia="Arial" w:hAnsiTheme="majorHAnsi" w:cstheme="majorHAnsi"/>
          <w:color w:val="000000"/>
        </w:rPr>
        <w:t xml:space="preserve"> se richiesto. I documenti da caricare a sistema sono quelli contrassegnati come obbligatori. </w:t>
      </w:r>
    </w:p>
    <w:p w14:paraId="2AEC703C" w14:textId="723B8052"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Qualora nell’istanza le dichiarazioni obbligatorie risultassero omesse o incomplete</w:t>
      </w:r>
      <w:r w:rsidR="00C036EB">
        <w:rPr>
          <w:rFonts w:asciiTheme="majorHAnsi" w:eastAsia="Arial" w:hAnsiTheme="majorHAnsi" w:cstheme="majorHAnsi"/>
          <w:color w:val="000000"/>
        </w:rPr>
        <w:t>,</w:t>
      </w:r>
      <w:r>
        <w:rPr>
          <w:rFonts w:asciiTheme="majorHAnsi" w:eastAsia="Arial" w:hAnsiTheme="majorHAnsi" w:cstheme="majorHAnsi"/>
          <w:color w:val="000000"/>
        </w:rPr>
        <w:t xml:space="preserve"> il sistema non permetterà di completare l’iscrizione. Saranno comunque segnalati tutti i campi mancanti e/o gli allegati obbligatori omessi durante la procedura di iscrizione.</w:t>
      </w:r>
    </w:p>
    <w:p w14:paraId="4B9A7E58" w14:textId="77777777"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Ogni domanda di iscrizione presentata in altro modo verrà rigettata senza darne comunicazione al mittente.</w:t>
      </w:r>
    </w:p>
    <w:p w14:paraId="00EDD9ED" w14:textId="4E0542D9"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Il Comune di Trezzano sul Naviglio non assume alcuna responsabilità per il mancato invio o erronea documentazione o </w:t>
      </w:r>
      <w:r w:rsidR="00C036EB">
        <w:rPr>
          <w:rFonts w:asciiTheme="majorHAnsi" w:eastAsia="Arial" w:hAnsiTheme="majorHAnsi" w:cstheme="majorHAnsi"/>
          <w:color w:val="000000"/>
        </w:rPr>
        <w:t xml:space="preserve">per </w:t>
      </w:r>
      <w:r>
        <w:rPr>
          <w:rFonts w:asciiTheme="majorHAnsi" w:eastAsia="Arial" w:hAnsiTheme="majorHAnsi" w:cstheme="majorHAnsi"/>
          <w:color w:val="000000"/>
        </w:rPr>
        <w:t xml:space="preserve">disguidi di </w:t>
      </w:r>
      <w:r w:rsidR="00C036EB">
        <w:rPr>
          <w:rFonts w:asciiTheme="majorHAnsi" w:eastAsia="Arial" w:hAnsiTheme="majorHAnsi" w:cstheme="majorHAnsi"/>
          <w:color w:val="000000"/>
        </w:rPr>
        <w:t xml:space="preserve">qualsivoglia </w:t>
      </w:r>
      <w:r>
        <w:rPr>
          <w:rFonts w:asciiTheme="majorHAnsi" w:eastAsia="Arial" w:hAnsiTheme="majorHAnsi" w:cstheme="majorHAnsi"/>
          <w:color w:val="000000"/>
        </w:rPr>
        <w:t xml:space="preserve">altra natura, </w:t>
      </w:r>
      <w:r w:rsidR="00C036EB">
        <w:rPr>
          <w:rFonts w:asciiTheme="majorHAnsi" w:eastAsia="Arial" w:hAnsiTheme="majorHAnsi" w:cstheme="majorHAnsi"/>
          <w:color w:val="000000"/>
        </w:rPr>
        <w:t xml:space="preserve">anche </w:t>
      </w:r>
      <w:r>
        <w:rPr>
          <w:rFonts w:asciiTheme="majorHAnsi" w:eastAsia="Arial" w:hAnsiTheme="majorHAnsi" w:cstheme="majorHAnsi"/>
          <w:color w:val="000000"/>
        </w:rPr>
        <w:t xml:space="preserve">imputabili al fatto di terzi, </w:t>
      </w:r>
      <w:r w:rsidR="00C036EB">
        <w:rPr>
          <w:rFonts w:asciiTheme="majorHAnsi" w:eastAsia="Arial" w:hAnsiTheme="majorHAnsi" w:cstheme="majorHAnsi"/>
          <w:color w:val="000000"/>
        </w:rPr>
        <w:t xml:space="preserve">o </w:t>
      </w:r>
      <w:r>
        <w:rPr>
          <w:rFonts w:asciiTheme="majorHAnsi" w:eastAsia="Arial" w:hAnsiTheme="majorHAnsi" w:cstheme="majorHAnsi"/>
          <w:color w:val="000000"/>
        </w:rPr>
        <w:t>a caso fortuito o forza maggiore. È compito dell’Operatore economico leggere con attenzione e seguire le indicazioni e avvertenze fornite dal software durante la compilazione.</w:t>
      </w:r>
    </w:p>
    <w:p w14:paraId="3FCE186A" w14:textId="13014DB8"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L’esito della valutazione verrà sempre comunicato al soggetto richiedente, entro 30 (trenta) giorni dal ricevimento della richiesta, mediante accreditamento sulla piattaforma</w:t>
      </w:r>
      <w:r w:rsidR="00F838EE">
        <w:rPr>
          <w:rFonts w:asciiTheme="majorHAnsi" w:eastAsia="Arial" w:hAnsiTheme="majorHAnsi" w:cstheme="majorHAnsi"/>
          <w:color w:val="000000"/>
        </w:rPr>
        <w:t>.</w:t>
      </w:r>
    </w:p>
    <w:p w14:paraId="608B60A4" w14:textId="4939303C"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In caso di esito positivo, l’Operatore richiedente è accreditato ed è iscritto all’Albo; </w:t>
      </w:r>
    </w:p>
    <w:p w14:paraId="5E07597B" w14:textId="3751FE82"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In caso di esito negativo, verrà data comunicazione all’Operatore da parte dell’ufficio preposto. Una volta rimosse le cause ostative all’iscrizione, il soggetto richiedente potrà richiedere nuovamente l’iscrizione. </w:t>
      </w:r>
    </w:p>
    <w:p w14:paraId="5B009EB8"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Qualora si dovessero ritenere utili approfondimenti specifici, saranno richieste ulteriori informazioni indicando la documentazione e gli elementi mancanti, specificando i tempi e le modalità con le quali il soggetto deve provvedere all’integrazione. </w:t>
      </w:r>
    </w:p>
    <w:p w14:paraId="41D5ED48"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La mancata osservanza dei tempi o della modalità di risposta comporta il non accoglimento della domanda, senza altro avviso.</w:t>
      </w:r>
    </w:p>
    <w:p w14:paraId="46FCC756" w14:textId="2767C83A"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L’iscrizione all’Albo sarà confermata tramite l’invio di una mail all’indirizzo di posta elettronica indicato in fase di registrazione e potrà essere immediatamente riscontrata nell’Albo, consultando il link </w:t>
      </w:r>
      <w:hyperlink r:id="rId13">
        <w:r w:rsidR="006C085B">
          <w:rPr>
            <w:rStyle w:val="Collegamentoipertestuale"/>
            <w:rFonts w:asciiTheme="majorHAnsi" w:eastAsia="Arial" w:hAnsiTheme="majorHAnsi" w:cstheme="majorHAnsi"/>
            <w:color w:val="000000"/>
          </w:rPr>
          <w:t>che</w:t>
        </w:r>
      </w:hyperlink>
      <w:r w:rsidR="006C085B">
        <w:t xml:space="preserve"> verrà pubblicato sul sito web istituzionale dell’Ente</w:t>
      </w:r>
      <w:r>
        <w:rPr>
          <w:rFonts w:asciiTheme="majorHAnsi" w:eastAsia="Arial" w:hAnsiTheme="majorHAnsi" w:cstheme="majorHAnsi"/>
          <w:color w:val="000000"/>
        </w:rPr>
        <w:t>.</w:t>
      </w:r>
    </w:p>
    <w:p w14:paraId="6A780276" w14:textId="77777777"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L'iscrizione e ogni effetto ad essa conseguente decorreranno dalla data dell’avvenuto accreditamento sulla piattaforma.</w:t>
      </w:r>
    </w:p>
    <w:p w14:paraId="19034901" w14:textId="77777777"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L'elenco Operatori economici si configura come un elenco aperto; pertanto, i soggetti interessati all’iscrizione e non ancora inclusi potranno presentare in qualsiasi momento la domanda d'inserimento.</w:t>
      </w:r>
    </w:p>
    <w:p w14:paraId="2E146090" w14:textId="4547683E"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La Stazione Appaltante si riserva la facoltà di compiere controlli a campione sulla veridicità di quanto dichiarato</w:t>
      </w:r>
      <w:r w:rsidR="00F838EE">
        <w:rPr>
          <w:rFonts w:asciiTheme="majorHAnsi" w:eastAsia="Arial" w:hAnsiTheme="majorHAnsi" w:cstheme="majorHAnsi"/>
          <w:color w:val="000000"/>
        </w:rPr>
        <w:t>,</w:t>
      </w:r>
      <w:r>
        <w:rPr>
          <w:rFonts w:asciiTheme="majorHAnsi" w:eastAsia="Arial" w:hAnsiTheme="majorHAnsi" w:cstheme="majorHAnsi"/>
          <w:color w:val="000000"/>
        </w:rPr>
        <w:t xml:space="preserve"> con l’avvertenza che in caso di accertamento negativo si procederà alla cancellazione dall’Albo.</w:t>
      </w:r>
    </w:p>
    <w:p w14:paraId="5EC94CCD" w14:textId="77777777" w:rsidR="004C4362" w:rsidRDefault="00000000">
      <w:pPr>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La domanda di iscrizione comporta l’accettazione incondizionata di quanto contenuto nel presente Regolamento e nelle sue eventuali integrazioni e modificazioni.</w:t>
      </w:r>
    </w:p>
    <w:p w14:paraId="6B94422A" w14:textId="77777777" w:rsidR="004C4362" w:rsidRDefault="004C4362">
      <w:pPr>
        <w:spacing w:line="276" w:lineRule="auto"/>
        <w:jc w:val="both"/>
        <w:rPr>
          <w:rFonts w:asciiTheme="majorHAnsi" w:eastAsia="Arial" w:hAnsiTheme="majorHAnsi" w:cstheme="majorHAnsi"/>
          <w:color w:val="000000"/>
        </w:rPr>
      </w:pPr>
    </w:p>
    <w:p w14:paraId="31BB4277" w14:textId="77777777" w:rsidR="004C4362" w:rsidRDefault="00000000">
      <w:pPr>
        <w:pStyle w:val="Titolo1"/>
        <w:ind w:left="284" w:hanging="284"/>
      </w:pPr>
      <w:bookmarkStart w:id="12" w:name="_Toc118447766"/>
      <w:bookmarkStart w:id="13" w:name="_Toc207189469"/>
      <w:r>
        <w:t>STATI DEL FORNITORE</w:t>
      </w:r>
      <w:bookmarkEnd w:id="12"/>
      <w:bookmarkEnd w:id="13"/>
    </w:p>
    <w:p w14:paraId="77F196C9" w14:textId="250F947C" w:rsidR="004C4362" w:rsidRDefault="00F838EE">
      <w:pPr>
        <w:spacing w:after="120"/>
        <w:jc w:val="both"/>
        <w:rPr>
          <w:rFonts w:asciiTheme="majorHAnsi" w:eastAsia="Arial" w:hAnsiTheme="majorHAnsi" w:cstheme="majorHAnsi"/>
          <w:color w:val="000000"/>
        </w:rPr>
      </w:pPr>
      <w:r>
        <w:rPr>
          <w:rFonts w:asciiTheme="majorHAnsi" w:eastAsia="Arial" w:hAnsiTheme="majorHAnsi" w:cstheme="majorHAnsi"/>
          <w:color w:val="000000"/>
        </w:rPr>
        <w:t xml:space="preserve">In piattaforma ad ogni Operatore economico verrà assegnato uno dei seguenti stati: </w:t>
      </w:r>
    </w:p>
    <w:p w14:paraId="0A3288C5" w14:textId="77777777" w:rsidR="004C4362" w:rsidRDefault="00000000">
      <w:pPr>
        <w:pStyle w:val="Paragrafoelenco"/>
        <w:widowControl/>
        <w:numPr>
          <w:ilvl w:val="0"/>
          <w:numId w:val="8"/>
        </w:numPr>
        <w:suppressAutoHyphens w:val="0"/>
        <w:spacing w:after="120" w:line="276" w:lineRule="auto"/>
        <w:jc w:val="both"/>
        <w:rPr>
          <w:rFonts w:asciiTheme="majorHAnsi" w:eastAsia="Arial" w:hAnsiTheme="majorHAnsi" w:cstheme="majorHAnsi"/>
          <w:color w:val="000000"/>
          <w:szCs w:val="24"/>
        </w:rPr>
      </w:pPr>
      <w:r>
        <w:rPr>
          <w:rFonts w:asciiTheme="majorHAnsi" w:eastAsia="Arial" w:hAnsiTheme="majorHAnsi" w:cstheme="majorHAnsi"/>
          <w:b/>
          <w:bCs/>
          <w:color w:val="000000"/>
          <w:szCs w:val="24"/>
        </w:rPr>
        <w:t>Accreditato</w:t>
      </w:r>
      <w:r>
        <w:rPr>
          <w:rFonts w:asciiTheme="majorHAnsi" w:eastAsia="Arial" w:hAnsiTheme="majorHAnsi" w:cstheme="majorHAnsi"/>
          <w:color w:val="000000"/>
          <w:szCs w:val="24"/>
        </w:rPr>
        <w:t>: l’iscrizione è valida ed efficace;</w:t>
      </w:r>
    </w:p>
    <w:p w14:paraId="4FB5A8D6" w14:textId="77777777" w:rsidR="004C4362" w:rsidRDefault="00000000">
      <w:pPr>
        <w:pStyle w:val="Paragrafoelenco"/>
        <w:widowControl/>
        <w:numPr>
          <w:ilvl w:val="0"/>
          <w:numId w:val="8"/>
        </w:numPr>
        <w:suppressAutoHyphens w:val="0"/>
        <w:spacing w:line="276" w:lineRule="auto"/>
        <w:jc w:val="both"/>
        <w:rPr>
          <w:rFonts w:asciiTheme="majorHAnsi" w:eastAsia="Arial" w:hAnsiTheme="majorHAnsi" w:cstheme="majorHAnsi"/>
          <w:color w:val="000000"/>
          <w:szCs w:val="24"/>
        </w:rPr>
      </w:pPr>
      <w:r>
        <w:rPr>
          <w:rFonts w:asciiTheme="majorHAnsi" w:eastAsia="Arial" w:hAnsiTheme="majorHAnsi" w:cstheme="majorHAnsi"/>
          <w:b/>
          <w:bCs/>
          <w:color w:val="000000"/>
        </w:rPr>
        <w:t>Accreditato non confermato</w:t>
      </w:r>
      <w:r>
        <w:rPr>
          <w:rFonts w:asciiTheme="majorHAnsi" w:eastAsia="Arial" w:hAnsiTheme="majorHAnsi" w:cstheme="majorHAnsi"/>
          <w:color w:val="000000"/>
        </w:rPr>
        <w:t>: l'iscrizione non è stata aggiornata dal fornitore;</w:t>
      </w:r>
    </w:p>
    <w:p w14:paraId="071AE739" w14:textId="77777777" w:rsidR="004C4362" w:rsidRDefault="00000000">
      <w:pPr>
        <w:pStyle w:val="Paragrafoelenco"/>
        <w:widowControl/>
        <w:numPr>
          <w:ilvl w:val="0"/>
          <w:numId w:val="8"/>
        </w:numPr>
        <w:suppressAutoHyphens w:val="0"/>
        <w:spacing w:line="276" w:lineRule="auto"/>
        <w:jc w:val="both"/>
        <w:rPr>
          <w:rFonts w:asciiTheme="majorHAnsi" w:eastAsia="Arial" w:hAnsiTheme="majorHAnsi" w:cstheme="majorHAnsi"/>
          <w:color w:val="000000"/>
          <w:szCs w:val="24"/>
        </w:rPr>
      </w:pPr>
      <w:r>
        <w:rPr>
          <w:rFonts w:asciiTheme="majorHAnsi" w:eastAsia="Arial" w:hAnsiTheme="majorHAnsi" w:cstheme="majorHAnsi"/>
          <w:b/>
          <w:bCs/>
          <w:color w:val="000000"/>
        </w:rPr>
        <w:t>Preiscritto</w:t>
      </w:r>
      <w:r>
        <w:rPr>
          <w:rFonts w:asciiTheme="majorHAnsi" w:eastAsia="Arial" w:hAnsiTheme="majorHAnsi" w:cstheme="majorHAnsi"/>
          <w:color w:val="000000"/>
        </w:rPr>
        <w:t>: la registrazione non è completa (dev'essere ancora terminata e/o confermata dal fornitore);</w:t>
      </w:r>
    </w:p>
    <w:p w14:paraId="2E252224" w14:textId="77777777" w:rsidR="004C4362" w:rsidRDefault="00000000">
      <w:pPr>
        <w:pStyle w:val="Paragrafoelenco"/>
        <w:widowControl/>
        <w:numPr>
          <w:ilvl w:val="0"/>
          <w:numId w:val="8"/>
        </w:numPr>
        <w:suppressAutoHyphens w:val="0"/>
        <w:spacing w:line="276" w:lineRule="auto"/>
        <w:jc w:val="both"/>
        <w:rPr>
          <w:rFonts w:asciiTheme="majorHAnsi" w:eastAsia="Arial" w:hAnsiTheme="majorHAnsi" w:cstheme="majorHAnsi"/>
          <w:color w:val="000000"/>
          <w:szCs w:val="24"/>
        </w:rPr>
      </w:pPr>
      <w:r>
        <w:rPr>
          <w:rFonts w:asciiTheme="majorHAnsi" w:eastAsia="Arial" w:hAnsiTheme="majorHAnsi" w:cstheme="majorHAnsi"/>
          <w:b/>
          <w:bCs/>
          <w:color w:val="000000"/>
        </w:rPr>
        <w:t>Attesa</w:t>
      </w:r>
      <w:r>
        <w:rPr>
          <w:rFonts w:asciiTheme="majorHAnsi" w:eastAsia="Arial" w:hAnsiTheme="majorHAnsi" w:cstheme="majorHAnsi"/>
          <w:color w:val="000000"/>
        </w:rPr>
        <w:t>: la richiesta d'iscrizione è stata confermata dal fornitore ed è in attesa di accettazione / rifiuto da parte della Stazione Appaltante;</w:t>
      </w:r>
    </w:p>
    <w:p w14:paraId="619B8DE7" w14:textId="77777777" w:rsidR="004C4362" w:rsidRDefault="00000000">
      <w:pPr>
        <w:pStyle w:val="Paragrafoelenco"/>
        <w:widowControl/>
        <w:numPr>
          <w:ilvl w:val="0"/>
          <w:numId w:val="8"/>
        </w:numPr>
        <w:suppressAutoHyphens w:val="0"/>
        <w:spacing w:after="120" w:line="276" w:lineRule="auto"/>
        <w:jc w:val="both"/>
        <w:rPr>
          <w:rFonts w:asciiTheme="majorHAnsi" w:eastAsia="Arial" w:hAnsiTheme="majorHAnsi" w:cstheme="majorHAnsi"/>
          <w:color w:val="000000"/>
        </w:rPr>
      </w:pPr>
      <w:r>
        <w:rPr>
          <w:rFonts w:asciiTheme="majorHAnsi" w:eastAsia="Arial" w:hAnsiTheme="majorHAnsi" w:cstheme="majorHAnsi"/>
          <w:b/>
          <w:bCs/>
          <w:color w:val="000000"/>
        </w:rPr>
        <w:t>Sospeso</w:t>
      </w:r>
      <w:r>
        <w:rPr>
          <w:rFonts w:asciiTheme="majorHAnsi" w:eastAsia="Arial" w:hAnsiTheme="majorHAnsi" w:cstheme="majorHAnsi"/>
          <w:color w:val="000000"/>
        </w:rPr>
        <w:t xml:space="preserve">: il fornitore è stato momentaneamente sospeso attraverso l'associazione di </w:t>
      </w:r>
      <w:r>
        <w:rPr>
          <w:rFonts w:asciiTheme="majorHAnsi" w:eastAsia="Arial" w:hAnsiTheme="majorHAnsi" w:cstheme="majorHAnsi"/>
          <w:color w:val="000000"/>
          <w:szCs w:val="24"/>
        </w:rPr>
        <w:t>una segnalazione sospensiva.</w:t>
      </w:r>
    </w:p>
    <w:p w14:paraId="279FB40E" w14:textId="6C979036" w:rsidR="004C4362" w:rsidRDefault="00F838EE">
      <w:pPr>
        <w:widowControl/>
        <w:suppressAutoHyphens w:val="0"/>
        <w:spacing w:after="120" w:line="276" w:lineRule="auto"/>
        <w:jc w:val="both"/>
        <w:rPr>
          <w:rFonts w:asciiTheme="majorHAnsi" w:eastAsia="Arial" w:hAnsiTheme="majorHAnsi" w:cstheme="majorHAnsi"/>
          <w:color w:val="000000"/>
        </w:rPr>
      </w:pPr>
      <w:r>
        <w:rPr>
          <w:rFonts w:asciiTheme="majorHAnsi" w:eastAsia="Arial" w:hAnsiTheme="majorHAnsi" w:cstheme="majorHAnsi"/>
          <w:color w:val="000000"/>
        </w:rPr>
        <w:t>Ad ogni cambio di stato la piattaforma invierà all’Operatore economico una mail di notifica.</w:t>
      </w:r>
    </w:p>
    <w:p w14:paraId="34CB4E76" w14:textId="77777777" w:rsidR="004C4362" w:rsidRDefault="004C4362">
      <w:pPr>
        <w:spacing w:line="276" w:lineRule="auto"/>
        <w:jc w:val="both"/>
        <w:rPr>
          <w:rFonts w:asciiTheme="majorHAnsi" w:eastAsia="Arial" w:hAnsiTheme="majorHAnsi" w:cstheme="majorHAnsi"/>
          <w:color w:val="000000"/>
        </w:rPr>
      </w:pPr>
    </w:p>
    <w:p w14:paraId="768DC261" w14:textId="77777777" w:rsidR="004C4362" w:rsidRDefault="00000000">
      <w:pPr>
        <w:pStyle w:val="Titolo1"/>
        <w:tabs>
          <w:tab w:val="left" w:pos="284"/>
        </w:tabs>
        <w:ind w:left="284" w:hanging="284"/>
      </w:pPr>
      <w:bookmarkStart w:id="14" w:name="_Toc118447767"/>
      <w:bookmarkStart w:id="15" w:name="_Toc207189470"/>
      <w:r>
        <w:t>MODIFICHE</w:t>
      </w:r>
      <w:bookmarkEnd w:id="14"/>
      <w:bookmarkEnd w:id="15"/>
      <w:r>
        <w:t xml:space="preserve"> </w:t>
      </w:r>
    </w:p>
    <w:p w14:paraId="37670850"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L’Operatore economico che subisce una qualsiasi variazione relativa alla domanda precedentemente inviata dovrà procedere alla compilazione dei dati da variare e all’inoltro della relativa eventuale documentazione (es. categoria/e merceologica/che per le quali si è iscritti all’Albo; requisiti minimi di iscrizione).</w:t>
      </w:r>
    </w:p>
    <w:p w14:paraId="06B6AF52"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La modifica inserita a sistema non comporta una variazione dello stato dell’Operatore economico che rimane nello stato di “Accreditato”. </w:t>
      </w:r>
    </w:p>
    <w:p w14:paraId="2970907E"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La responsabilità di garantire l’aggiornamento dei dati resta a carico del fornitore che può inserire i propri dati accedendo all’area riservata tramite il proprio indirizzo mail e la password comunicata in fase di iscrizione (o modificata successivamente a cura del soggetto stesso). </w:t>
      </w:r>
    </w:p>
    <w:p w14:paraId="5E63F1FC"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Pertanto, il Comune di Trezzano sul Naviglio è sollevato da qualsiasi responsabilità inerente alla completezza e alla correttezza delle informazioni contenute nella scheda, nonché alla tempestività nella segnalazione di eventuali variazioni.</w:t>
      </w:r>
    </w:p>
    <w:p w14:paraId="5DA7F852" w14:textId="77777777" w:rsidR="004C4362" w:rsidRDefault="00000000">
      <w:pPr>
        <w:pStyle w:val="Titolo1"/>
        <w:tabs>
          <w:tab w:val="left" w:pos="284"/>
        </w:tabs>
        <w:ind w:left="284" w:hanging="284"/>
      </w:pPr>
      <w:bookmarkStart w:id="16" w:name="_Toc118447768"/>
      <w:bookmarkStart w:id="17" w:name="_Toc207189471"/>
      <w:r>
        <w:t>AGGIORNAMENTO OBBLIGATORIO</w:t>
      </w:r>
      <w:bookmarkEnd w:id="16"/>
      <w:bookmarkEnd w:id="17"/>
    </w:p>
    <w:p w14:paraId="0FEE3CAE"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Ai fini del mantenimento dell'iscrizione, ciascun Operatore economico incluso nell’elenco sarà chiamato ad effettuare l’aggiornamento dei dati e dei documenti in scadenza, richiesti in fase di iscrizione.</w:t>
      </w:r>
    </w:p>
    <w:p w14:paraId="419A9F5A"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Ogni Operatore economico è tenuto ad aggiornare i dati inseriti a sistema con cadenza annuale a far data dall’avvenuto accreditamento. </w:t>
      </w:r>
    </w:p>
    <w:p w14:paraId="63E005C0"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A ciascun Operatore sarà inviata dal sistema una mail entro </w:t>
      </w:r>
      <w:proofErr w:type="gramStart"/>
      <w:r>
        <w:rPr>
          <w:rFonts w:asciiTheme="majorHAnsi" w:eastAsia="Arial" w:hAnsiTheme="majorHAnsi" w:cstheme="majorHAnsi"/>
          <w:color w:val="000000"/>
        </w:rPr>
        <w:t>10</w:t>
      </w:r>
      <w:proofErr w:type="gramEnd"/>
      <w:r>
        <w:rPr>
          <w:rFonts w:asciiTheme="majorHAnsi" w:eastAsia="Arial" w:hAnsiTheme="majorHAnsi" w:cstheme="majorHAnsi"/>
          <w:color w:val="000000"/>
        </w:rPr>
        <w:t xml:space="preserve"> giorni dalla scadenza annuale che ricorderà di provvedere all’aggiornamento del proprio profilo.</w:t>
      </w:r>
    </w:p>
    <w:p w14:paraId="24499096"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In caso di mancato aggiornamento, l’iscrizione decade automaticamente e l’Operatore economico passerà nello stato di “Accreditato non confermato”.</w:t>
      </w:r>
    </w:p>
    <w:p w14:paraId="353C8B4E" w14:textId="1233A9A4"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Lo stato di “Accreditato non confermato” non equivale alla cancellazione dell’Operatore economico dall’Albo: in caso di aggiornamento tardivo </w:t>
      </w:r>
      <w:r w:rsidR="00F838EE">
        <w:rPr>
          <w:rFonts w:asciiTheme="majorHAnsi" w:eastAsia="Arial" w:hAnsiTheme="majorHAnsi" w:cstheme="majorHAnsi"/>
          <w:color w:val="000000"/>
        </w:rPr>
        <w:t xml:space="preserve">l’Operatore economico </w:t>
      </w:r>
      <w:r>
        <w:rPr>
          <w:rFonts w:asciiTheme="majorHAnsi" w:eastAsia="Arial" w:hAnsiTheme="majorHAnsi" w:cstheme="majorHAnsi"/>
          <w:color w:val="000000"/>
        </w:rPr>
        <w:t>verrà riaccreditato e reso visibile nell’Albo.</w:t>
      </w:r>
    </w:p>
    <w:p w14:paraId="6EB90DBE" w14:textId="62FFACBA"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A ciascun Operatore sarà, inoltre, inviata dal sistema automatico una mail entro 30 giorni dalla scadenza dei documenti caricati</w:t>
      </w:r>
      <w:r w:rsidR="00F838EE">
        <w:rPr>
          <w:rFonts w:asciiTheme="majorHAnsi" w:eastAsia="Arial" w:hAnsiTheme="majorHAnsi" w:cstheme="majorHAnsi"/>
          <w:color w:val="000000"/>
        </w:rPr>
        <w:t>,</w:t>
      </w:r>
      <w:r>
        <w:rPr>
          <w:rFonts w:asciiTheme="majorHAnsi" w:eastAsia="Arial" w:hAnsiTheme="majorHAnsi" w:cstheme="majorHAnsi"/>
          <w:color w:val="000000"/>
        </w:rPr>
        <w:t xml:space="preserve"> che ricorderà di provvedere al caricamento della documentazione aggiornata richiesta dalla piattaforma digitale. L’Operatore economico deve procedere ad aggiornare in tal senso l’iscrizione entro 30 (trenta) giorni dal ricevimento della suddetta mail.</w:t>
      </w:r>
    </w:p>
    <w:p w14:paraId="4C512D21"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In caso di mancato caricamento del documento aggiornato, l’iscrizione decade automaticamente e l’Operatore economico passerà nello stato di “Accreditato non confermato”.</w:t>
      </w:r>
    </w:p>
    <w:p w14:paraId="613D359C" w14:textId="7183A8FE"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Anche in questo caso, lo stato di “Accreditato non confermato” non equivale alla cancellazione dell’Operatore economico dall’Albo: in caso di aggiornamento tardivo </w:t>
      </w:r>
      <w:r w:rsidR="00F838EE">
        <w:rPr>
          <w:rFonts w:asciiTheme="majorHAnsi" w:eastAsia="Arial" w:hAnsiTheme="majorHAnsi" w:cstheme="majorHAnsi"/>
          <w:color w:val="000000"/>
        </w:rPr>
        <w:t xml:space="preserve">l’Operatore economico </w:t>
      </w:r>
      <w:r>
        <w:rPr>
          <w:rFonts w:asciiTheme="majorHAnsi" w:eastAsia="Arial" w:hAnsiTheme="majorHAnsi" w:cstheme="majorHAnsi"/>
          <w:color w:val="000000"/>
        </w:rPr>
        <w:t>verrà riaccreditato e reso visibile nell’Albo.</w:t>
      </w:r>
    </w:p>
    <w:p w14:paraId="043E8DB9" w14:textId="77777777" w:rsidR="004C4362" w:rsidRDefault="00000000">
      <w:pPr>
        <w:spacing w:after="240" w:line="276" w:lineRule="auto"/>
        <w:jc w:val="both"/>
      </w:pPr>
      <w:r>
        <w:rPr>
          <w:rFonts w:asciiTheme="majorHAnsi" w:eastAsia="Arial" w:hAnsiTheme="majorHAnsi" w:cstheme="majorHAnsi"/>
          <w:color w:val="000000"/>
        </w:rPr>
        <w:t xml:space="preserve">Resta inteso che l’Operatore economico, in stato di “Accreditato non confermato” non </w:t>
      </w:r>
      <w:r>
        <w:rPr>
          <w:rFonts w:asciiTheme="majorHAnsi" w:eastAsia="Arial" w:hAnsiTheme="majorHAnsi" w:cstheme="majorHAnsi"/>
          <w:color w:val="000000"/>
          <w:szCs w:val="21"/>
        </w:rPr>
        <w:t>potrà essere invitato alle procedure negoziate o ricevere la richiesta di un affidamento diretto.</w:t>
      </w:r>
    </w:p>
    <w:p w14:paraId="6ECFA2D5" w14:textId="77777777" w:rsidR="004C4362" w:rsidRDefault="00000000">
      <w:pPr>
        <w:pStyle w:val="Titolo1"/>
        <w:ind w:left="426" w:hanging="426"/>
      </w:pPr>
      <w:bookmarkStart w:id="18" w:name="_Toc118447769"/>
      <w:bookmarkStart w:id="19" w:name="_Toc207189472"/>
      <w:r>
        <w:t>LIMITAZIONI ISCRIZIONE ALL’ALBO</w:t>
      </w:r>
      <w:bookmarkEnd w:id="18"/>
      <w:bookmarkEnd w:id="19"/>
    </w:p>
    <w:p w14:paraId="2EA6C129"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È vietata la presentazione di domanda di iscrizione da parte di soci, amministratori, ovvero dipendenti o collaboratori a progetto, che rivestano una qualsiasi delle già menzionate funzioni in altre società che abbiano già presentato istanza di iscrizione all’Albo.</w:t>
      </w:r>
    </w:p>
    <w:p w14:paraId="4E4D1E6E" w14:textId="77777777" w:rsidR="004C4362" w:rsidRDefault="00000000">
      <w:p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Solo in caso di società di capitali, è ammissibile la comunanza di uno o più soci tra due soggetti richiedenti l’iscrizione all’elenco, purché tra gli stessi soggetti non intercorra un rapporto di collegamento o controllo ai sensi dell'art. 2359 cod. civ.</w:t>
      </w:r>
    </w:p>
    <w:p w14:paraId="3E08EDA6" w14:textId="3D10EB08"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Qualora i soggetti di cui all'art. 65 D.lgs. 36/2023 incorrano in uno dei divieti di cui al presente articolo, ai fini dell’iscrizione all’elenco, il Comune di Trezzano sul Naviglio prenderà in considerazione la sola istanza che risulti essere pervenuta anteriormente.</w:t>
      </w:r>
    </w:p>
    <w:p w14:paraId="7791C055" w14:textId="77777777" w:rsidR="004C4362" w:rsidRDefault="004C4362">
      <w:pPr>
        <w:spacing w:line="276" w:lineRule="auto"/>
        <w:jc w:val="both"/>
        <w:rPr>
          <w:rFonts w:asciiTheme="majorHAnsi" w:eastAsia="Arial" w:hAnsiTheme="majorHAnsi" w:cstheme="majorHAnsi"/>
          <w:color w:val="000000"/>
        </w:rPr>
      </w:pPr>
    </w:p>
    <w:p w14:paraId="2D8C8493" w14:textId="77777777" w:rsidR="004C4362" w:rsidRDefault="00000000">
      <w:pPr>
        <w:pStyle w:val="Titolo1"/>
        <w:tabs>
          <w:tab w:val="left" w:pos="426"/>
        </w:tabs>
        <w:ind w:left="426" w:hanging="426"/>
      </w:pPr>
      <w:bookmarkStart w:id="20" w:name="_Toc118447770"/>
      <w:bookmarkStart w:id="21" w:name="_Toc207189473"/>
      <w:r>
        <w:t>CASI DI RIGETTO DELLA DOMANDA</w:t>
      </w:r>
      <w:bookmarkEnd w:id="20"/>
      <w:bookmarkEnd w:id="21"/>
    </w:p>
    <w:p w14:paraId="02C6D372"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La domanda di iscrizione sarà respinta nei seguenti casi:</w:t>
      </w:r>
    </w:p>
    <w:p w14:paraId="20AA804D" w14:textId="77777777" w:rsidR="004C4362" w:rsidRDefault="00000000">
      <w:pPr>
        <w:pStyle w:val="Paragrafoelenco"/>
        <w:numPr>
          <w:ilvl w:val="0"/>
          <w:numId w:val="5"/>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se l’attività per la quale si chiede l’iscrizione non risulti fra quelle indicate nel certificato d’iscrizione alla CCIAA;</w:t>
      </w:r>
    </w:p>
    <w:p w14:paraId="4808D32E" w14:textId="77777777" w:rsidR="004C4362" w:rsidRDefault="00000000">
      <w:pPr>
        <w:pStyle w:val="Paragrafoelenco"/>
        <w:numPr>
          <w:ilvl w:val="0"/>
          <w:numId w:val="5"/>
        </w:num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se ricorre una o più casistiche previste dagli artt. 94 e ss. del Codice.</w:t>
      </w:r>
    </w:p>
    <w:p w14:paraId="159A67F3" w14:textId="77777777" w:rsidR="004C4362" w:rsidRDefault="00000000">
      <w:pPr>
        <w:pStyle w:val="Titolo1"/>
        <w:tabs>
          <w:tab w:val="left" w:pos="426"/>
        </w:tabs>
        <w:ind w:left="426" w:hanging="426"/>
        <w:rPr>
          <w:rStyle w:val="Titolo1Carattere"/>
          <w:b/>
          <w:bCs/>
        </w:rPr>
      </w:pPr>
      <w:bookmarkStart w:id="22" w:name="_Toc118447771"/>
      <w:bookmarkStart w:id="23" w:name="_Toc207189474"/>
      <w:r>
        <w:rPr>
          <w:rStyle w:val="Titolo1Carattere"/>
          <w:b/>
          <w:bCs/>
        </w:rPr>
        <w:t>CASI DI SOSPENSIONE DELL’ISCRIZIONE</w:t>
      </w:r>
      <w:bookmarkEnd w:id="22"/>
      <w:bookmarkEnd w:id="23"/>
    </w:p>
    <w:p w14:paraId="5F929FC1"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Il Comune di Trezzano sul Naviglio ha la facoltà di individuare specifiche segnalazioni (es. inadempimento contrattuale, ritardo nell’esecuzione delle prestazioni, etc.) al ricorrere delle quali l’efficacia dell’iscrizione degli Operatori economici all’Albo può essere sospesa per un periodo di tempo a discrezione della Stazione Appaltante medesima.</w:t>
      </w:r>
    </w:p>
    <w:p w14:paraId="17079E16" w14:textId="77777777" w:rsidR="004C4362" w:rsidRDefault="004C4362">
      <w:pPr>
        <w:spacing w:line="276" w:lineRule="auto"/>
        <w:jc w:val="both"/>
        <w:rPr>
          <w:rFonts w:asciiTheme="majorHAnsi" w:eastAsia="Calibri" w:hAnsiTheme="majorHAnsi" w:cstheme="majorHAnsi"/>
          <w:color w:val="000000"/>
        </w:rPr>
      </w:pPr>
    </w:p>
    <w:p w14:paraId="1A4865D8" w14:textId="77777777" w:rsidR="004C4362" w:rsidRDefault="00000000">
      <w:pPr>
        <w:pStyle w:val="Titolo1"/>
        <w:tabs>
          <w:tab w:val="left" w:pos="426"/>
        </w:tabs>
        <w:ind w:left="426" w:hanging="426"/>
      </w:pPr>
      <w:bookmarkStart w:id="24" w:name="_Toc118447772"/>
      <w:bookmarkStart w:id="25" w:name="_Toc207189475"/>
      <w:r>
        <w:t>CANCELLAZIONE DALL’ALBO DEI FORNITORI</w:t>
      </w:r>
      <w:bookmarkEnd w:id="24"/>
      <w:bookmarkEnd w:id="25"/>
    </w:p>
    <w:p w14:paraId="6677DD9E"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La cancellazione dall’Albo dei soggetti iscritti si effettua nelle fattispecie di seguito previste:</w:t>
      </w:r>
    </w:p>
    <w:p w14:paraId="1F7DE18C" w14:textId="77777777" w:rsidR="004C4362" w:rsidRDefault="00000000">
      <w:pPr>
        <w:pStyle w:val="Paragrafoelenco"/>
        <w:numPr>
          <w:ilvl w:val="0"/>
          <w:numId w:val="6"/>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carenza sopravvenuta o falsa dichiarazione dei requisiti di ordine generale e di idoneità professionale, risultante dalle informazioni rese in sede di iscrizione all’Albo, accertate in esito a verifiche e/o controlli anche a campione; </w:t>
      </w:r>
    </w:p>
    <w:p w14:paraId="3B4287F5" w14:textId="77777777" w:rsidR="004C4362" w:rsidRDefault="00000000">
      <w:pPr>
        <w:pStyle w:val="Paragrafoelenco"/>
        <w:numPr>
          <w:ilvl w:val="0"/>
          <w:numId w:val="6"/>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mancato aggiornamento della propria iscrizione da effettuarsi entro 12 (dodici) mesi dal cambio di stato in “Accreditato non confermato”;</w:t>
      </w:r>
    </w:p>
    <w:p w14:paraId="0266A284" w14:textId="77777777" w:rsidR="004C4362" w:rsidRDefault="00000000">
      <w:pPr>
        <w:pStyle w:val="Paragrafoelenco"/>
        <w:numPr>
          <w:ilvl w:val="0"/>
          <w:numId w:val="6"/>
        </w:num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grave negligenza o malafede nei confronti della Stazione Appaltante nell’esecuzione del contratto;</w:t>
      </w:r>
    </w:p>
    <w:p w14:paraId="367553A2" w14:textId="77777777" w:rsidR="004C4362" w:rsidRDefault="00000000">
      <w:pPr>
        <w:pStyle w:val="Paragrafoelenco"/>
        <w:numPr>
          <w:ilvl w:val="0"/>
          <w:numId w:val="6"/>
        </w:numPr>
        <w:spacing w:after="240" w:line="276" w:lineRule="auto"/>
        <w:jc w:val="both"/>
        <w:rPr>
          <w:rFonts w:asciiTheme="majorHAnsi" w:eastAsia="Arial" w:hAnsiTheme="majorHAnsi" w:cstheme="majorHAnsi"/>
          <w:color w:val="000000"/>
        </w:rPr>
      </w:pPr>
      <w:r>
        <w:rPr>
          <w:rFonts w:asciiTheme="majorHAnsi" w:eastAsia="Arial" w:hAnsiTheme="majorHAnsi" w:cstheme="majorHAnsi"/>
          <w:color w:val="000000"/>
        </w:rPr>
        <w:t>in caso di richiesta scritta dell’interessato.</w:t>
      </w:r>
    </w:p>
    <w:p w14:paraId="4E1631BD" w14:textId="77777777" w:rsidR="004C4362" w:rsidRDefault="00000000">
      <w:pPr>
        <w:spacing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 xml:space="preserve">L’eventuale cancellazione comporterà l’eliminazione da tutte le sezioni dell’Albo e per tutte le categorie merceologiche per le quali l’Operatore economico era stato iscritto. </w:t>
      </w:r>
    </w:p>
    <w:p w14:paraId="447EFFDE" w14:textId="77777777" w:rsidR="004C4362" w:rsidRDefault="004C4362">
      <w:pPr>
        <w:spacing w:line="276" w:lineRule="auto"/>
        <w:jc w:val="both"/>
        <w:rPr>
          <w:rFonts w:asciiTheme="majorHAnsi" w:eastAsia="Arial" w:hAnsiTheme="majorHAnsi" w:cstheme="majorHAnsi"/>
          <w:color w:val="000000"/>
          <w:szCs w:val="21"/>
        </w:rPr>
      </w:pPr>
    </w:p>
    <w:p w14:paraId="572ACA2E" w14:textId="77777777" w:rsidR="004C4362" w:rsidRDefault="00000000">
      <w:pPr>
        <w:pStyle w:val="Titolo1"/>
        <w:tabs>
          <w:tab w:val="left" w:pos="426"/>
        </w:tabs>
        <w:ind w:left="284" w:hanging="284"/>
      </w:pPr>
      <w:bookmarkStart w:id="26" w:name="_Toc118447773"/>
      <w:bookmarkStart w:id="27" w:name="_Toc207189476"/>
      <w:r>
        <w:t>SCELTA DEI CONTRAENTI</w:t>
      </w:r>
      <w:bookmarkEnd w:id="26"/>
      <w:bookmarkEnd w:id="27"/>
    </w:p>
    <w:p w14:paraId="1F9B1B15" w14:textId="77777777" w:rsidR="004C4362" w:rsidRDefault="00000000">
      <w:pPr>
        <w:spacing w:after="12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Gli Operatori economici, al fine di poter essere invitati alle procedure negoziate o ricevere la richiesta di un affidamento diretto, ove previsto dal Codice, dovranno essere “Accreditati” all’Albo fornitori.</w:t>
      </w:r>
    </w:p>
    <w:p w14:paraId="1C6ABC56" w14:textId="77777777" w:rsidR="004C4362" w:rsidRDefault="00000000">
      <w:pPr>
        <w:spacing w:after="12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L’inserimento nell’Albo dei fornitori non comporta l’automatica garanzia di invito a tutte le procedure attivate sulla base delle categorie merceologiche per cui si è iscritti.</w:t>
      </w:r>
    </w:p>
    <w:p w14:paraId="45C80290" w14:textId="77777777" w:rsidR="004C4362" w:rsidRDefault="00000000">
      <w:pPr>
        <w:spacing w:after="12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La scelta dei contraenti non avviene arbitrariamente ma rispettando il criterio di rotazione.</w:t>
      </w:r>
    </w:p>
    <w:p w14:paraId="2517278E" w14:textId="4D155664" w:rsidR="004C4362" w:rsidRDefault="00000000">
      <w:pPr>
        <w:spacing w:after="12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La gestione dell’Albo e la selezione degli Operatori da invitarsi sarà ispirata ai principi di trasparenza, rotazione e parità di trattamento secondo la vigente normativa nazionale e comunitaria.</w:t>
      </w:r>
    </w:p>
    <w:p w14:paraId="045532E1" w14:textId="77777777" w:rsidR="004C4362" w:rsidRDefault="00000000">
      <w:pPr>
        <w:spacing w:after="12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I meccanismi di selezione degli Operatori economici da invitarsi alle procedure saranno basati sulla valorizzazione della natura e della qualità delle prestazioni offerte dai medesimi, sulla struttura della loro connotazione organizzativa e su tutte le altre caratteristiche rilevanti ai fini dell’affidabilità della prestazione.</w:t>
      </w:r>
    </w:p>
    <w:p w14:paraId="538D8F5E" w14:textId="77777777" w:rsidR="004C4362" w:rsidRDefault="00000000">
      <w:pPr>
        <w:spacing w:after="12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Resta ferma la facoltà del Comune di Trezzano sul Naviglio di invitare alle procedure per la scelta del contraente altre imprese ritenute idonee quando si tratti di lavori, servizi e forniture che, per il particolare oggetto o la specializzazione richiesta, non consentano di utilizzare l’Albo ovvero nel caso in cui per la categoria di interesse non sia presente un numero di imprese atte a soddisfare il numero minimo richiesto dalla normativa vigente.</w:t>
      </w:r>
    </w:p>
    <w:p w14:paraId="78C1FABD" w14:textId="77777777" w:rsidR="004C4362" w:rsidRDefault="00000000">
      <w:pPr>
        <w:spacing w:after="240" w:line="276" w:lineRule="auto"/>
        <w:jc w:val="both"/>
        <w:rPr>
          <w:rFonts w:asciiTheme="majorHAnsi" w:eastAsia="Arial" w:hAnsiTheme="majorHAnsi" w:cstheme="majorHAnsi"/>
          <w:color w:val="000000"/>
          <w:szCs w:val="21"/>
        </w:rPr>
      </w:pPr>
      <w:r>
        <w:rPr>
          <w:rFonts w:asciiTheme="majorHAnsi" w:eastAsia="Arial" w:hAnsiTheme="majorHAnsi" w:cstheme="majorHAnsi"/>
          <w:color w:val="000000"/>
          <w:szCs w:val="21"/>
        </w:rPr>
        <w:t>In tal caso, la scelta delle ulteriori imprese ritenute idonee avverrà con le modalità previste dal codice (indagine di mercato, dialogo competitivo, etc.).</w:t>
      </w:r>
    </w:p>
    <w:p w14:paraId="44BD0C96" w14:textId="77777777" w:rsidR="004C4362" w:rsidRDefault="00000000">
      <w:pPr>
        <w:pStyle w:val="Titolo1"/>
        <w:tabs>
          <w:tab w:val="left" w:pos="426"/>
        </w:tabs>
        <w:ind w:left="284" w:hanging="284"/>
      </w:pPr>
      <w:bookmarkStart w:id="28" w:name="_Toc118447774"/>
      <w:bookmarkStart w:id="29" w:name="_Toc207189477"/>
      <w:r>
        <w:t>RESPONSABILITÀ AMMINISTRATIVA, D.LGS. 231/2001</w:t>
      </w:r>
      <w:bookmarkEnd w:id="28"/>
      <w:bookmarkEnd w:id="29"/>
      <w:r>
        <w:t xml:space="preserve"> </w:t>
      </w:r>
    </w:p>
    <w:p w14:paraId="2398ADF0"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La cancellazione dall’Albo potrà comunque essere attivata dal Comune di Trezzano sul Naviglio in caso di commissione di un reato previsto dal d.lgs. 231/01 e s.m.i. da parte dell’Operatore economico, anche non in relazione a rapporti con la stessa, accertato con sentenza passata in giudicato che riconosca la responsabilità dell’Operatore economico o a seguito di applicazione della pena su richiesta delle parti ex art. 444 c.p.p., nonché in caso di irrogazione, anche in sede cautelare, delle sanzioni interdittive del divieto di contrarre con la pubblica amministrazione o dell’interdizione dall’esercizio dell’attività. In ogni caso, al momento dell’eventuale apertura di un procedimento in sede penale nei confronti del fornitore per reati rilevanti ai sensi del d.lgs. 231/2001, dovrà esserne data informazione immediata alla Stazione Appaltante.</w:t>
      </w:r>
    </w:p>
    <w:p w14:paraId="335582B1" w14:textId="77777777" w:rsidR="004C4362" w:rsidRDefault="004C4362">
      <w:pPr>
        <w:spacing w:line="276" w:lineRule="auto"/>
        <w:jc w:val="both"/>
        <w:rPr>
          <w:rFonts w:asciiTheme="majorHAnsi" w:eastAsia="Arial" w:hAnsiTheme="majorHAnsi" w:cstheme="majorHAnsi"/>
          <w:color w:val="000000"/>
        </w:rPr>
      </w:pPr>
    </w:p>
    <w:p w14:paraId="7283841C" w14:textId="77777777" w:rsidR="004C4362" w:rsidRDefault="00000000">
      <w:pPr>
        <w:pStyle w:val="Titolo1"/>
        <w:tabs>
          <w:tab w:val="left" w:pos="426"/>
        </w:tabs>
        <w:ind w:left="426" w:hanging="426"/>
      </w:pPr>
      <w:bookmarkStart w:id="30" w:name="_Toc118447775"/>
      <w:bookmarkStart w:id="31" w:name="_Toc207189478"/>
      <w:r>
        <w:t>GESTORE DEL SISTEMA</w:t>
      </w:r>
      <w:bookmarkEnd w:id="30"/>
      <w:bookmarkEnd w:id="31"/>
    </w:p>
    <w:p w14:paraId="3A700EC6"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 xml:space="preserve">Il gestore del sistema individuato dal Comune di Trezzano sul Naviglio per il servizio di conduzione tecnica e delle applicazioni informatiche necessarie al funzionamento del sistema, assumendone ogni responsabilità al riguardo, è la Net4market - </w:t>
      </w:r>
      <w:proofErr w:type="spellStart"/>
      <w:r>
        <w:rPr>
          <w:rFonts w:asciiTheme="majorHAnsi" w:eastAsia="Arial" w:hAnsiTheme="majorHAnsi" w:cstheme="majorHAnsi"/>
          <w:color w:val="000000"/>
        </w:rPr>
        <w:t>CSAmed</w:t>
      </w:r>
      <w:proofErr w:type="spellEnd"/>
      <w:r>
        <w:rPr>
          <w:rFonts w:asciiTheme="majorHAnsi" w:eastAsia="Arial" w:hAnsiTheme="majorHAnsi" w:cstheme="majorHAnsi"/>
          <w:color w:val="000000"/>
        </w:rPr>
        <w:t xml:space="preserve"> S.r.l. (www.net4market.com - mail: </w:t>
      </w:r>
      <w:hyperlink r:id="rId14">
        <w:r w:rsidR="004C4362">
          <w:rPr>
            <w:rStyle w:val="Collegamentoipertestuale"/>
            <w:rFonts w:asciiTheme="majorHAnsi" w:eastAsia="Arial" w:hAnsiTheme="majorHAnsi" w:cstheme="majorHAnsi"/>
          </w:rPr>
          <w:t>info@net4market.com</w:t>
        </w:r>
      </w:hyperlink>
      <w:r>
        <w:rPr>
          <w:rFonts w:asciiTheme="majorHAnsi" w:eastAsia="Arial" w:hAnsiTheme="majorHAnsi" w:cstheme="majorHAnsi"/>
          <w:color w:val="000000"/>
        </w:rPr>
        <w:t>). Il gestore del sistema controlla i principi di funzionamento del sistema stesso, segnalando eventuali anomalie ed è altresì responsabile della sicurezza informatica, logica e fisica del sistema e riveste il ruolo di Amministratore del sistema ai sensi della disciplina che regola la materia. È inoltre responsabile dell’adozione di tutte le misure stabilite in tema di sicurezza del trattamento dei dati personali.</w:t>
      </w:r>
    </w:p>
    <w:p w14:paraId="77F38B48" w14:textId="77777777" w:rsidR="004C4362" w:rsidRDefault="004C4362">
      <w:pPr>
        <w:spacing w:line="276" w:lineRule="auto"/>
        <w:jc w:val="both"/>
        <w:rPr>
          <w:rFonts w:asciiTheme="majorHAnsi" w:eastAsia="Arial" w:hAnsiTheme="majorHAnsi" w:cstheme="majorHAnsi"/>
          <w:color w:val="000000"/>
        </w:rPr>
      </w:pPr>
    </w:p>
    <w:p w14:paraId="553342B0" w14:textId="77777777" w:rsidR="004C4362" w:rsidRDefault="00000000">
      <w:pPr>
        <w:pStyle w:val="Titolo1"/>
        <w:tabs>
          <w:tab w:val="left" w:pos="426"/>
        </w:tabs>
        <w:ind w:left="426" w:hanging="426"/>
      </w:pPr>
      <w:bookmarkStart w:id="32" w:name="_Toc118447776"/>
      <w:bookmarkStart w:id="33" w:name="_Toc207189479"/>
      <w:r>
        <w:t>AVVERTENZE</w:t>
      </w:r>
      <w:bookmarkEnd w:id="32"/>
      <w:bookmarkEnd w:id="33"/>
    </w:p>
    <w:p w14:paraId="2A924BC1"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L’account, consistente nell’email e password necessari per l’accesso e la partecipazione al sistema, è personale. Gli utenti del sistema sono tenuti a conservarli con la massima diligenza e a mantenerli segreti. Non potranno comunque cederli a terzi e dovranno utilizzarli sotto la propria esclusiva responsabilità. L’Operatore, per accedere a eventuali procedure di gara telematica, dovrà possedere la dotazione minima tecnica di un personal computer collegato a Internet e dotato di un browser (tipo Internet Explorer 9 o superiore, Chrome 10 o superiore, Firefox 10 o superiore, Opera 12 o superiore, Safari 5 o superiore).</w:t>
      </w:r>
    </w:p>
    <w:p w14:paraId="49710195" w14:textId="77777777" w:rsidR="004C4362" w:rsidRDefault="004C4362">
      <w:pPr>
        <w:spacing w:line="276" w:lineRule="auto"/>
        <w:jc w:val="both"/>
        <w:rPr>
          <w:rFonts w:asciiTheme="majorHAnsi" w:eastAsia="Arial" w:hAnsiTheme="majorHAnsi" w:cstheme="majorHAnsi"/>
          <w:color w:val="000000"/>
        </w:rPr>
      </w:pPr>
    </w:p>
    <w:p w14:paraId="0F567C23" w14:textId="77777777" w:rsidR="004C4362" w:rsidRDefault="00000000">
      <w:pPr>
        <w:pStyle w:val="Titolo1"/>
        <w:tabs>
          <w:tab w:val="left" w:pos="426"/>
        </w:tabs>
        <w:ind w:left="426" w:hanging="426"/>
      </w:pPr>
      <w:bookmarkStart w:id="34" w:name="_Toc118447777"/>
      <w:bookmarkStart w:id="35" w:name="_Toc207189480"/>
      <w:r>
        <w:t>OBBLIGHI DI TRACCIABILITÀ DEI FLUSSI FINANZIARI</w:t>
      </w:r>
      <w:bookmarkEnd w:id="34"/>
      <w:bookmarkEnd w:id="35"/>
      <w:r>
        <w:t xml:space="preserve"> </w:t>
      </w:r>
    </w:p>
    <w:p w14:paraId="03E4F760"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Gli operatori economici iscritti all’Albo dovranno rispettare quanto disposto dall’art. 3 della legge n. 136/2010 ai fini della tracciabilità dei flussi finanziari relativi ai contratti pubblici.</w:t>
      </w:r>
    </w:p>
    <w:p w14:paraId="01F2DB3F" w14:textId="77777777" w:rsidR="004C4362" w:rsidRDefault="004C4362">
      <w:pPr>
        <w:spacing w:line="276" w:lineRule="auto"/>
        <w:jc w:val="both"/>
        <w:rPr>
          <w:rFonts w:asciiTheme="majorHAnsi" w:eastAsia="Arial" w:hAnsiTheme="majorHAnsi" w:cstheme="majorHAnsi"/>
          <w:color w:val="000000"/>
        </w:rPr>
      </w:pPr>
    </w:p>
    <w:p w14:paraId="5CD1AA4B" w14:textId="77777777" w:rsidR="004C4362" w:rsidRDefault="00000000">
      <w:pPr>
        <w:pStyle w:val="Titolo1"/>
        <w:tabs>
          <w:tab w:val="left" w:pos="426"/>
        </w:tabs>
        <w:ind w:left="426" w:hanging="426"/>
      </w:pPr>
      <w:bookmarkStart w:id="36" w:name="_Toc118447778"/>
      <w:bookmarkStart w:id="37" w:name="_Toc207189481"/>
      <w:r>
        <w:t>TRATTAMENTO DEI DATI PERSONALI</w:t>
      </w:r>
      <w:bookmarkEnd w:id="36"/>
      <w:bookmarkEnd w:id="37"/>
    </w:p>
    <w:p w14:paraId="727EF81B"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Ai sensi e per gli effetti del D. Lgs. n. 196/2003 e s.m.i. e del Regolamento UE 679/2016 (GDPR), si garantisce che il trattamento dei dati personali sarà improntato a liceità e correttezza nella piena tutela dei diritti dei fornitori e della loro riservatezza; il trattamento dei dati è esclusivamente finalizzato all’accreditamento dell’idoneità dei fornitori all’iscrizione dell’Albo.</w:t>
      </w:r>
    </w:p>
    <w:p w14:paraId="0C011421" w14:textId="77777777" w:rsidR="004C4362" w:rsidRDefault="004C4362">
      <w:pPr>
        <w:spacing w:line="276" w:lineRule="auto"/>
        <w:jc w:val="both"/>
        <w:rPr>
          <w:rFonts w:asciiTheme="majorHAnsi" w:eastAsia="Arial" w:hAnsiTheme="majorHAnsi" w:cstheme="majorHAnsi"/>
          <w:color w:val="000000"/>
        </w:rPr>
      </w:pPr>
    </w:p>
    <w:p w14:paraId="206DF442" w14:textId="77777777" w:rsidR="004C4362" w:rsidRDefault="00000000">
      <w:pPr>
        <w:pStyle w:val="Titolo1"/>
        <w:tabs>
          <w:tab w:val="left" w:pos="426"/>
        </w:tabs>
        <w:ind w:left="426" w:hanging="426"/>
      </w:pPr>
      <w:bookmarkStart w:id="38" w:name="_Toc118447779"/>
      <w:bookmarkStart w:id="39" w:name="_Toc207189482"/>
      <w:r>
        <w:t>PUBBLICITÀ - ENTRATA IN VIGORE</w:t>
      </w:r>
      <w:bookmarkEnd w:id="38"/>
      <w:bookmarkEnd w:id="39"/>
      <w:r>
        <w:t xml:space="preserve"> </w:t>
      </w:r>
    </w:p>
    <w:p w14:paraId="35403948" w14:textId="70FFA375" w:rsidR="004C4362" w:rsidRDefault="00000000">
      <w:pPr>
        <w:pStyle w:val="Paragrafoelenco"/>
        <w:tabs>
          <w:tab w:val="left" w:pos="284"/>
        </w:tabs>
        <w:spacing w:after="120" w:line="276" w:lineRule="auto"/>
        <w:ind w:left="0"/>
        <w:contextualSpacing w:val="0"/>
        <w:rPr>
          <w:rFonts w:asciiTheme="majorHAnsi" w:eastAsia="Arial" w:hAnsiTheme="majorHAnsi" w:cstheme="majorHAnsi"/>
          <w:color w:val="000000"/>
        </w:rPr>
      </w:pPr>
      <w:r>
        <w:rPr>
          <w:rFonts w:asciiTheme="majorHAnsi" w:eastAsia="Arial" w:hAnsiTheme="majorHAnsi" w:cstheme="majorHAnsi"/>
          <w:color w:val="000000"/>
        </w:rPr>
        <w:t xml:space="preserve">La formazione dell’Albo avviene previa pubblicazione di apposito avviso sul profilo della Stazione Appaltante </w:t>
      </w:r>
      <w:hyperlink r:id="rId15">
        <w:r w:rsidR="004C4362">
          <w:rPr>
            <w:rStyle w:val="Collegamentoipertestuale"/>
            <w:rFonts w:asciiTheme="majorHAnsi" w:eastAsia="Arial" w:hAnsiTheme="majorHAnsi" w:cstheme="majorHAnsi"/>
          </w:rPr>
          <w:t>www.comune.trezzano-sul-naviglio.mi.it</w:t>
        </w:r>
      </w:hyperlink>
      <w:r>
        <w:rPr>
          <w:rStyle w:val="Collegamentoipertestuale"/>
          <w:rFonts w:asciiTheme="majorHAnsi" w:eastAsia="Arial" w:hAnsiTheme="majorHAnsi" w:cstheme="majorHAnsi"/>
          <w:u w:val="none"/>
        </w:rPr>
        <w:t xml:space="preserve"> e</w:t>
      </w:r>
      <w:r>
        <w:rPr>
          <w:rFonts w:asciiTheme="majorHAnsi" w:eastAsia="Arial" w:hAnsiTheme="majorHAnsi" w:cstheme="majorHAnsi"/>
          <w:color w:val="000000"/>
        </w:rPr>
        <w:t xml:space="preserve"> sul link </w:t>
      </w:r>
      <w:hyperlink r:id="rId16">
        <w:r w:rsidR="006C085B">
          <w:rPr>
            <w:rStyle w:val="Collegamentoipertestuale"/>
            <w:rFonts w:asciiTheme="majorHAnsi" w:eastAsia="Arial" w:hAnsiTheme="majorHAnsi" w:cstheme="majorHAnsi"/>
            <w:color w:val="000000"/>
          </w:rPr>
          <w:t>che</w:t>
        </w:r>
      </w:hyperlink>
      <w:r w:rsidR="006C085B">
        <w:t xml:space="preserve"> verrà pubblicato sul sito web istituzionale dell’Ente</w:t>
      </w:r>
      <w:r>
        <w:rPr>
          <w:rFonts w:asciiTheme="majorHAnsi" w:eastAsia="Arial" w:hAnsiTheme="majorHAnsi" w:cstheme="majorHAnsi"/>
          <w:color w:val="000000"/>
        </w:rPr>
        <w:t>.</w:t>
      </w:r>
    </w:p>
    <w:p w14:paraId="7BE2468F"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Il presente Regolamento entra in vigore il giorno della sua pubblicazione sul profilo del committente.</w:t>
      </w:r>
    </w:p>
    <w:p w14:paraId="32B9E020" w14:textId="77777777" w:rsidR="004C4362" w:rsidRDefault="00000000">
      <w:pPr>
        <w:pStyle w:val="Paragrafoelenco"/>
        <w:tabs>
          <w:tab w:val="left" w:pos="284"/>
        </w:tabs>
        <w:spacing w:before="120" w:line="276" w:lineRule="auto"/>
        <w:ind w:left="0"/>
        <w:contextualSpacing w:val="0"/>
        <w:jc w:val="both"/>
        <w:rPr>
          <w:rFonts w:asciiTheme="majorHAnsi" w:eastAsia="Arial" w:hAnsiTheme="majorHAnsi" w:cstheme="majorHAnsi"/>
          <w:color w:val="000000"/>
        </w:rPr>
      </w:pPr>
      <w:r>
        <w:rPr>
          <w:rFonts w:asciiTheme="majorHAnsi" w:eastAsia="Arial" w:hAnsiTheme="majorHAnsi" w:cstheme="majorHAnsi"/>
          <w:color w:val="000000"/>
        </w:rPr>
        <w:t>Il Comune di Trezzano sul Naviglio si riserva di dare la massima pubblicità alla possibilità di iscrizione all’Albo fornitori con qualunque mezzo.</w:t>
      </w:r>
    </w:p>
    <w:p w14:paraId="1FD7EEFD" w14:textId="77777777" w:rsidR="004C4362" w:rsidRDefault="004C4362">
      <w:pPr>
        <w:spacing w:line="276" w:lineRule="auto"/>
        <w:jc w:val="both"/>
        <w:rPr>
          <w:rFonts w:asciiTheme="majorHAnsi" w:eastAsia="Arial" w:hAnsiTheme="majorHAnsi" w:cstheme="majorHAnsi"/>
          <w:color w:val="000000"/>
        </w:rPr>
      </w:pPr>
    </w:p>
    <w:p w14:paraId="39F81EB3" w14:textId="77777777" w:rsidR="004C4362" w:rsidRDefault="00000000">
      <w:pPr>
        <w:pStyle w:val="Titolo1"/>
        <w:tabs>
          <w:tab w:val="left" w:pos="426"/>
        </w:tabs>
        <w:ind w:left="426" w:hanging="426"/>
      </w:pPr>
      <w:bookmarkStart w:id="40" w:name="_Toc118447780"/>
      <w:bookmarkStart w:id="41" w:name="_Toc207189483"/>
      <w:r>
        <w:t>DISPOSIZIONI FINALI</w:t>
      </w:r>
      <w:bookmarkEnd w:id="40"/>
      <w:bookmarkEnd w:id="41"/>
    </w:p>
    <w:p w14:paraId="7EBE9B1B" w14:textId="77777777" w:rsidR="004C4362" w:rsidRDefault="00000000">
      <w:pPr>
        <w:spacing w:line="276" w:lineRule="auto"/>
        <w:jc w:val="both"/>
        <w:rPr>
          <w:rFonts w:asciiTheme="majorHAnsi" w:eastAsia="Arial" w:hAnsiTheme="majorHAnsi" w:cstheme="majorHAnsi"/>
          <w:color w:val="000000"/>
        </w:rPr>
      </w:pPr>
      <w:r>
        <w:rPr>
          <w:rFonts w:asciiTheme="majorHAnsi" w:eastAsia="Arial" w:hAnsiTheme="majorHAnsi" w:cstheme="majorHAnsi"/>
          <w:color w:val="000000"/>
        </w:rPr>
        <w:t>Le disposizioni del presente Regolamento devono intendersi sostituite, abrogate, modificate ovvero disapplicate automaticamente, ove il relativo contenuto sia incompatibile con sopravvenute inderogabili disposizioni legislative o regolamentari.</w:t>
      </w:r>
    </w:p>
    <w:p w14:paraId="75B53E5F" w14:textId="77777777" w:rsidR="00D2719C" w:rsidRDefault="00D2719C">
      <w:pPr>
        <w:spacing w:line="276" w:lineRule="auto"/>
        <w:jc w:val="both"/>
        <w:rPr>
          <w:rFonts w:asciiTheme="majorHAnsi" w:eastAsia="Arial" w:hAnsiTheme="majorHAnsi" w:cstheme="majorHAnsi"/>
          <w:color w:val="000000"/>
        </w:rPr>
      </w:pPr>
    </w:p>
    <w:p w14:paraId="7C6A4864" w14:textId="6ED01941" w:rsidR="00D2719C" w:rsidRDefault="00D2719C" w:rsidP="00D2719C">
      <w:pPr>
        <w:pStyle w:val="Titolo1"/>
        <w:ind w:left="426" w:hanging="426"/>
      </w:pPr>
      <w:bookmarkStart w:id="42" w:name="_Toc207189484"/>
      <w:r>
        <w:t>FORO COMPETENTE</w:t>
      </w:r>
      <w:bookmarkEnd w:id="42"/>
    </w:p>
    <w:p w14:paraId="1CB1951F" w14:textId="5E188787" w:rsidR="00D2719C" w:rsidRPr="00D2719C" w:rsidRDefault="00D2719C" w:rsidP="00D2719C">
      <w:pPr>
        <w:spacing w:line="276" w:lineRule="auto"/>
        <w:jc w:val="both"/>
        <w:rPr>
          <w:rFonts w:asciiTheme="majorHAnsi" w:eastAsia="Arial" w:hAnsiTheme="majorHAnsi" w:cstheme="majorHAnsi"/>
          <w:color w:val="000000"/>
        </w:rPr>
      </w:pPr>
      <w:r w:rsidRPr="00D2719C">
        <w:rPr>
          <w:rFonts w:asciiTheme="majorHAnsi" w:eastAsia="Arial" w:hAnsiTheme="majorHAnsi" w:cstheme="majorHAnsi"/>
          <w:color w:val="000000"/>
        </w:rPr>
        <w:t>Per qualsiasi co</w:t>
      </w:r>
      <w:r>
        <w:rPr>
          <w:rFonts w:asciiTheme="majorHAnsi" w:eastAsia="Arial" w:hAnsiTheme="majorHAnsi" w:cstheme="majorHAnsi"/>
          <w:color w:val="000000"/>
        </w:rPr>
        <w:t>ntroversia riguardante il presente regolamento si elegge il foro di Milano quale foro competente.</w:t>
      </w:r>
    </w:p>
    <w:p w14:paraId="71515217" w14:textId="77777777" w:rsidR="004C4362" w:rsidRDefault="004C4362">
      <w:pPr>
        <w:spacing w:line="276" w:lineRule="auto"/>
        <w:jc w:val="both"/>
        <w:rPr>
          <w:rFonts w:asciiTheme="majorHAnsi" w:eastAsia="Arial" w:hAnsiTheme="majorHAnsi" w:cstheme="majorHAnsi"/>
          <w:color w:val="000000"/>
        </w:rPr>
      </w:pPr>
    </w:p>
    <w:p w14:paraId="57C74326" w14:textId="77777777" w:rsidR="004C4362" w:rsidRDefault="004C4362">
      <w:pPr>
        <w:spacing w:line="276" w:lineRule="auto"/>
        <w:jc w:val="both"/>
        <w:rPr>
          <w:rFonts w:asciiTheme="majorHAnsi" w:eastAsia="Arial" w:hAnsiTheme="majorHAnsi" w:cstheme="majorHAnsi"/>
          <w:color w:val="000000"/>
        </w:rPr>
      </w:pPr>
    </w:p>
    <w:sectPr w:rsidR="004C4362">
      <w:footerReference w:type="even" r:id="rId17"/>
      <w:footerReference w:type="default" r:id="rId18"/>
      <w:footerReference w:type="first" r:id="rId19"/>
      <w:pgSz w:w="11906" w:h="16838"/>
      <w:pgMar w:top="1134" w:right="1134" w:bottom="1134" w:left="1134" w:header="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65B1A" w14:textId="77777777" w:rsidR="001A7A06" w:rsidRDefault="001A7A06">
      <w:r>
        <w:separator/>
      </w:r>
    </w:p>
  </w:endnote>
  <w:endnote w:type="continuationSeparator" w:id="0">
    <w:p w14:paraId="75652408" w14:textId="77777777" w:rsidR="001A7A06" w:rsidRDefault="001A7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1"/>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1721" w14:textId="77777777" w:rsidR="004C4362" w:rsidRDefault="004C436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033196"/>
      <w:docPartObj>
        <w:docPartGallery w:val="Page Numbers (Bottom of Page)"/>
        <w:docPartUnique/>
      </w:docPartObj>
    </w:sdtPr>
    <w:sdtContent>
      <w:p w14:paraId="67CEB248" w14:textId="77777777" w:rsidR="004C4362" w:rsidRDefault="00000000">
        <w:pPr>
          <w:pStyle w:val="Pidipagina"/>
          <w:jc w:val="right"/>
          <w:rPr>
            <w:sz w:val="22"/>
            <w:szCs w:val="22"/>
          </w:rPr>
        </w:pPr>
        <w:r>
          <w:fldChar w:fldCharType="begin"/>
        </w:r>
        <w:r>
          <w:instrText xml:space="preserve"> PAGE </w:instrText>
        </w:r>
        <w:r>
          <w:fldChar w:fldCharType="separate"/>
        </w:r>
        <w:r>
          <w:t>10</w:t>
        </w:r>
        <w:r>
          <w:fldChar w:fldCharType="end"/>
        </w:r>
      </w:p>
    </w:sdtContent>
  </w:sdt>
  <w:p w14:paraId="7F9A5EED" w14:textId="77777777" w:rsidR="004C4362" w:rsidRDefault="004C436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903188"/>
      <w:docPartObj>
        <w:docPartGallery w:val="Page Numbers (Bottom of Page)"/>
        <w:docPartUnique/>
      </w:docPartObj>
    </w:sdtPr>
    <w:sdtContent>
      <w:p w14:paraId="77FB8860" w14:textId="77777777" w:rsidR="004C4362" w:rsidRDefault="00000000">
        <w:pPr>
          <w:pStyle w:val="Pidipagina"/>
          <w:jc w:val="right"/>
          <w:rPr>
            <w:sz w:val="22"/>
            <w:szCs w:val="22"/>
          </w:rPr>
        </w:pPr>
        <w:r>
          <w:fldChar w:fldCharType="begin"/>
        </w:r>
        <w:r>
          <w:instrText xml:space="preserve"> PAGE </w:instrText>
        </w:r>
        <w:r>
          <w:fldChar w:fldCharType="separate"/>
        </w:r>
        <w:r>
          <w:t>10</w:t>
        </w:r>
        <w:r>
          <w:fldChar w:fldCharType="end"/>
        </w:r>
      </w:p>
    </w:sdtContent>
  </w:sdt>
  <w:p w14:paraId="07ABC769" w14:textId="77777777" w:rsidR="004C4362" w:rsidRDefault="004C436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9D669" w14:textId="77777777" w:rsidR="001A7A06" w:rsidRDefault="001A7A06">
      <w:r>
        <w:separator/>
      </w:r>
    </w:p>
  </w:footnote>
  <w:footnote w:type="continuationSeparator" w:id="0">
    <w:p w14:paraId="7254537F" w14:textId="77777777" w:rsidR="001A7A06" w:rsidRDefault="001A7A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5EBB"/>
    <w:multiLevelType w:val="multilevel"/>
    <w:tmpl w:val="0CC08770"/>
    <w:lvl w:ilvl="0">
      <w:start w:val="3"/>
      <w:numFmt w:val="bullet"/>
      <w:lvlText w:val="-"/>
      <w:lvlJc w:val="left"/>
      <w:pPr>
        <w:tabs>
          <w:tab w:val="num" w:pos="0"/>
        </w:tabs>
        <w:ind w:left="720" w:hanging="360"/>
      </w:pPr>
      <w:rPr>
        <w:rFonts w:ascii="Calibri Light" w:hAnsi="Calibri Light" w:cs="Calibri Light"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9C335D4"/>
    <w:multiLevelType w:val="multilevel"/>
    <w:tmpl w:val="6450C4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9916A65"/>
    <w:multiLevelType w:val="multilevel"/>
    <w:tmpl w:val="CD42EC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C852F8F"/>
    <w:multiLevelType w:val="multilevel"/>
    <w:tmpl w:val="8580F4E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35C0D4C"/>
    <w:multiLevelType w:val="multilevel"/>
    <w:tmpl w:val="B01A8922"/>
    <w:lvl w:ilvl="0">
      <w:start w:val="1"/>
      <w:numFmt w:val="decimal"/>
      <w:pStyle w:val="Titolo1"/>
      <w:lvlText w:val="%1."/>
      <w:lvlJc w:val="left"/>
      <w:pPr>
        <w:tabs>
          <w:tab w:val="num" w:pos="0"/>
        </w:tabs>
        <w:ind w:left="720" w:hanging="360"/>
      </w:pPr>
      <w:rPr>
        <w:b/>
        <w:bCs/>
        <w:i w:val="0"/>
        <w:i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595627E"/>
    <w:multiLevelType w:val="hybridMultilevel"/>
    <w:tmpl w:val="760C269E"/>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3E37484"/>
    <w:multiLevelType w:val="multilevel"/>
    <w:tmpl w:val="86DC4B22"/>
    <w:lvl w:ilvl="0">
      <w:start w:val="3"/>
      <w:numFmt w:val="bullet"/>
      <w:lvlText w:val="-"/>
      <w:lvlJc w:val="left"/>
      <w:pPr>
        <w:tabs>
          <w:tab w:val="num" w:pos="0"/>
        </w:tabs>
        <w:ind w:left="720" w:hanging="360"/>
      </w:pPr>
      <w:rPr>
        <w:rFonts w:ascii="Calibri Light" w:hAnsi="Calibri Light" w:cs="Calibri Light"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6735015"/>
    <w:multiLevelType w:val="multilevel"/>
    <w:tmpl w:val="5E12596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5D292E85"/>
    <w:multiLevelType w:val="multilevel"/>
    <w:tmpl w:val="B9F2ECE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61664573"/>
    <w:multiLevelType w:val="multilevel"/>
    <w:tmpl w:val="346467D8"/>
    <w:lvl w:ilvl="0">
      <w:numFmt w:val="bullet"/>
      <w:lvlText w:val="-"/>
      <w:lvlJc w:val="left"/>
      <w:pPr>
        <w:tabs>
          <w:tab w:val="num" w:pos="0"/>
        </w:tabs>
        <w:ind w:left="786" w:hanging="360"/>
      </w:pPr>
      <w:rPr>
        <w:rFonts w:ascii="Calibri Light" w:hAnsi="Calibri Light" w:cs="Calibri Light" w:hint="default"/>
      </w:rPr>
    </w:lvl>
    <w:lvl w:ilvl="1">
      <w:start w:val="1"/>
      <w:numFmt w:val="bullet"/>
      <w:lvlText w:val="o"/>
      <w:lvlJc w:val="left"/>
      <w:pPr>
        <w:tabs>
          <w:tab w:val="num" w:pos="0"/>
        </w:tabs>
        <w:ind w:left="1506" w:hanging="360"/>
      </w:pPr>
      <w:rPr>
        <w:rFonts w:ascii="Courier New" w:hAnsi="Courier New" w:cs="Courier New" w:hint="default"/>
      </w:rPr>
    </w:lvl>
    <w:lvl w:ilvl="2">
      <w:start w:val="1"/>
      <w:numFmt w:val="bullet"/>
      <w:lvlText w:val=""/>
      <w:lvlJc w:val="left"/>
      <w:pPr>
        <w:tabs>
          <w:tab w:val="num" w:pos="0"/>
        </w:tabs>
        <w:ind w:left="2226" w:hanging="360"/>
      </w:pPr>
      <w:rPr>
        <w:rFonts w:ascii="Wingdings" w:hAnsi="Wingdings" w:cs="Wingdings" w:hint="default"/>
      </w:rPr>
    </w:lvl>
    <w:lvl w:ilvl="3">
      <w:start w:val="1"/>
      <w:numFmt w:val="bullet"/>
      <w:lvlText w:val=""/>
      <w:lvlJc w:val="left"/>
      <w:pPr>
        <w:tabs>
          <w:tab w:val="num" w:pos="0"/>
        </w:tabs>
        <w:ind w:left="2946" w:hanging="360"/>
      </w:pPr>
      <w:rPr>
        <w:rFonts w:ascii="Symbol" w:hAnsi="Symbol" w:cs="Symbol" w:hint="default"/>
      </w:rPr>
    </w:lvl>
    <w:lvl w:ilvl="4">
      <w:start w:val="1"/>
      <w:numFmt w:val="bullet"/>
      <w:lvlText w:val="o"/>
      <w:lvlJc w:val="left"/>
      <w:pPr>
        <w:tabs>
          <w:tab w:val="num" w:pos="0"/>
        </w:tabs>
        <w:ind w:left="3666" w:hanging="360"/>
      </w:pPr>
      <w:rPr>
        <w:rFonts w:ascii="Courier New" w:hAnsi="Courier New" w:cs="Courier New" w:hint="default"/>
      </w:rPr>
    </w:lvl>
    <w:lvl w:ilvl="5">
      <w:start w:val="1"/>
      <w:numFmt w:val="bullet"/>
      <w:lvlText w:val=""/>
      <w:lvlJc w:val="left"/>
      <w:pPr>
        <w:tabs>
          <w:tab w:val="num" w:pos="0"/>
        </w:tabs>
        <w:ind w:left="4386" w:hanging="360"/>
      </w:pPr>
      <w:rPr>
        <w:rFonts w:ascii="Wingdings" w:hAnsi="Wingdings" w:cs="Wingdings" w:hint="default"/>
      </w:rPr>
    </w:lvl>
    <w:lvl w:ilvl="6">
      <w:start w:val="1"/>
      <w:numFmt w:val="bullet"/>
      <w:lvlText w:val=""/>
      <w:lvlJc w:val="left"/>
      <w:pPr>
        <w:tabs>
          <w:tab w:val="num" w:pos="0"/>
        </w:tabs>
        <w:ind w:left="5106" w:hanging="360"/>
      </w:pPr>
      <w:rPr>
        <w:rFonts w:ascii="Symbol" w:hAnsi="Symbol" w:cs="Symbol" w:hint="default"/>
      </w:rPr>
    </w:lvl>
    <w:lvl w:ilvl="7">
      <w:start w:val="1"/>
      <w:numFmt w:val="bullet"/>
      <w:lvlText w:val="o"/>
      <w:lvlJc w:val="left"/>
      <w:pPr>
        <w:tabs>
          <w:tab w:val="num" w:pos="0"/>
        </w:tabs>
        <w:ind w:left="5826" w:hanging="360"/>
      </w:pPr>
      <w:rPr>
        <w:rFonts w:ascii="Courier New" w:hAnsi="Courier New" w:cs="Courier New" w:hint="default"/>
      </w:rPr>
    </w:lvl>
    <w:lvl w:ilvl="8">
      <w:start w:val="1"/>
      <w:numFmt w:val="bullet"/>
      <w:lvlText w:val=""/>
      <w:lvlJc w:val="left"/>
      <w:pPr>
        <w:tabs>
          <w:tab w:val="num" w:pos="0"/>
        </w:tabs>
        <w:ind w:left="6546" w:hanging="360"/>
      </w:pPr>
      <w:rPr>
        <w:rFonts w:ascii="Wingdings" w:hAnsi="Wingdings" w:cs="Wingdings" w:hint="default"/>
      </w:rPr>
    </w:lvl>
  </w:abstractNum>
  <w:abstractNum w:abstractNumId="10" w15:restartNumberingAfterBreak="0">
    <w:nsid w:val="71372768"/>
    <w:multiLevelType w:val="multilevel"/>
    <w:tmpl w:val="11BEF55E"/>
    <w:lvl w:ilvl="0">
      <w:start w:val="3"/>
      <w:numFmt w:val="bullet"/>
      <w:lvlText w:val="-"/>
      <w:lvlJc w:val="left"/>
      <w:pPr>
        <w:tabs>
          <w:tab w:val="num" w:pos="0"/>
        </w:tabs>
        <w:ind w:left="720" w:hanging="360"/>
      </w:pPr>
      <w:rPr>
        <w:rFonts w:ascii="Calibri Light" w:hAnsi="Calibri Light" w:cs="Calibri Light"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792550914">
    <w:abstractNumId w:val="7"/>
  </w:num>
  <w:num w:numId="2" w16cid:durableId="1345862637">
    <w:abstractNumId w:val="3"/>
  </w:num>
  <w:num w:numId="3" w16cid:durableId="1534804033">
    <w:abstractNumId w:val="8"/>
  </w:num>
  <w:num w:numId="4" w16cid:durableId="2110079191">
    <w:abstractNumId w:val="0"/>
  </w:num>
  <w:num w:numId="5" w16cid:durableId="1960329615">
    <w:abstractNumId w:val="6"/>
  </w:num>
  <w:num w:numId="6" w16cid:durableId="1982808615">
    <w:abstractNumId w:val="10"/>
  </w:num>
  <w:num w:numId="7" w16cid:durableId="810365493">
    <w:abstractNumId w:val="4"/>
  </w:num>
  <w:num w:numId="8" w16cid:durableId="1766996306">
    <w:abstractNumId w:val="1"/>
  </w:num>
  <w:num w:numId="9" w16cid:durableId="720834434">
    <w:abstractNumId w:val="9"/>
  </w:num>
  <w:num w:numId="10" w16cid:durableId="459499045">
    <w:abstractNumId w:val="2"/>
  </w:num>
  <w:num w:numId="11" w16cid:durableId="980692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autoHyphenation/>
  <w:hyphenationZone w:val="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362"/>
    <w:rsid w:val="00066FEF"/>
    <w:rsid w:val="0016473B"/>
    <w:rsid w:val="001A7A06"/>
    <w:rsid w:val="004C174C"/>
    <w:rsid w:val="004C4362"/>
    <w:rsid w:val="004D69D0"/>
    <w:rsid w:val="005611FA"/>
    <w:rsid w:val="006C085B"/>
    <w:rsid w:val="007E5D0E"/>
    <w:rsid w:val="009D5450"/>
    <w:rsid w:val="00A610DE"/>
    <w:rsid w:val="00A62DCD"/>
    <w:rsid w:val="00AB0A64"/>
    <w:rsid w:val="00C036EB"/>
    <w:rsid w:val="00C85D99"/>
    <w:rsid w:val="00D2719C"/>
    <w:rsid w:val="00E00E62"/>
    <w:rsid w:val="00E861F7"/>
    <w:rsid w:val="00F838E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98D6E"/>
  <w15:docId w15:val="{C6963692-6624-4090-A28C-83604F156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pPr>
    <w:rPr>
      <w:rFonts w:eastAsia="SimSun" w:cs="Arial Unicode MS"/>
      <w:kern w:val="2"/>
      <w:sz w:val="24"/>
      <w:szCs w:val="24"/>
      <w:lang w:eastAsia="hi-IN" w:bidi="hi-IN"/>
    </w:rPr>
  </w:style>
  <w:style w:type="paragraph" w:styleId="Titolo1">
    <w:name w:val="heading 1"/>
    <w:basedOn w:val="Paragrafoelenco"/>
    <w:next w:val="Normale"/>
    <w:link w:val="Titolo1Carattere"/>
    <w:uiPriority w:val="9"/>
    <w:qFormat/>
    <w:rsid w:val="006161B7"/>
    <w:pPr>
      <w:numPr>
        <w:numId w:val="7"/>
      </w:numPr>
      <w:spacing w:line="276" w:lineRule="auto"/>
      <w:jc w:val="both"/>
      <w:outlineLvl w:val="0"/>
    </w:pPr>
    <w:rPr>
      <w:rFonts w:asciiTheme="majorHAnsi" w:eastAsia="Arial" w:hAnsiTheme="majorHAnsi" w:cstheme="majorHAnsi"/>
      <w:b/>
      <w:bCs/>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Pr>
      <w:color w:val="000080"/>
      <w:u w:val="single"/>
    </w:rPr>
  </w:style>
  <w:style w:type="character" w:customStyle="1" w:styleId="Caratteredinumerazione">
    <w:name w:val="Carattere di numerazione"/>
    <w:qFormat/>
  </w:style>
  <w:style w:type="character" w:customStyle="1" w:styleId="Punti">
    <w:name w:val="Punti"/>
    <w:qFormat/>
    <w:rPr>
      <w:rFonts w:ascii="OpenSymbol" w:eastAsia="OpenSymbol" w:hAnsi="OpenSymbol" w:cs="OpenSymbol"/>
    </w:rPr>
  </w:style>
  <w:style w:type="character" w:customStyle="1" w:styleId="Menzionenonrisolta1">
    <w:name w:val="Menzione non risolta1"/>
    <w:basedOn w:val="Carpredefinitoparagrafo"/>
    <w:uiPriority w:val="99"/>
    <w:semiHidden/>
    <w:unhideWhenUsed/>
    <w:qFormat/>
    <w:rsid w:val="00C71664"/>
    <w:rPr>
      <w:color w:val="605E5C"/>
      <w:shd w:val="clear" w:color="auto" w:fill="E1DFDD"/>
    </w:rPr>
  </w:style>
  <w:style w:type="character" w:styleId="Menzionenonrisolta">
    <w:name w:val="Unresolved Mention"/>
    <w:basedOn w:val="Carpredefinitoparagrafo"/>
    <w:uiPriority w:val="99"/>
    <w:semiHidden/>
    <w:unhideWhenUsed/>
    <w:qFormat/>
    <w:rsid w:val="00AA6EF2"/>
    <w:rPr>
      <w:color w:val="605E5C"/>
      <w:shd w:val="clear" w:color="auto" w:fill="E1DFDD"/>
    </w:rPr>
  </w:style>
  <w:style w:type="character" w:customStyle="1" w:styleId="Titolo1Carattere">
    <w:name w:val="Titolo 1 Carattere"/>
    <w:basedOn w:val="Carpredefinitoparagrafo"/>
    <w:link w:val="Titolo1"/>
    <w:uiPriority w:val="9"/>
    <w:qFormat/>
    <w:rsid w:val="006161B7"/>
    <w:rPr>
      <w:rFonts w:asciiTheme="majorHAnsi" w:eastAsia="Arial" w:hAnsiTheme="majorHAnsi" w:cstheme="majorHAnsi"/>
      <w:b/>
      <w:bCs/>
      <w:color w:val="000000"/>
      <w:kern w:val="2"/>
      <w:sz w:val="24"/>
      <w:szCs w:val="21"/>
      <w:lang w:eastAsia="hi-IN" w:bidi="hi-IN"/>
    </w:rPr>
  </w:style>
  <w:style w:type="character" w:customStyle="1" w:styleId="TitoloCarattere">
    <w:name w:val="Titolo Carattere"/>
    <w:basedOn w:val="Carpredefinitoparagrafo"/>
    <w:link w:val="Titolo"/>
    <w:uiPriority w:val="10"/>
    <w:qFormat/>
    <w:rsid w:val="006161B7"/>
    <w:rPr>
      <w:rFonts w:asciiTheme="majorHAnsi" w:eastAsiaTheme="majorEastAsia" w:hAnsiTheme="majorHAnsi" w:cs="Mangal"/>
      <w:spacing w:val="-10"/>
      <w:kern w:val="2"/>
      <w:sz w:val="56"/>
      <w:szCs w:val="50"/>
      <w:lang w:eastAsia="hi-IN" w:bidi="hi-IN"/>
    </w:rPr>
  </w:style>
  <w:style w:type="character" w:customStyle="1" w:styleId="IntestazioneCarattere">
    <w:name w:val="Intestazione Carattere"/>
    <w:basedOn w:val="Carpredefinitoparagrafo"/>
    <w:link w:val="Intestazione"/>
    <w:uiPriority w:val="99"/>
    <w:qFormat/>
    <w:rsid w:val="00CB1CE6"/>
    <w:rPr>
      <w:rFonts w:eastAsia="SimSun" w:cs="Mangal"/>
      <w:kern w:val="2"/>
      <w:sz w:val="24"/>
      <w:szCs w:val="21"/>
      <w:lang w:eastAsia="hi-IN" w:bidi="hi-IN"/>
    </w:rPr>
  </w:style>
  <w:style w:type="character" w:customStyle="1" w:styleId="PidipaginaCarattere">
    <w:name w:val="Piè di pagina Carattere"/>
    <w:basedOn w:val="Carpredefinitoparagrafo"/>
    <w:link w:val="Pidipagina"/>
    <w:uiPriority w:val="99"/>
    <w:qFormat/>
    <w:rsid w:val="00CB1CE6"/>
    <w:rPr>
      <w:rFonts w:eastAsia="SimSun" w:cs="Mangal"/>
      <w:kern w:val="2"/>
      <w:sz w:val="24"/>
      <w:szCs w:val="21"/>
      <w:lang w:eastAsia="hi-IN" w:bidi="hi-IN"/>
    </w:rPr>
  </w:style>
  <w:style w:type="character" w:customStyle="1" w:styleId="TestonotaapidipaginaCarattere">
    <w:name w:val="Testo nota a piè di pagina Carattere"/>
    <w:basedOn w:val="Carpredefinitoparagrafo"/>
    <w:link w:val="Testonotaapidipagina"/>
    <w:uiPriority w:val="99"/>
    <w:semiHidden/>
    <w:qFormat/>
    <w:rsid w:val="00043A49"/>
    <w:rPr>
      <w:rFonts w:eastAsia="SimSun" w:cs="Mangal"/>
      <w:kern w:val="2"/>
      <w:szCs w:val="18"/>
      <w:lang w:eastAsia="hi-IN" w:bidi="hi-IN"/>
    </w:rPr>
  </w:style>
  <w:style w:type="character" w:customStyle="1" w:styleId="Caratterinotaapidipaginauser">
    <w:name w:val="Caratteri nota a piè di pagina (user)"/>
    <w:basedOn w:val="Carpredefinitoparagrafo"/>
    <w:uiPriority w:val="99"/>
    <w:semiHidden/>
    <w:unhideWhenUsed/>
    <w:qFormat/>
    <w:rsid w:val="00043A49"/>
    <w:rPr>
      <w:vertAlign w:val="superscript"/>
    </w:rPr>
  </w:style>
  <w:style w:type="character" w:customStyle="1" w:styleId="Caratterinotaapidipagina">
    <w:name w:val="Caratteri nota a piè di pagina"/>
    <w:qFormat/>
    <w:rPr>
      <w:vertAlign w:val="superscript"/>
    </w:rPr>
  </w:style>
  <w:style w:type="character" w:styleId="Rimandonotaapidipagina">
    <w:name w:val="footnote reference"/>
    <w:rPr>
      <w:vertAlign w:val="superscript"/>
    </w:rPr>
  </w:style>
  <w:style w:type="character" w:styleId="Rimandocommento">
    <w:name w:val="annotation reference"/>
    <w:basedOn w:val="Carpredefinitoparagrafo"/>
    <w:uiPriority w:val="99"/>
    <w:semiHidden/>
    <w:unhideWhenUsed/>
    <w:qFormat/>
    <w:rsid w:val="00CA617F"/>
    <w:rPr>
      <w:sz w:val="16"/>
      <w:szCs w:val="16"/>
    </w:rPr>
  </w:style>
  <w:style w:type="character" w:customStyle="1" w:styleId="TestocommentoCarattere">
    <w:name w:val="Testo commento Carattere"/>
    <w:basedOn w:val="Carpredefinitoparagrafo"/>
    <w:link w:val="Testocommento"/>
    <w:uiPriority w:val="99"/>
    <w:qFormat/>
    <w:rsid w:val="00CA617F"/>
    <w:rPr>
      <w:rFonts w:eastAsia="SimSun" w:cs="Mangal"/>
      <w:kern w:val="2"/>
      <w:szCs w:val="18"/>
      <w:lang w:eastAsia="hi-IN" w:bidi="hi-IN"/>
    </w:rPr>
  </w:style>
  <w:style w:type="character" w:customStyle="1" w:styleId="SoggettocommentoCarattere">
    <w:name w:val="Soggetto commento Carattere"/>
    <w:basedOn w:val="TestocommentoCarattere"/>
    <w:link w:val="Soggettocommento"/>
    <w:uiPriority w:val="99"/>
    <w:semiHidden/>
    <w:qFormat/>
    <w:rsid w:val="00CA617F"/>
    <w:rPr>
      <w:rFonts w:eastAsia="SimSun" w:cs="Mangal"/>
      <w:b/>
      <w:bCs/>
      <w:kern w:val="2"/>
      <w:szCs w:val="18"/>
      <w:lang w:eastAsia="hi-IN" w:bidi="hi-IN"/>
    </w:rPr>
  </w:style>
  <w:style w:type="paragraph" w:styleId="Titolo">
    <w:name w:val="Title"/>
    <w:basedOn w:val="Normale"/>
    <w:next w:val="Corpotesto"/>
    <w:link w:val="TitoloCarattere"/>
    <w:uiPriority w:val="10"/>
    <w:qFormat/>
    <w:rsid w:val="006161B7"/>
    <w:pPr>
      <w:contextualSpacing/>
    </w:pPr>
    <w:rPr>
      <w:rFonts w:asciiTheme="majorHAnsi" w:eastAsiaTheme="majorEastAsia" w:hAnsiTheme="majorHAnsi" w:cs="Mangal"/>
      <w:spacing w:val="-10"/>
      <w:sz w:val="56"/>
      <w:szCs w:val="50"/>
    </w:rPr>
  </w:style>
  <w:style w:type="paragraph" w:styleId="Corpotesto">
    <w:name w:val="Body Text"/>
    <w:basedOn w:val="Normale"/>
    <w:pPr>
      <w:spacing w:after="120"/>
    </w:pPr>
  </w:style>
  <w:style w:type="paragraph" w:styleId="Elenco">
    <w:name w:val="List"/>
    <w:basedOn w:val="Corpotesto"/>
  </w:style>
  <w:style w:type="paragraph" w:styleId="Didascalia">
    <w:name w:val="caption"/>
    <w:basedOn w:val="Normale"/>
    <w:qFormat/>
    <w:pPr>
      <w:suppressLineNumbers/>
      <w:spacing w:before="120" w:after="120"/>
    </w:pPr>
    <w:rPr>
      <w:rFonts w:cs="Arial"/>
      <w:i/>
      <w:iCs/>
    </w:rPr>
  </w:style>
  <w:style w:type="paragraph" w:customStyle="1" w:styleId="Indice">
    <w:name w:val="Indice"/>
    <w:basedOn w:val="Normale"/>
    <w:qFormat/>
    <w:pPr>
      <w:suppressLineNumbers/>
    </w:pPr>
  </w:style>
  <w:style w:type="paragraph" w:customStyle="1" w:styleId="Titolouser">
    <w:name w:val="Titolo (user)"/>
    <w:basedOn w:val="Normale"/>
    <w:next w:val="Corpotesto"/>
    <w:qFormat/>
    <w:pPr>
      <w:keepNext/>
      <w:spacing w:before="240" w:after="120"/>
    </w:pPr>
    <w:rPr>
      <w:rFonts w:ascii="Liberation Sans" w:eastAsia="Microsoft YaHei" w:hAnsi="Liberation Sans" w:cs="Arial"/>
      <w:sz w:val="28"/>
      <w:szCs w:val="28"/>
    </w:rPr>
  </w:style>
  <w:style w:type="paragraph" w:customStyle="1" w:styleId="Indiceuser">
    <w:name w:val="Indice (user)"/>
    <w:basedOn w:val="Normale"/>
    <w:qFormat/>
    <w:pPr>
      <w:suppressLineNumbers/>
    </w:pPr>
    <w:rPr>
      <w:rFonts w:cs="Arial"/>
    </w:rPr>
  </w:style>
  <w:style w:type="paragraph" w:customStyle="1" w:styleId="Intestazione1">
    <w:name w:val="Intestazione1"/>
    <w:basedOn w:val="Normale"/>
    <w:next w:val="Corpotesto"/>
    <w:qFormat/>
    <w:pPr>
      <w:keepNext/>
      <w:spacing w:before="240" w:after="120"/>
    </w:pPr>
    <w:rPr>
      <w:rFonts w:ascii="Arial" w:eastAsia="Microsoft YaHei" w:hAnsi="Arial"/>
      <w:sz w:val="28"/>
      <w:szCs w:val="28"/>
    </w:rPr>
  </w:style>
  <w:style w:type="paragraph" w:customStyle="1" w:styleId="Didascalia1">
    <w:name w:val="Didascalia1"/>
    <w:basedOn w:val="Normale"/>
    <w:qFormat/>
    <w:pPr>
      <w:suppressLineNumbers/>
      <w:spacing w:before="120" w:after="120"/>
    </w:pPr>
    <w:rPr>
      <w:i/>
      <w:iCs/>
    </w:rPr>
  </w:style>
  <w:style w:type="paragraph" w:styleId="Revisione">
    <w:name w:val="Revision"/>
    <w:uiPriority w:val="99"/>
    <w:semiHidden/>
    <w:qFormat/>
    <w:rsid w:val="00357420"/>
    <w:rPr>
      <w:rFonts w:eastAsia="SimSun" w:cs="Mangal"/>
      <w:kern w:val="2"/>
      <w:sz w:val="24"/>
      <w:szCs w:val="21"/>
      <w:lang w:eastAsia="hi-IN" w:bidi="hi-IN"/>
    </w:rPr>
  </w:style>
  <w:style w:type="paragraph" w:styleId="Paragrafoelenco">
    <w:name w:val="List Paragraph"/>
    <w:basedOn w:val="Normale"/>
    <w:uiPriority w:val="34"/>
    <w:qFormat/>
    <w:rsid w:val="002A175A"/>
    <w:pPr>
      <w:ind w:left="720"/>
      <w:contextualSpacing/>
    </w:pPr>
    <w:rPr>
      <w:rFonts w:cs="Mangal"/>
      <w:szCs w:val="21"/>
    </w:rPr>
  </w:style>
  <w:style w:type="paragraph" w:customStyle="1" w:styleId="Default">
    <w:name w:val="Default"/>
    <w:qFormat/>
    <w:rsid w:val="002A1F0D"/>
    <w:rPr>
      <w:rFonts w:ascii="Calibri" w:hAnsi="Calibri" w:cs="Calibri"/>
      <w:color w:val="000000"/>
      <w:sz w:val="24"/>
      <w:szCs w:val="24"/>
    </w:rPr>
  </w:style>
  <w:style w:type="paragraph" w:styleId="Titoloindice">
    <w:name w:val="index heading"/>
    <w:basedOn w:val="Titolouser"/>
  </w:style>
  <w:style w:type="paragraph" w:styleId="Titolosommario">
    <w:name w:val="TOC Heading"/>
    <w:basedOn w:val="Titolo1"/>
    <w:next w:val="Normale"/>
    <w:uiPriority w:val="39"/>
    <w:unhideWhenUsed/>
    <w:qFormat/>
    <w:rsid w:val="006161B7"/>
    <w:pPr>
      <w:widowControl/>
      <w:suppressAutoHyphens w:val="0"/>
      <w:spacing w:line="259" w:lineRule="auto"/>
      <w:outlineLvl w:val="9"/>
    </w:pPr>
    <w:rPr>
      <w:rFonts w:cstheme="majorBidi"/>
      <w:kern w:val="0"/>
      <w:szCs w:val="32"/>
      <w:lang w:eastAsia="it-IT" w:bidi="ar-SA"/>
    </w:rPr>
  </w:style>
  <w:style w:type="paragraph" w:styleId="Sommario1">
    <w:name w:val="toc 1"/>
    <w:basedOn w:val="Normale"/>
    <w:next w:val="Normale"/>
    <w:autoRedefine/>
    <w:uiPriority w:val="39"/>
    <w:unhideWhenUsed/>
    <w:rsid w:val="00041C56"/>
    <w:pPr>
      <w:tabs>
        <w:tab w:val="left" w:pos="709"/>
        <w:tab w:val="right" w:leader="dot" w:pos="9628"/>
      </w:tabs>
      <w:spacing w:after="100"/>
      <w:ind w:left="709" w:hanging="709"/>
      <w:jc w:val="both"/>
    </w:pPr>
    <w:rPr>
      <w:rFonts w:cs="Mangal"/>
      <w:szCs w:val="21"/>
    </w:rPr>
  </w:style>
  <w:style w:type="paragraph" w:customStyle="1" w:styleId="Intestazioneepidipaginauser">
    <w:name w:val="Intestazione e piè di pagina (user)"/>
    <w:basedOn w:val="Normale"/>
    <w:qFormat/>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CB1CE6"/>
    <w:pPr>
      <w:tabs>
        <w:tab w:val="center" w:pos="4819"/>
        <w:tab w:val="right" w:pos="9638"/>
      </w:tabs>
    </w:pPr>
    <w:rPr>
      <w:rFonts w:cs="Mangal"/>
      <w:szCs w:val="21"/>
    </w:rPr>
  </w:style>
  <w:style w:type="paragraph" w:styleId="Pidipagina">
    <w:name w:val="footer"/>
    <w:basedOn w:val="Normale"/>
    <w:link w:val="PidipaginaCarattere"/>
    <w:uiPriority w:val="99"/>
    <w:unhideWhenUsed/>
    <w:rsid w:val="00CB1CE6"/>
    <w:pPr>
      <w:tabs>
        <w:tab w:val="center" w:pos="4819"/>
        <w:tab w:val="right" w:pos="9638"/>
      </w:tabs>
    </w:pPr>
    <w:rPr>
      <w:rFonts w:cs="Mangal"/>
      <w:szCs w:val="21"/>
    </w:rPr>
  </w:style>
  <w:style w:type="paragraph" w:styleId="Testonotaapidipagina">
    <w:name w:val="footnote text"/>
    <w:basedOn w:val="Normale"/>
    <w:link w:val="TestonotaapidipaginaCarattere"/>
    <w:uiPriority w:val="99"/>
    <w:semiHidden/>
    <w:unhideWhenUsed/>
    <w:rsid w:val="00043A49"/>
    <w:rPr>
      <w:rFonts w:cs="Mangal"/>
      <w:sz w:val="20"/>
      <w:szCs w:val="18"/>
    </w:rPr>
  </w:style>
  <w:style w:type="paragraph" w:styleId="Testocommento">
    <w:name w:val="annotation text"/>
    <w:basedOn w:val="Normale"/>
    <w:link w:val="TestocommentoCarattere"/>
    <w:uiPriority w:val="99"/>
    <w:unhideWhenUsed/>
    <w:rsid w:val="00CA617F"/>
    <w:rPr>
      <w:rFonts w:cs="Mangal"/>
      <w:sz w:val="20"/>
      <w:szCs w:val="18"/>
    </w:rPr>
  </w:style>
  <w:style w:type="paragraph" w:styleId="Soggettocommento">
    <w:name w:val="annotation subject"/>
    <w:basedOn w:val="Testocommento"/>
    <w:next w:val="Testocommento"/>
    <w:link w:val="SoggettocommentoCarattere"/>
    <w:uiPriority w:val="99"/>
    <w:semiHidden/>
    <w:unhideWhenUsed/>
    <w:qFormat/>
    <w:rsid w:val="00CA617F"/>
    <w:rPr>
      <w:b/>
      <w:bCs/>
    </w:rPr>
  </w:style>
  <w:style w:type="numbering" w:customStyle="1" w:styleId="Nessunelencouser">
    <w:name w:val="Nessun elenco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pp.albofornitori.it/alboeproc/albo_comunetrezzanosulnavigli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pp.albofornitori.it/alboeproc/albo_comunetrezzanosulnavigli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pp.albofornitori.it/alboeproc/albo_comunetrezzanosulnavigli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www.comune.trezzano-sul-naviglio.mi.i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net4market.com" TargetMode="Externa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87d01383-f956-4e63-a1b5-57c5290eb460" xsi:nil="true"/>
    <TaxCatchAll xmlns="4df8ff9a-9a6d-452c-ac34-aab84473e7a9" xsi:nil="true"/>
    <lcf76f155ced4ddcb4097134ff3c332f xmlns="87d01383-f956-4e63-a1b5-57c5290eb46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C411613C398B34DB6D2334EFF4BF710" ma:contentTypeVersion="24" ma:contentTypeDescription="Creare un nuovo documento." ma:contentTypeScope="" ma:versionID="1d611dc4b5f1e1cc8d75ecce214022d1">
  <xsd:schema xmlns:xsd="http://www.w3.org/2001/XMLSchema" xmlns:xs="http://www.w3.org/2001/XMLSchema" xmlns:p="http://schemas.microsoft.com/office/2006/metadata/properties" xmlns:ns2="87d01383-f956-4e63-a1b5-57c5290eb460" xmlns:ns3="4df8ff9a-9a6d-452c-ac34-aab84473e7a9" targetNamespace="http://schemas.microsoft.com/office/2006/metadata/properties" ma:root="true" ma:fieldsID="6a7a75032b751f6a5c637f274d685c48" ns2:_="" ns3:_="">
    <xsd:import namespace="87d01383-f956-4e63-a1b5-57c5290eb460"/>
    <xsd:import namespace="4df8ff9a-9a6d-452c-ac34-aab84473e7a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ServiceObjectDetectorVersions" minOccurs="0"/>
                <xsd:element ref="ns2:_Flow_SignoffStatu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d01383-f956-4e63-a1b5-57c5290eb4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a2d0fb8c-e9e3-4c3c-8b87-c2e326454d7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_Flow_SignoffStatus" ma:index="24" nillable="true" ma:displayName="Stato consenso" ma:internalName="Stato_x0020_consenso">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f8ff9a-9a6d-452c-ac34-aab84473e7a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e87614-c8e9-4326-a083-44aea54898e0}" ma:internalName="TaxCatchAll" ma:showField="CatchAllData" ma:web="4df8ff9a-9a6d-452c-ac34-aab84473e7a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0F7D6B-A467-4186-AD0E-E992C97EF971}">
  <ds:schemaRefs>
    <ds:schemaRef ds:uri="http://schemas.microsoft.com/office/2006/metadata/properties"/>
    <ds:schemaRef ds:uri="http://schemas.microsoft.com/office/infopath/2007/PartnerControls"/>
    <ds:schemaRef ds:uri="87d01383-f956-4e63-a1b5-57c5290eb460"/>
    <ds:schemaRef ds:uri="4df8ff9a-9a6d-452c-ac34-aab84473e7a9"/>
  </ds:schemaRefs>
</ds:datastoreItem>
</file>

<file path=customXml/itemProps2.xml><?xml version="1.0" encoding="utf-8"?>
<ds:datastoreItem xmlns:ds="http://schemas.openxmlformats.org/officeDocument/2006/customXml" ds:itemID="{A73BFDD7-28B9-4706-8A33-759164370837}">
  <ds:schemaRefs>
    <ds:schemaRef ds:uri="http://schemas.openxmlformats.org/officeDocument/2006/bibliography"/>
  </ds:schemaRefs>
</ds:datastoreItem>
</file>

<file path=customXml/itemProps3.xml><?xml version="1.0" encoding="utf-8"?>
<ds:datastoreItem xmlns:ds="http://schemas.openxmlformats.org/officeDocument/2006/customXml" ds:itemID="{CAA322F2-745A-49E8-A95F-74F8266A18A0}">
  <ds:schemaRefs>
    <ds:schemaRef ds:uri="http://schemas.microsoft.com/sharepoint/v3/contenttype/forms"/>
  </ds:schemaRefs>
</ds:datastoreItem>
</file>

<file path=customXml/itemProps4.xml><?xml version="1.0" encoding="utf-8"?>
<ds:datastoreItem xmlns:ds="http://schemas.openxmlformats.org/officeDocument/2006/customXml" ds:itemID="{700579D0-3045-4FBF-9FA7-83DF61FDD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d01383-f956-4e63-a1b5-57c5290eb460"/>
    <ds:schemaRef ds:uri="4df8ff9a-9a6d-452c-ac34-aab84473e7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3212</Words>
  <Characters>19950</Characters>
  <Application>Microsoft Office Word</Application>
  <DocSecurity>0</DocSecurity>
  <Lines>376</Lines>
  <Paragraphs>188</Paragraphs>
  <ScaleCrop>false</ScaleCrop>
  <HeadingPairs>
    <vt:vector size="4" baseType="variant">
      <vt:variant>
        <vt:lpstr>Titolo</vt:lpstr>
      </vt:variant>
      <vt:variant>
        <vt:i4>1</vt:i4>
      </vt:variant>
      <vt:variant>
        <vt:lpstr>Intestazioni</vt:lpstr>
      </vt:variant>
      <vt:variant>
        <vt:i4>22</vt:i4>
      </vt:variant>
    </vt:vector>
  </HeadingPairs>
  <TitlesOfParts>
    <vt:vector size="23" baseType="lpstr">
      <vt:lpstr/>
      <vt:lpstr>PREMESSE </vt:lpstr>
      <vt:lpstr>ISTITUZIONE, DURATA E OGGETTO DELL’ALBO FORNITORI</vt:lpstr>
      <vt:lpstr>DEFINIZIONE DELL’ALBO FORNITORI</vt:lpstr>
      <vt:lpstr>GRUPPI E SOTTOGRUPPI MERCEOLOGICI</vt:lpstr>
      <vt:lpstr>REQUISITI PER L’ISCRIZIONE</vt:lpstr>
      <vt:lpstr>ISCRIZIONE ALL’ALBO FORNITORI E DOCUMENTAZIONE DA ALLEGARE ALLA DOMANDA</vt:lpstr>
      <vt:lpstr>STATI DEL FORNITORE</vt:lpstr>
      <vt:lpstr>MODIFICHE </vt:lpstr>
      <vt:lpstr>AGGIORNAMENTO OBBLIGATORIO</vt:lpstr>
      <vt:lpstr>LIMITAZIONI ISCRIZIONE ALL’ALBO</vt:lpstr>
      <vt:lpstr>CASI DI RIGETTO DELLA DOMANDA</vt:lpstr>
      <vt:lpstr>CASI DI SOSPENSIONE DELL’ISCRIZIONE</vt:lpstr>
      <vt:lpstr>CANCELLAZIONE DALL’ALBO DEI FORNITORI</vt:lpstr>
      <vt:lpstr>SCELTA DEI CONTRAENTI</vt:lpstr>
      <vt:lpstr>RESPONSABILITÀ AMMINISTRATIVA, D.LGS. 231/2001 </vt:lpstr>
      <vt:lpstr>GESTORE DEL SISTEMA</vt:lpstr>
      <vt:lpstr>AVVERTENZE</vt:lpstr>
      <vt:lpstr>OBBLIGHI DI TRACCIABILITÀ DEI FLUSSI FINANZIARI </vt:lpstr>
      <vt:lpstr>TRATTAMENTO DEI DATI PERSONALI</vt:lpstr>
      <vt:lpstr>PUBBLICITÀ - ENTRATA IN VIGORE </vt:lpstr>
      <vt:lpstr>DISPOSIZIONI FINALI</vt:lpstr>
      <vt:lpstr>FORO COMPETENTE</vt:lpstr>
    </vt:vector>
  </TitlesOfParts>
  <Company/>
  <LinksUpToDate>false</LinksUpToDate>
  <CharactersWithSpaces>22974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barbara.provinciali@net4market.com</dc:creator>
  <dc:description/>
  <cp:lastModifiedBy>Ivana Ardesi</cp:lastModifiedBy>
  <cp:revision>2</cp:revision>
  <cp:lastPrinted>1899-12-31T23:00:00Z</cp:lastPrinted>
  <dcterms:created xsi:type="dcterms:W3CDTF">2026-03-20T07:59:00Z</dcterms:created>
  <dcterms:modified xsi:type="dcterms:W3CDTF">2026-03-20T07:59:00Z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0x0101007C411613C398B34DB6D2334EFF4BF710</vt:lpwstr>
  </property>
</Properties>
</file>