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footer1.xml" ContentType="application/vnd.openxmlformats-officedocument.wordprocessingml.footer+xml"/>
  <Override PartName="/word/styles.xml" ContentType="application/vnd.openxmlformats-officedocument.wordprocessingml.styles+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media/image1.png" ContentType="image/png"/>
  <Override PartName="/word/header3.xml" ContentType="application/vnd.openxmlformats-officedocument.wordprocessingml.header+xml"/>
  <Override PartName="/word/footer2.xml" ContentType="application/vnd.openxmlformats-officedocument.wordprocessingml.footer+xml"/>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Override PartName="/word/_rels/document.xml.rels" ContentType="application/vnd.openxmlformats-package.relationships+xml"/>
  <Override PartName="/word/_rels/header3.xml.rels" ContentType="application/vnd.openxmlformats-package.relationships+xml"/>
  <Override PartName="/word/_rels/header2.xml.rels" ContentType="application/vnd.openxmlformats-package.relationships+xml"/>
  <Override PartName="/customXml/item1.xml" ContentType="application/xml"/>
  <Override PartName="/customXml/itemProps1.xml" ContentType="application/vnd.openxmlformats-officedocument.customXmlProperties+xml"/>
  <Override PartName="/customXml/_rels/item1.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spacing w:lineRule="exact" w:line="240" w:before="0" w:after="0"/>
        <w:rPr>
          <w:rFonts w:ascii="Verdana" w:hAnsi="Verdana" w:eastAsia="Times New Roman" w:cs="Times New Roman"/>
          <w:sz w:val="24"/>
          <w:szCs w:val="24"/>
        </w:rPr>
      </w:pPr>
      <w:r>
        <w:rPr>
          <w:rFonts w:eastAsia="Times New Roman" w:cs="Times New Roman" w:ascii="Verdana" w:hAnsi="Verdana"/>
          <w:sz w:val="24"/>
          <w:szCs w:val="24"/>
        </w:rPr>
      </w:r>
      <w:bookmarkStart w:id="0" w:name="_Toc181717766"/>
      <w:bookmarkStart w:id="1" w:name="_Toc181717766"/>
      <w:bookmarkEnd w:id="1"/>
    </w:p>
    <w:p>
      <w:pPr>
        <w:pStyle w:val="Normal"/>
        <w:spacing w:lineRule="exact" w:line="240" w:before="0" w:after="0"/>
        <w:rPr>
          <w:rFonts w:ascii="Verdana" w:hAnsi="Verdana" w:eastAsia="Times New Roman" w:cs="Times New Roman"/>
          <w:sz w:val="24"/>
          <w:szCs w:val="24"/>
        </w:rPr>
      </w:pPr>
      <w:r>
        <w:rPr>
          <w:rFonts w:eastAsia="Times New Roman" w:cs="Times New Roman" w:ascii="Verdana" w:hAnsi="Verdana"/>
          <w:sz w:val="24"/>
          <w:szCs w:val="24"/>
        </w:rPr>
      </w:r>
    </w:p>
    <w:p>
      <w:pPr>
        <w:pStyle w:val="TOCHeading"/>
        <w:jc w:val="center"/>
        <w:rPr>
          <w:rFonts w:ascii="Verdana" w:hAnsi="Verdana" w:eastAsia="Times New Roman" w:cs="Times New Roman"/>
          <w:color w:val="000000"/>
          <w:sz w:val="40"/>
          <w:szCs w:val="24"/>
        </w:rPr>
      </w:pPr>
      <w:r>
        <w:rPr>
          <w:rFonts w:eastAsia="Times New Roman" w:cs="Times New Roman" w:ascii="Verdana" w:hAnsi="Verdana"/>
          <w:b/>
          <w:bCs/>
          <w:color w:val="000000"/>
          <w:sz w:val="40"/>
          <w:szCs w:val="24"/>
        </w:rPr>
        <w:t>Manuale</w:t>
      </w:r>
      <w:r>
        <w:rPr>
          <w:rFonts w:eastAsia="Times New Roman" w:cs="Times New Roman" w:ascii="Verdana" w:hAnsi="Verdana"/>
          <w:color w:val="000000"/>
          <w:sz w:val="40"/>
          <w:szCs w:val="24"/>
        </w:rPr>
        <w:t xml:space="preserve"> </w:t>
      </w:r>
      <w:r>
        <w:rPr>
          <w:rFonts w:eastAsia="Times New Roman" w:cs="Times New Roman" w:ascii="Verdana" w:hAnsi="Verdana"/>
          <w:b/>
          <w:bCs/>
          <w:color w:val="000000"/>
          <w:sz w:val="40"/>
          <w:szCs w:val="24"/>
        </w:rPr>
        <w:t>di Gestione</w:t>
      </w:r>
    </w:p>
    <w:p>
      <w:pPr>
        <w:pStyle w:val="Normal"/>
        <w:jc w:val="center"/>
        <w:rPr>
          <w:rFonts w:ascii="Verdana" w:hAnsi="Verdana" w:cs="Times New Roman"/>
          <w:sz w:val="24"/>
          <w:szCs w:val="24"/>
          <w:lang w:eastAsia="it-IT"/>
        </w:rPr>
      </w:pPr>
      <w:r>
        <w:rPr>
          <w:rFonts w:cs="Times New Roman" w:ascii="Verdana" w:hAnsi="Verdana"/>
          <w:sz w:val="24"/>
          <w:szCs w:val="24"/>
          <w:lang w:eastAsia="it-IT"/>
        </w:rPr>
      </w:r>
    </w:p>
    <w:p>
      <w:pPr>
        <w:pStyle w:val="Normal"/>
        <w:jc w:val="center"/>
        <w:rPr>
          <w:rFonts w:ascii="Verdana" w:hAnsi="Verdana" w:cs="Times New Roman"/>
          <w:sz w:val="24"/>
          <w:szCs w:val="24"/>
          <w:lang w:eastAsia="it-IT"/>
        </w:rPr>
      </w:pPr>
      <w:r>
        <w:rPr>
          <w:rFonts w:cs="Times New Roman" w:ascii="Verdana" w:hAnsi="Verdana"/>
          <w:sz w:val="24"/>
          <w:szCs w:val="24"/>
          <w:lang w:eastAsia="it-IT"/>
        </w:rPr>
        <w:t xml:space="preserve">Aggiornato alle </w:t>
      </w:r>
    </w:p>
    <w:p>
      <w:pPr>
        <w:pStyle w:val="Normal"/>
        <w:jc w:val="center"/>
        <w:rPr>
          <w:rFonts w:ascii="Verdana" w:hAnsi="Verdana" w:cs="Times New Roman"/>
          <w:sz w:val="24"/>
          <w:szCs w:val="24"/>
          <w:lang w:eastAsia="it-IT"/>
        </w:rPr>
      </w:pPr>
      <w:r>
        <w:rPr>
          <w:rFonts w:ascii="Verdana" w:hAnsi="Verdana"/>
          <w:sz w:val="24"/>
          <w:szCs w:val="24"/>
        </w:rPr>
        <w:t>Linee Guida AgId sulla formazione, gestione e conservazione dei documenti informatici</w:t>
      </w:r>
    </w:p>
    <w:p>
      <w:pPr>
        <w:pStyle w:val="Normal"/>
        <w:rPr>
          <w:rFonts w:ascii="Verdana" w:hAnsi="Verdana"/>
          <w:sz w:val="24"/>
          <w:szCs w:val="24"/>
          <w:lang w:eastAsia="it-IT"/>
        </w:rPr>
      </w:pPr>
      <w:r>
        <w:rPr>
          <w:rFonts w:ascii="Verdana" w:hAnsi="Verdana"/>
          <w:sz w:val="24"/>
          <w:szCs w:val="24"/>
          <w:lang w:eastAsia="it-IT"/>
        </w:rPr>
      </w:r>
    </w:p>
    <w:p>
      <w:pPr>
        <w:pStyle w:val="Normal"/>
        <w:spacing w:lineRule="auto" w:line="360"/>
        <w:jc w:val="center"/>
        <w:rPr>
          <w:rFonts w:ascii="Verdana" w:hAnsi="Verdana" w:cs="Calibri Light"/>
          <w:b/>
          <w:bCs/>
          <w:sz w:val="24"/>
          <w:szCs w:val="24"/>
        </w:rPr>
      </w:pPr>
      <w:r>
        <w:rPr>
          <w:rFonts w:eastAsia="Garamond" w:cs="Calibri Light" w:ascii="Verdana" w:hAnsi="Verdana"/>
          <w:b/>
          <w:bCs/>
          <w:sz w:val="24"/>
          <w:szCs w:val="24"/>
        </w:rPr>
        <w:t>Versione 1.0 del __/__/2025</w:t>
      </w:r>
    </w:p>
    <w:p>
      <w:pPr>
        <w:pStyle w:val="Normal"/>
        <w:rPr>
          <w:rFonts w:ascii="Verdana" w:hAnsi="Verdana"/>
          <w:sz w:val="24"/>
          <w:szCs w:val="24"/>
          <w:lang w:eastAsia="it-IT"/>
        </w:rPr>
      </w:pPr>
      <w:r>
        <w:rPr>
          <w:rFonts w:ascii="Verdana" w:hAnsi="Verdana"/>
          <w:sz w:val="24"/>
          <w:szCs w:val="24"/>
          <w:lang w:eastAsia="it-IT"/>
        </w:rPr>
      </w:r>
    </w:p>
    <w:p>
      <w:pPr>
        <w:pStyle w:val="Normal"/>
        <w:spacing w:lineRule="auto" w:line="360"/>
        <w:rPr>
          <w:rFonts w:ascii="Verdana" w:hAnsi="Verdana" w:cs="Calibri Light"/>
          <w:b/>
          <w:bCs/>
          <w:sz w:val="24"/>
          <w:szCs w:val="24"/>
        </w:rPr>
      </w:pPr>
      <w:r>
        <w:rPr>
          <w:rFonts w:cs="Calibri Light" w:ascii="Verdana" w:hAnsi="Verdana"/>
          <w:b/>
          <w:bCs/>
          <w:sz w:val="24"/>
          <w:szCs w:val="24"/>
        </w:rPr>
        <w:t>Emissione del documento</w:t>
      </w:r>
    </w:p>
    <w:tbl>
      <w:tblPr>
        <w:tblW w:w="9657" w:type="dxa"/>
        <w:jc w:val="left"/>
        <w:tblInd w:w="93" w:type="dxa"/>
        <w:tblLayout w:type="fixed"/>
        <w:tblCellMar>
          <w:top w:w="0" w:type="dxa"/>
          <w:left w:w="108" w:type="dxa"/>
          <w:bottom w:w="0" w:type="dxa"/>
          <w:right w:w="108" w:type="dxa"/>
        </w:tblCellMar>
        <w:tblLook w:firstRow="1" w:noVBand="0" w:lastRow="0" w:firstColumn="1" w:lastColumn="0" w:noHBand="0" w:val="00a0"/>
      </w:tblPr>
      <w:tblGrid>
        <w:gridCol w:w="2309"/>
        <w:gridCol w:w="3856"/>
        <w:gridCol w:w="3492"/>
      </w:tblGrid>
      <w:tr>
        <w:trPr>
          <w:trHeight w:val="300" w:hRule="atLeast"/>
        </w:trPr>
        <w:tc>
          <w:tcPr>
            <w:tcW w:w="2309" w:type="dxa"/>
            <w:tcBorders>
              <w:top w:val="single" w:sz="12" w:space="0" w:color="ACB9CA"/>
              <w:left w:val="single" w:sz="12" w:space="0" w:color="ACB9CA"/>
              <w:bottom w:val="single" w:sz="6" w:space="0" w:color="ACB9CA"/>
              <w:right w:val="single" w:sz="6" w:space="0" w:color="ACB9CA"/>
            </w:tcBorders>
          </w:tcPr>
          <w:p>
            <w:pPr>
              <w:pStyle w:val="Normal"/>
              <w:spacing w:lineRule="auto" w:line="360" w:before="0" w:after="160"/>
              <w:jc w:val="center"/>
              <w:rPr>
                <w:rFonts w:ascii="Verdana" w:hAnsi="Verdana" w:cs="Calibri Light"/>
                <w:b/>
                <w:bCs/>
                <w:sz w:val="24"/>
                <w:szCs w:val="24"/>
              </w:rPr>
            </w:pPr>
            <w:r>
              <w:rPr>
                <w:rFonts w:cs="Calibri Light" w:ascii="Verdana" w:hAnsi="Verdana"/>
                <w:b/>
                <w:bCs/>
                <w:sz w:val="24"/>
                <w:szCs w:val="24"/>
              </w:rPr>
              <w:t>Azione</w:t>
            </w:r>
          </w:p>
        </w:tc>
        <w:tc>
          <w:tcPr>
            <w:tcW w:w="3856" w:type="dxa"/>
            <w:tcBorders>
              <w:top w:val="single" w:sz="12" w:space="0" w:color="ACB9CA"/>
              <w:left w:val="single" w:sz="6" w:space="0" w:color="ACB9CA"/>
              <w:bottom w:val="single" w:sz="6" w:space="0" w:color="ACB9CA"/>
              <w:right w:val="single" w:sz="6" w:space="0" w:color="ACB9CA"/>
            </w:tcBorders>
          </w:tcPr>
          <w:p>
            <w:pPr>
              <w:pStyle w:val="Normal"/>
              <w:spacing w:lineRule="auto" w:line="360" w:before="0" w:after="160"/>
              <w:jc w:val="center"/>
              <w:rPr>
                <w:rFonts w:ascii="Verdana" w:hAnsi="Verdana" w:cs="Calibri Light"/>
                <w:b/>
                <w:bCs/>
                <w:sz w:val="24"/>
                <w:szCs w:val="24"/>
              </w:rPr>
            </w:pPr>
            <w:r>
              <w:rPr>
                <w:rFonts w:cs="Calibri Light" w:ascii="Verdana" w:hAnsi="Verdana"/>
                <w:b/>
                <w:bCs/>
                <w:sz w:val="24"/>
                <w:szCs w:val="24"/>
              </w:rPr>
              <w:t>Nominativo</w:t>
            </w:r>
          </w:p>
        </w:tc>
        <w:tc>
          <w:tcPr>
            <w:tcW w:w="3492" w:type="dxa"/>
            <w:tcBorders>
              <w:top w:val="single" w:sz="12" w:space="0" w:color="ACB9CA"/>
              <w:left w:val="single" w:sz="6" w:space="0" w:color="ACB9CA"/>
              <w:bottom w:val="single" w:sz="6" w:space="0" w:color="ACB9CA"/>
              <w:right w:val="single" w:sz="12" w:space="0" w:color="ACB9CA"/>
            </w:tcBorders>
          </w:tcPr>
          <w:p>
            <w:pPr>
              <w:pStyle w:val="Normal"/>
              <w:spacing w:lineRule="auto" w:line="360" w:before="0" w:after="160"/>
              <w:jc w:val="center"/>
              <w:rPr>
                <w:rFonts w:ascii="Verdana" w:hAnsi="Verdana" w:cs="Calibri Light"/>
                <w:b/>
                <w:bCs/>
                <w:sz w:val="24"/>
                <w:szCs w:val="24"/>
              </w:rPr>
            </w:pPr>
            <w:r>
              <w:rPr>
                <w:rFonts w:cs="Calibri Light" w:ascii="Verdana" w:hAnsi="Verdana"/>
                <w:b/>
                <w:bCs/>
                <w:sz w:val="24"/>
                <w:szCs w:val="24"/>
              </w:rPr>
              <w:t>Funzione</w:t>
            </w:r>
          </w:p>
        </w:tc>
      </w:tr>
      <w:tr>
        <w:trPr>
          <w:trHeight w:val="300" w:hRule="atLeast"/>
        </w:trPr>
        <w:tc>
          <w:tcPr>
            <w:tcW w:w="2309" w:type="dxa"/>
            <w:tcBorders>
              <w:top w:val="single" w:sz="6" w:space="0" w:color="ACB9CA"/>
              <w:left w:val="single" w:sz="12" w:space="0" w:color="ACB9CA"/>
              <w:bottom w:val="single" w:sz="6" w:space="0" w:color="ACB9CA"/>
              <w:right w:val="single" w:sz="6" w:space="0" w:color="ACB9CA"/>
            </w:tcBorders>
          </w:tcPr>
          <w:p>
            <w:pPr>
              <w:pStyle w:val="Normal"/>
              <w:spacing w:lineRule="auto" w:line="360" w:before="0" w:after="160"/>
              <w:jc w:val="center"/>
              <w:rPr>
                <w:rFonts w:ascii="Verdana" w:hAnsi="Verdana" w:cs="Calibri Light"/>
                <w:b/>
                <w:bCs/>
                <w:sz w:val="24"/>
                <w:szCs w:val="24"/>
              </w:rPr>
            </w:pPr>
            <w:r>
              <w:rPr>
                <w:rFonts w:cs="Calibri Light" w:ascii="Verdana" w:hAnsi="Verdana"/>
                <w:b/>
                <w:bCs/>
                <w:sz w:val="24"/>
                <w:szCs w:val="24"/>
              </w:rPr>
              <w:t>Redazione</w:t>
            </w:r>
          </w:p>
        </w:tc>
        <w:tc>
          <w:tcPr>
            <w:tcW w:w="3856" w:type="dxa"/>
            <w:tcBorders>
              <w:top w:val="single" w:sz="6" w:space="0" w:color="ACB9CA"/>
              <w:left w:val="single" w:sz="6" w:space="0" w:color="ACB9CA"/>
              <w:bottom w:val="single" w:sz="6" w:space="0" w:color="ACB9CA"/>
              <w:right w:val="single" w:sz="6" w:space="0" w:color="ACB9CA"/>
            </w:tcBorders>
          </w:tcPr>
          <w:p>
            <w:pPr>
              <w:pStyle w:val="Normal"/>
              <w:spacing w:lineRule="auto" w:line="360" w:before="0" w:after="160"/>
              <w:jc w:val="center"/>
              <w:rPr>
                <w:rFonts w:ascii="Verdana" w:hAnsi="Verdana" w:cs="Calibri Light"/>
                <w:b/>
                <w:bCs/>
                <w:sz w:val="24"/>
                <w:szCs w:val="24"/>
              </w:rPr>
            </w:pPr>
            <w:r>
              <w:rPr>
                <w:rFonts w:cs="Calibri Light" w:ascii="Verdana" w:hAnsi="Verdana"/>
                <w:b/>
                <w:bCs/>
                <w:sz w:val="24"/>
                <w:szCs w:val="24"/>
              </w:rPr>
              <w:t>Giulia Papa</w:t>
            </w:r>
          </w:p>
        </w:tc>
        <w:tc>
          <w:tcPr>
            <w:tcW w:w="3492" w:type="dxa"/>
            <w:tcBorders>
              <w:top w:val="single" w:sz="6" w:space="0" w:color="ACB9CA"/>
              <w:left w:val="single" w:sz="6" w:space="0" w:color="ACB9CA"/>
              <w:bottom w:val="single" w:sz="6" w:space="0" w:color="ACB9CA"/>
              <w:right w:val="single" w:sz="12" w:space="0" w:color="ACB9CA"/>
            </w:tcBorders>
          </w:tcPr>
          <w:p>
            <w:pPr>
              <w:pStyle w:val="Normal"/>
              <w:spacing w:lineRule="auto" w:line="360" w:before="0" w:after="160"/>
              <w:jc w:val="center"/>
              <w:rPr>
                <w:rFonts w:ascii="Verdana" w:hAnsi="Verdana" w:cs="Calibri Light"/>
                <w:b/>
                <w:bCs/>
                <w:sz w:val="24"/>
                <w:szCs w:val="24"/>
              </w:rPr>
            </w:pPr>
            <w:r>
              <w:rPr>
                <w:rFonts w:cs="Calibri Light" w:ascii="Verdana" w:hAnsi="Verdana"/>
                <w:b/>
                <w:bCs/>
                <w:sz w:val="24"/>
                <w:szCs w:val="24"/>
              </w:rPr>
              <w:t>Tecnico esperto Ditta ADS</w:t>
            </w:r>
          </w:p>
        </w:tc>
      </w:tr>
      <w:tr>
        <w:trPr>
          <w:trHeight w:val="300" w:hRule="atLeast"/>
        </w:trPr>
        <w:tc>
          <w:tcPr>
            <w:tcW w:w="2309" w:type="dxa"/>
            <w:tcBorders>
              <w:top w:val="single" w:sz="6" w:space="0" w:color="ACB9CA"/>
              <w:left w:val="single" w:sz="12" w:space="0" w:color="ACB9CA"/>
              <w:bottom w:val="single" w:sz="6" w:space="0" w:color="ACB9CA"/>
              <w:right w:val="single" w:sz="6" w:space="0" w:color="ACB9CA"/>
            </w:tcBorders>
          </w:tcPr>
          <w:p>
            <w:pPr>
              <w:pStyle w:val="Normal"/>
              <w:spacing w:lineRule="auto" w:line="360" w:before="0" w:after="160"/>
              <w:jc w:val="center"/>
              <w:rPr>
                <w:rFonts w:ascii="Verdana" w:hAnsi="Verdana" w:cs="Calibri Light"/>
                <w:b/>
                <w:bCs/>
                <w:sz w:val="24"/>
                <w:szCs w:val="24"/>
              </w:rPr>
            </w:pPr>
            <w:r>
              <w:rPr>
                <w:rFonts w:cs="Calibri Light" w:ascii="Verdana" w:hAnsi="Verdana"/>
                <w:b/>
                <w:bCs/>
                <w:sz w:val="24"/>
                <w:szCs w:val="24"/>
              </w:rPr>
              <w:t>Verifica</w:t>
            </w:r>
          </w:p>
        </w:tc>
        <w:tc>
          <w:tcPr>
            <w:tcW w:w="3856" w:type="dxa"/>
            <w:tcBorders>
              <w:top w:val="single" w:sz="6" w:space="0" w:color="ACB9CA"/>
              <w:left w:val="single" w:sz="6" w:space="0" w:color="ACB9CA"/>
              <w:bottom w:val="single" w:sz="6" w:space="0" w:color="ACB9CA"/>
              <w:right w:val="single" w:sz="6" w:space="0" w:color="ACB9CA"/>
            </w:tcBorders>
          </w:tcPr>
          <w:p>
            <w:pPr>
              <w:pStyle w:val="Normal"/>
              <w:spacing w:lineRule="auto" w:line="360" w:before="0" w:after="160"/>
              <w:jc w:val="center"/>
              <w:rPr>
                <w:rFonts w:ascii="Verdana" w:hAnsi="Verdana" w:cs="Calibri Light"/>
                <w:b/>
                <w:bCs/>
                <w:sz w:val="24"/>
                <w:szCs w:val="24"/>
              </w:rPr>
            </w:pPr>
            <w:r>
              <w:rPr>
                <w:rFonts w:cs="Calibri Light" w:ascii="Verdana" w:hAnsi="Verdana"/>
                <w:b/>
                <w:bCs/>
                <w:sz w:val="24"/>
                <w:szCs w:val="24"/>
              </w:rPr>
            </w:r>
          </w:p>
        </w:tc>
        <w:tc>
          <w:tcPr>
            <w:tcW w:w="3492" w:type="dxa"/>
            <w:tcBorders>
              <w:top w:val="single" w:sz="6" w:space="0" w:color="ACB9CA"/>
              <w:left w:val="single" w:sz="6" w:space="0" w:color="ACB9CA"/>
              <w:bottom w:val="single" w:sz="6" w:space="0" w:color="ACB9CA"/>
              <w:right w:val="single" w:sz="12" w:space="0" w:color="ACB9CA"/>
            </w:tcBorders>
          </w:tcPr>
          <w:p>
            <w:pPr>
              <w:pStyle w:val="Normal"/>
              <w:spacing w:lineRule="auto" w:line="360" w:before="0" w:after="160"/>
              <w:jc w:val="center"/>
              <w:rPr>
                <w:rFonts w:ascii="Verdana" w:hAnsi="Verdana" w:cs="Calibri Light"/>
                <w:b/>
                <w:bCs/>
                <w:sz w:val="24"/>
                <w:szCs w:val="24"/>
              </w:rPr>
            </w:pPr>
            <w:r>
              <w:rPr>
                <w:rFonts w:cs="Calibri Light" w:ascii="Verdana" w:hAnsi="Verdana"/>
                <w:b/>
                <w:bCs/>
                <w:sz w:val="24"/>
                <w:szCs w:val="24"/>
              </w:rPr>
            </w:r>
          </w:p>
        </w:tc>
      </w:tr>
      <w:tr>
        <w:trPr>
          <w:trHeight w:val="300" w:hRule="atLeast"/>
        </w:trPr>
        <w:tc>
          <w:tcPr>
            <w:tcW w:w="2309" w:type="dxa"/>
            <w:tcBorders>
              <w:top w:val="single" w:sz="6" w:space="0" w:color="ACB9CA"/>
              <w:left w:val="single" w:sz="12" w:space="0" w:color="ACB9CA"/>
              <w:bottom w:val="single" w:sz="6" w:space="0" w:color="ACB9CA"/>
              <w:right w:val="single" w:sz="6" w:space="0" w:color="ACB9CA"/>
            </w:tcBorders>
          </w:tcPr>
          <w:p>
            <w:pPr>
              <w:pStyle w:val="Normal"/>
              <w:spacing w:lineRule="auto" w:line="360" w:before="0" w:after="160"/>
              <w:jc w:val="center"/>
              <w:rPr>
                <w:rFonts w:ascii="Verdana" w:hAnsi="Verdana" w:cs="Calibri Light"/>
                <w:b/>
                <w:bCs/>
                <w:sz w:val="24"/>
                <w:szCs w:val="24"/>
              </w:rPr>
            </w:pPr>
            <w:r>
              <w:rPr>
                <w:rFonts w:cs="Calibri Light" w:ascii="Verdana" w:hAnsi="Verdana"/>
                <w:b/>
                <w:bCs/>
                <w:sz w:val="24"/>
                <w:szCs w:val="24"/>
              </w:rPr>
              <w:t>Verifica</w:t>
            </w:r>
          </w:p>
        </w:tc>
        <w:tc>
          <w:tcPr>
            <w:tcW w:w="3856" w:type="dxa"/>
            <w:tcBorders>
              <w:top w:val="single" w:sz="6" w:space="0" w:color="ACB9CA"/>
              <w:left w:val="single" w:sz="6" w:space="0" w:color="ACB9CA"/>
              <w:bottom w:val="single" w:sz="6" w:space="0" w:color="ACB9CA"/>
              <w:right w:val="single" w:sz="6" w:space="0" w:color="ACB9CA"/>
            </w:tcBorders>
          </w:tcPr>
          <w:p>
            <w:pPr>
              <w:pStyle w:val="Normal"/>
              <w:spacing w:lineRule="auto" w:line="360" w:before="0" w:after="160"/>
              <w:jc w:val="center"/>
              <w:rPr>
                <w:rFonts w:ascii="Verdana" w:hAnsi="Verdana" w:cs="Calibri Light"/>
                <w:b/>
                <w:bCs/>
                <w:sz w:val="24"/>
                <w:szCs w:val="24"/>
              </w:rPr>
            </w:pPr>
            <w:r>
              <w:rPr>
                <w:rFonts w:cs="Calibri Light" w:ascii="Verdana" w:hAnsi="Verdana"/>
                <w:b/>
                <w:bCs/>
                <w:sz w:val="24"/>
                <w:szCs w:val="24"/>
              </w:rPr>
            </w:r>
          </w:p>
        </w:tc>
        <w:tc>
          <w:tcPr>
            <w:tcW w:w="3492" w:type="dxa"/>
            <w:tcBorders>
              <w:top w:val="single" w:sz="6" w:space="0" w:color="ACB9CA"/>
              <w:left w:val="single" w:sz="6" w:space="0" w:color="ACB9CA"/>
              <w:bottom w:val="single" w:sz="6" w:space="0" w:color="ACB9CA"/>
              <w:right w:val="single" w:sz="12" w:space="0" w:color="ACB9CA"/>
            </w:tcBorders>
          </w:tcPr>
          <w:p>
            <w:pPr>
              <w:pStyle w:val="Normal"/>
              <w:spacing w:lineRule="auto" w:line="360" w:before="0" w:after="160"/>
              <w:jc w:val="center"/>
              <w:rPr>
                <w:rFonts w:ascii="Verdana" w:hAnsi="Verdana" w:cs="Calibri Light"/>
                <w:b/>
                <w:bCs/>
                <w:sz w:val="24"/>
                <w:szCs w:val="24"/>
              </w:rPr>
            </w:pPr>
            <w:r>
              <w:rPr>
                <w:rFonts w:cs="Calibri Light" w:ascii="Verdana" w:hAnsi="Verdana"/>
                <w:b/>
                <w:bCs/>
                <w:sz w:val="24"/>
                <w:szCs w:val="24"/>
              </w:rPr>
            </w:r>
          </w:p>
        </w:tc>
      </w:tr>
      <w:tr>
        <w:trPr>
          <w:trHeight w:val="300" w:hRule="atLeast"/>
        </w:trPr>
        <w:tc>
          <w:tcPr>
            <w:tcW w:w="2309" w:type="dxa"/>
            <w:tcBorders>
              <w:top w:val="single" w:sz="6" w:space="0" w:color="ACB9CA"/>
              <w:left w:val="single" w:sz="12" w:space="0" w:color="ACB9CA"/>
              <w:bottom w:val="single" w:sz="12" w:space="0" w:color="ACB9CA"/>
              <w:right w:val="single" w:sz="6" w:space="0" w:color="ACB9CA"/>
            </w:tcBorders>
          </w:tcPr>
          <w:p>
            <w:pPr>
              <w:pStyle w:val="Normal"/>
              <w:spacing w:lineRule="auto" w:line="360" w:before="0" w:after="160"/>
              <w:jc w:val="center"/>
              <w:rPr>
                <w:rFonts w:ascii="Verdana" w:hAnsi="Verdana" w:cs="Calibri Light"/>
                <w:b/>
                <w:bCs/>
                <w:sz w:val="24"/>
                <w:szCs w:val="24"/>
              </w:rPr>
            </w:pPr>
            <w:r>
              <w:rPr>
                <w:rFonts w:cs="Calibri Light" w:ascii="Verdana" w:hAnsi="Verdana"/>
                <w:b/>
                <w:bCs/>
                <w:sz w:val="24"/>
                <w:szCs w:val="24"/>
              </w:rPr>
              <w:t>Approvazione</w:t>
            </w:r>
          </w:p>
        </w:tc>
        <w:tc>
          <w:tcPr>
            <w:tcW w:w="3856" w:type="dxa"/>
            <w:tcBorders>
              <w:top w:val="single" w:sz="6" w:space="0" w:color="ACB9CA"/>
              <w:left w:val="single" w:sz="6" w:space="0" w:color="ACB9CA"/>
              <w:bottom w:val="single" w:sz="12" w:space="0" w:color="ACB9CA"/>
              <w:right w:val="single" w:sz="6" w:space="0" w:color="ACB9CA"/>
            </w:tcBorders>
          </w:tcPr>
          <w:p>
            <w:pPr>
              <w:pStyle w:val="Normal"/>
              <w:spacing w:lineRule="auto" w:line="360" w:before="0" w:after="160"/>
              <w:jc w:val="center"/>
              <w:rPr>
                <w:rFonts w:ascii="Verdana" w:hAnsi="Verdana" w:cs="Calibri Light"/>
                <w:b/>
                <w:bCs/>
                <w:sz w:val="24"/>
                <w:szCs w:val="24"/>
              </w:rPr>
            </w:pPr>
            <w:r>
              <w:rPr>
                <w:rFonts w:cs="Calibri Light" w:ascii="Verdana" w:hAnsi="Verdana"/>
                <w:b/>
                <w:bCs/>
                <w:sz w:val="24"/>
                <w:szCs w:val="24"/>
              </w:rPr>
            </w:r>
          </w:p>
        </w:tc>
        <w:tc>
          <w:tcPr>
            <w:tcW w:w="3492" w:type="dxa"/>
            <w:tcBorders>
              <w:top w:val="single" w:sz="6" w:space="0" w:color="ACB9CA"/>
              <w:left w:val="single" w:sz="6" w:space="0" w:color="ACB9CA"/>
              <w:bottom w:val="single" w:sz="12" w:space="0" w:color="ACB9CA"/>
              <w:right w:val="single" w:sz="12" w:space="0" w:color="ACB9CA"/>
            </w:tcBorders>
          </w:tcPr>
          <w:p>
            <w:pPr>
              <w:pStyle w:val="Normal"/>
              <w:spacing w:lineRule="auto" w:line="360" w:before="0" w:after="160"/>
              <w:jc w:val="center"/>
              <w:rPr>
                <w:rFonts w:ascii="Verdana" w:hAnsi="Verdana" w:cs="Calibri Light"/>
                <w:b/>
                <w:bCs/>
                <w:sz w:val="24"/>
                <w:szCs w:val="24"/>
              </w:rPr>
            </w:pPr>
            <w:r>
              <w:rPr>
                <w:rFonts w:cs="Calibri Light" w:ascii="Verdana" w:hAnsi="Verdana"/>
                <w:b/>
                <w:bCs/>
                <w:sz w:val="24"/>
                <w:szCs w:val="24"/>
              </w:rPr>
            </w:r>
          </w:p>
        </w:tc>
      </w:tr>
    </w:tbl>
    <w:p>
      <w:pPr>
        <w:pStyle w:val="Normal"/>
        <w:rPr>
          <w:rFonts w:ascii="Verdana" w:hAnsi="Verdana"/>
          <w:sz w:val="24"/>
          <w:szCs w:val="24"/>
        </w:rPr>
      </w:pPr>
      <w:r>
        <w:rPr>
          <w:rFonts w:ascii="Verdana" w:hAnsi="Verdana"/>
          <w:sz w:val="24"/>
          <w:szCs w:val="24"/>
        </w:rPr>
      </w:r>
    </w:p>
    <w:p>
      <w:pPr>
        <w:pStyle w:val="Normal"/>
        <w:rPr>
          <w:rFonts w:ascii="Verdana" w:hAnsi="Verdana"/>
          <w:sz w:val="24"/>
          <w:szCs w:val="24"/>
        </w:rPr>
      </w:pPr>
      <w:r>
        <w:rPr>
          <w:rFonts w:ascii="Verdana" w:hAnsi="Verdana"/>
          <w:sz w:val="24"/>
          <w:szCs w:val="24"/>
        </w:rPr>
      </w:r>
    </w:p>
    <w:p>
      <w:pPr>
        <w:pStyle w:val="Normal"/>
        <w:rPr>
          <w:rFonts w:ascii="Verdana" w:hAnsi="Verdana"/>
          <w:sz w:val="24"/>
          <w:szCs w:val="24"/>
        </w:rPr>
      </w:pPr>
      <w:r>
        <w:rPr>
          <w:rFonts w:ascii="Verdana" w:hAnsi="Verdana"/>
          <w:sz w:val="24"/>
          <w:szCs w:val="24"/>
        </w:rPr>
      </w:r>
    </w:p>
    <w:p>
      <w:pPr>
        <w:pStyle w:val="Normal"/>
        <w:rPr>
          <w:rFonts w:ascii="Verdana" w:hAnsi="Verdana"/>
          <w:sz w:val="24"/>
          <w:szCs w:val="24"/>
        </w:rPr>
      </w:pPr>
      <w:r>
        <w:rPr>
          <w:rFonts w:ascii="Verdana" w:hAnsi="Verdana"/>
          <w:sz w:val="24"/>
          <w:szCs w:val="24"/>
        </w:rPr>
      </w:r>
    </w:p>
    <w:p>
      <w:pPr>
        <w:pStyle w:val="Normal"/>
        <w:rPr>
          <w:rFonts w:ascii="Verdana" w:hAnsi="Verdana"/>
          <w:sz w:val="24"/>
          <w:szCs w:val="24"/>
        </w:rPr>
      </w:pPr>
      <w:r>
        <w:rPr>
          <w:rFonts w:ascii="Verdana" w:hAnsi="Verdana"/>
          <w:sz w:val="24"/>
          <w:szCs w:val="24"/>
        </w:rPr>
      </w:r>
    </w:p>
    <w:p>
      <w:pPr>
        <w:pStyle w:val="Normal"/>
        <w:rPr>
          <w:rFonts w:ascii="Verdana" w:hAnsi="Verdana"/>
          <w:sz w:val="24"/>
          <w:szCs w:val="24"/>
        </w:rPr>
      </w:pPr>
      <w:r>
        <w:rPr>
          <w:rFonts w:ascii="Verdana" w:hAnsi="Verdana"/>
          <w:sz w:val="24"/>
          <w:szCs w:val="24"/>
        </w:rPr>
      </w:r>
    </w:p>
    <w:p>
      <w:pPr>
        <w:pStyle w:val="Normal"/>
        <w:rPr>
          <w:rFonts w:ascii="Verdana" w:hAnsi="Verdana"/>
          <w:sz w:val="24"/>
          <w:szCs w:val="24"/>
        </w:rPr>
      </w:pPr>
      <w:r>
        <w:rPr>
          <w:rFonts w:ascii="Verdana" w:hAnsi="Verdana"/>
          <w:sz w:val="24"/>
          <w:szCs w:val="24"/>
        </w:rPr>
      </w:r>
    </w:p>
    <w:p>
      <w:pPr>
        <w:pStyle w:val="Normal"/>
        <w:rPr>
          <w:rFonts w:ascii="Verdana" w:hAnsi="Verdana"/>
          <w:sz w:val="24"/>
          <w:szCs w:val="24"/>
        </w:rPr>
      </w:pPr>
      <w:r>
        <w:rPr>
          <w:rFonts w:ascii="Verdana" w:hAnsi="Verdana"/>
          <w:sz w:val="24"/>
          <w:szCs w:val="24"/>
        </w:rPr>
      </w:r>
    </w:p>
    <w:p>
      <w:pPr>
        <w:pStyle w:val="Normal"/>
        <w:rPr>
          <w:rFonts w:ascii="Verdana" w:hAnsi="Verdana"/>
          <w:sz w:val="24"/>
          <w:szCs w:val="24"/>
        </w:rPr>
      </w:pPr>
      <w:r>
        <w:rPr>
          <w:rFonts w:ascii="Verdana" w:hAnsi="Verdana"/>
          <w:sz w:val="24"/>
          <w:szCs w:val="24"/>
        </w:rPr>
      </w:r>
    </w:p>
    <w:sdt>
      <w:sdtPr>
        <w:docPartObj>
          <w:docPartGallery w:val="Table of Contents"/>
          <w:docPartUnique w:val="true"/>
        </w:docPartObj>
      </w:sdtPr>
      <w:sdtContent>
        <w:p>
          <w:pPr>
            <w:pStyle w:val="TOCHeading"/>
            <w:jc w:val="both"/>
            <w:rPr>
              <w:rFonts w:ascii="Verdana" w:hAnsi="Verdana"/>
              <w:sz w:val="24"/>
              <w:szCs w:val="24"/>
            </w:rPr>
          </w:pPr>
          <w:r>
            <w:rPr>
              <w:rFonts w:ascii="Verdana" w:hAnsi="Verdana"/>
              <w:sz w:val="24"/>
              <w:szCs w:val="24"/>
            </w:rPr>
            <w:t>Sommario</w:t>
          </w:r>
        </w:p>
        <w:p>
          <w:pPr>
            <w:pStyle w:val="TOC1"/>
            <w:tabs>
              <w:tab w:val="clear" w:pos="708"/>
              <w:tab w:val="right" w:pos="9628" w:leader="dot"/>
            </w:tabs>
            <w:rPr>
              <w:rFonts w:ascii="Verdana" w:hAnsi="Verdana" w:eastAsia="" w:eastAsiaTheme="minorEastAsia"/>
              <w:sz w:val="24"/>
              <w:szCs w:val="24"/>
              <w:lang w:eastAsia="it-IT"/>
            </w:rPr>
          </w:pPr>
          <w:r>
            <w:fldChar w:fldCharType="begin"/>
          </w:r>
          <w:r>
            <w:rPr>
              <w:webHidden/>
              <w:rStyle w:val="Collegamentoindice"/>
              <w:sz w:val="24"/>
              <w:szCs w:val="24"/>
              <w:rFonts w:ascii="Verdana" w:hAnsi="Verdana"/>
            </w:rPr>
            <w:instrText xml:space="preserve"> TOC \z \o "1-3" \u \h</w:instrText>
          </w:r>
          <w:r>
            <w:rPr>
              <w:webHidden/>
              <w:rStyle w:val="Collegamentoindice"/>
              <w:sz w:val="24"/>
              <w:szCs w:val="24"/>
              <w:rFonts w:ascii="Verdana" w:hAnsi="Verdana"/>
            </w:rPr>
            <w:fldChar w:fldCharType="separate"/>
          </w:r>
          <w:hyperlink w:anchor="_Toc210657647">
            <w:r>
              <w:rPr>
                <w:webHidden/>
                <w:rStyle w:val="Collegamentoindice"/>
                <w:rFonts w:ascii="Verdana" w:hAnsi="Verdana"/>
                <w:sz w:val="24"/>
                <w:szCs w:val="24"/>
              </w:rPr>
              <w:t>1. Principi generali ed organizzativi</w:t>
            </w:r>
            <w:r>
              <w:rPr>
                <w:webHidden/>
              </w:rPr>
              <w:fldChar w:fldCharType="begin"/>
            </w:r>
            <w:r>
              <w:rPr>
                <w:webHidden/>
              </w:rPr>
              <w:instrText xml:space="preserve">PAGEREF _Toc210657647 \h</w:instrText>
            </w:r>
            <w:r>
              <w:rPr>
                <w:webHidden/>
              </w:rPr>
              <w:fldChar w:fldCharType="separate"/>
            </w:r>
            <w:r>
              <w:rPr>
                <w:rStyle w:val="Collegamentoindice"/>
                <w:rFonts w:ascii="Verdana" w:hAnsi="Verdana"/>
                <w:vanish w:val="false"/>
                <w:sz w:val="24"/>
                <w:szCs w:val="24"/>
              </w:rPr>
              <w:tab/>
              <w:t>6</w:t>
            </w:r>
            <w:r>
              <w:rPr>
                <w:webHidden/>
              </w:rPr>
              <w:fldChar w:fldCharType="end"/>
            </w:r>
          </w:hyperlink>
        </w:p>
        <w:p>
          <w:pPr>
            <w:pStyle w:val="TOC2"/>
            <w:tabs>
              <w:tab w:val="clear" w:pos="708"/>
              <w:tab w:val="left" w:pos="880" w:leader="none"/>
              <w:tab w:val="right" w:pos="9628" w:leader="dot"/>
            </w:tabs>
            <w:rPr>
              <w:rFonts w:ascii="Verdana" w:hAnsi="Verdana" w:eastAsia="" w:eastAsiaTheme="minorEastAsia"/>
              <w:sz w:val="24"/>
              <w:szCs w:val="24"/>
              <w:lang w:eastAsia="it-IT"/>
            </w:rPr>
          </w:pPr>
          <w:hyperlink w:anchor="_Toc210657648">
            <w:r>
              <w:rPr>
                <w:webHidden/>
                <w:rStyle w:val="Collegamentoindice"/>
                <w:rFonts w:eastAsia="Times New Roman" w:ascii="Verdana" w:hAnsi="Verdana"/>
                <w:sz w:val="24"/>
                <w:szCs w:val="24"/>
              </w:rPr>
              <w:t>1.1</w:t>
            </w:r>
            <w:r>
              <w:rPr>
                <w:rStyle w:val="Collegamentoindice"/>
                <w:rFonts w:eastAsia="" w:ascii="Verdana" w:hAnsi="Verdana" w:eastAsiaTheme="minorEastAsia"/>
                <w:sz w:val="24"/>
                <w:szCs w:val="24"/>
                <w:lang w:eastAsia="it-IT"/>
              </w:rPr>
              <w:tab/>
            </w:r>
            <w:r>
              <w:rPr>
                <w:rStyle w:val="Collegamentoindice"/>
                <w:rFonts w:eastAsia="Times New Roman" w:ascii="Verdana" w:hAnsi="Verdana"/>
                <w:sz w:val="24"/>
                <w:szCs w:val="24"/>
              </w:rPr>
              <w:t>Ambito</w:t>
            </w:r>
            <w:r>
              <w:rPr>
                <w:rStyle w:val="Collegamentoindice"/>
                <w:rFonts w:eastAsia="Times New Roman" w:ascii="Verdana" w:hAnsi="Verdana"/>
                <w:spacing w:val="1"/>
                <w:sz w:val="24"/>
                <w:szCs w:val="24"/>
              </w:rPr>
              <w:t xml:space="preserve"> </w:t>
            </w:r>
            <w:r>
              <w:rPr>
                <w:rStyle w:val="Collegamentoindice"/>
                <w:rFonts w:eastAsia="Times New Roman" w:ascii="Verdana" w:hAnsi="Verdana"/>
                <w:sz w:val="24"/>
                <w:szCs w:val="24"/>
              </w:rPr>
              <w:t>di applica</w:t>
            </w:r>
            <w:r>
              <w:rPr>
                <w:rStyle w:val="Collegamentoindice"/>
                <w:rFonts w:eastAsia="Times New Roman" w:ascii="Verdana" w:hAnsi="Verdana"/>
                <w:spacing w:val="-1"/>
                <w:sz w:val="24"/>
                <w:szCs w:val="24"/>
              </w:rPr>
              <w:t>z</w:t>
            </w:r>
            <w:r>
              <w:rPr>
                <w:rStyle w:val="Collegamentoindice"/>
                <w:rFonts w:eastAsia="Times New Roman" w:ascii="Verdana" w:hAnsi="Verdana"/>
                <w:sz w:val="24"/>
                <w:szCs w:val="24"/>
              </w:rPr>
              <w:t>ione</w:t>
            </w:r>
            <w:r>
              <w:rPr>
                <w:webHidden/>
              </w:rPr>
              <w:fldChar w:fldCharType="begin"/>
            </w:r>
            <w:r>
              <w:rPr>
                <w:webHidden/>
              </w:rPr>
              <w:instrText xml:space="preserve">PAGEREF _Toc210657648 \h</w:instrText>
            </w:r>
            <w:r>
              <w:rPr>
                <w:webHidden/>
              </w:rPr>
              <w:fldChar w:fldCharType="separate"/>
            </w:r>
            <w:r>
              <w:rPr>
                <w:rStyle w:val="Collegamentoindice"/>
                <w:rFonts w:ascii="Verdana" w:hAnsi="Verdana"/>
                <w:vanish w:val="false"/>
                <w:sz w:val="24"/>
                <w:szCs w:val="24"/>
              </w:rPr>
              <w:tab/>
              <w:t>6</w:t>
            </w:r>
            <w:r>
              <w:rPr>
                <w:webHidden/>
              </w:rPr>
              <w:fldChar w:fldCharType="end"/>
            </w:r>
          </w:hyperlink>
        </w:p>
        <w:p>
          <w:pPr>
            <w:pStyle w:val="TOC2"/>
            <w:tabs>
              <w:tab w:val="clear" w:pos="708"/>
              <w:tab w:val="right" w:pos="9628" w:leader="dot"/>
            </w:tabs>
            <w:rPr>
              <w:rFonts w:ascii="Verdana" w:hAnsi="Verdana" w:eastAsia="" w:eastAsiaTheme="minorEastAsia"/>
              <w:sz w:val="24"/>
              <w:szCs w:val="24"/>
              <w:lang w:eastAsia="it-IT"/>
            </w:rPr>
          </w:pPr>
          <w:hyperlink w:anchor="_Toc210657649">
            <w:r>
              <w:rPr>
                <w:webHidden/>
                <w:rStyle w:val="Collegamentoindice"/>
                <w:rFonts w:eastAsia="Times New Roman" w:ascii="Verdana" w:hAnsi="Verdana"/>
                <w:sz w:val="24"/>
                <w:szCs w:val="24"/>
              </w:rPr>
              <w:t>1.2</w:t>
            </w:r>
            <w:r>
              <w:rPr>
                <w:rStyle w:val="Collegamentoindice"/>
                <w:rFonts w:eastAsia="Times New Roman" w:ascii="Verdana" w:hAnsi="Verdana"/>
                <w:spacing w:val="64"/>
                <w:sz w:val="24"/>
                <w:szCs w:val="24"/>
              </w:rPr>
              <w:t xml:space="preserve"> </w:t>
            </w:r>
            <w:r>
              <w:rPr>
                <w:rStyle w:val="Collegamentoindice"/>
                <w:rFonts w:eastAsia="Times New Roman" w:ascii="Verdana" w:hAnsi="Verdana"/>
                <w:sz w:val="24"/>
                <w:szCs w:val="24"/>
              </w:rPr>
              <w:t>De</w:t>
            </w:r>
            <w:r>
              <w:rPr>
                <w:rStyle w:val="Collegamentoindice"/>
                <w:rFonts w:eastAsia="Times New Roman" w:ascii="Verdana" w:hAnsi="Verdana"/>
                <w:spacing w:val="1"/>
                <w:sz w:val="24"/>
                <w:szCs w:val="24"/>
              </w:rPr>
              <w:t>f</w:t>
            </w:r>
            <w:r>
              <w:rPr>
                <w:rStyle w:val="Collegamentoindice"/>
                <w:rFonts w:eastAsia="Times New Roman" w:ascii="Verdana" w:hAnsi="Verdana"/>
                <w:sz w:val="24"/>
                <w:szCs w:val="24"/>
              </w:rPr>
              <w:t>ini</w:t>
            </w:r>
            <w:r>
              <w:rPr>
                <w:rStyle w:val="Collegamentoindice"/>
                <w:rFonts w:eastAsia="Times New Roman" w:ascii="Verdana" w:hAnsi="Verdana"/>
                <w:spacing w:val="-1"/>
                <w:sz w:val="24"/>
                <w:szCs w:val="24"/>
              </w:rPr>
              <w:t>z</w:t>
            </w:r>
            <w:r>
              <w:rPr>
                <w:rStyle w:val="Collegamentoindice"/>
                <w:rFonts w:eastAsia="Times New Roman" w:ascii="Verdana" w:hAnsi="Verdana"/>
                <w:sz w:val="24"/>
                <w:szCs w:val="24"/>
              </w:rPr>
              <w:t>ioni dei term</w:t>
            </w:r>
            <w:r>
              <w:rPr>
                <w:rStyle w:val="Collegamentoindice"/>
                <w:rFonts w:eastAsia="Times New Roman" w:ascii="Verdana" w:hAnsi="Verdana"/>
                <w:spacing w:val="1"/>
                <w:sz w:val="24"/>
                <w:szCs w:val="24"/>
              </w:rPr>
              <w:t>i</w:t>
            </w:r>
            <w:r>
              <w:rPr>
                <w:rStyle w:val="Collegamentoindice"/>
                <w:rFonts w:eastAsia="Times New Roman" w:ascii="Verdana" w:hAnsi="Verdana"/>
                <w:sz w:val="24"/>
                <w:szCs w:val="24"/>
              </w:rPr>
              <w:t>ni</w:t>
            </w:r>
            <w:r>
              <w:rPr>
                <w:webHidden/>
              </w:rPr>
              <w:fldChar w:fldCharType="begin"/>
            </w:r>
            <w:r>
              <w:rPr>
                <w:webHidden/>
              </w:rPr>
              <w:instrText xml:space="preserve">PAGEREF _Toc210657649 \h</w:instrText>
            </w:r>
            <w:r>
              <w:rPr>
                <w:webHidden/>
              </w:rPr>
              <w:fldChar w:fldCharType="separate"/>
            </w:r>
            <w:r>
              <w:rPr>
                <w:rStyle w:val="Collegamentoindice"/>
                <w:rFonts w:ascii="Verdana" w:hAnsi="Verdana"/>
                <w:vanish w:val="false"/>
                <w:sz w:val="24"/>
                <w:szCs w:val="24"/>
              </w:rPr>
              <w:tab/>
              <w:t>7</w:t>
            </w:r>
            <w:r>
              <w:rPr>
                <w:webHidden/>
              </w:rPr>
              <w:fldChar w:fldCharType="end"/>
            </w:r>
          </w:hyperlink>
        </w:p>
        <w:p>
          <w:pPr>
            <w:pStyle w:val="TOC2"/>
            <w:tabs>
              <w:tab w:val="clear" w:pos="708"/>
              <w:tab w:val="right" w:pos="9628" w:leader="dot"/>
            </w:tabs>
            <w:rPr>
              <w:rFonts w:ascii="Verdana" w:hAnsi="Verdana" w:eastAsia="" w:eastAsiaTheme="minorEastAsia"/>
              <w:sz w:val="24"/>
              <w:szCs w:val="24"/>
              <w:lang w:eastAsia="it-IT"/>
            </w:rPr>
          </w:pPr>
          <w:hyperlink w:anchor="_Toc210657650">
            <w:r>
              <w:rPr>
                <w:webHidden/>
                <w:rStyle w:val="Collegamentoindice"/>
                <w:rFonts w:eastAsia="Times New Roman" w:ascii="Verdana" w:hAnsi="Verdana"/>
                <w:sz w:val="24"/>
                <w:szCs w:val="24"/>
              </w:rPr>
              <w:t>1.3 Riferimenti normativi del Manuale</w:t>
            </w:r>
            <w:r>
              <w:rPr>
                <w:webHidden/>
              </w:rPr>
              <w:fldChar w:fldCharType="begin"/>
            </w:r>
            <w:r>
              <w:rPr>
                <w:webHidden/>
              </w:rPr>
              <w:instrText xml:space="preserve">PAGEREF _Toc210657650 \h</w:instrText>
            </w:r>
            <w:r>
              <w:rPr>
                <w:webHidden/>
              </w:rPr>
              <w:fldChar w:fldCharType="separate"/>
            </w:r>
            <w:r>
              <w:rPr>
                <w:rStyle w:val="Collegamentoindice"/>
                <w:rFonts w:ascii="Verdana" w:hAnsi="Verdana"/>
                <w:vanish w:val="false"/>
                <w:sz w:val="24"/>
                <w:szCs w:val="24"/>
              </w:rPr>
              <w:tab/>
              <w:t>7</w:t>
            </w:r>
            <w:r>
              <w:rPr>
                <w:webHidden/>
              </w:rPr>
              <w:fldChar w:fldCharType="end"/>
            </w:r>
          </w:hyperlink>
        </w:p>
        <w:p>
          <w:pPr>
            <w:pStyle w:val="TOC1"/>
            <w:tabs>
              <w:tab w:val="clear" w:pos="708"/>
              <w:tab w:val="right" w:pos="9628" w:leader="dot"/>
            </w:tabs>
            <w:rPr>
              <w:rFonts w:ascii="Verdana" w:hAnsi="Verdana" w:eastAsia="" w:eastAsiaTheme="minorEastAsia"/>
              <w:sz w:val="24"/>
              <w:szCs w:val="24"/>
              <w:lang w:eastAsia="it-IT"/>
            </w:rPr>
          </w:pPr>
          <w:hyperlink w:anchor="_Toc210657651">
            <w:r>
              <w:rPr>
                <w:webHidden/>
                <w:rStyle w:val="Collegamentoindice"/>
                <w:rFonts w:ascii="Verdana" w:hAnsi="Verdana"/>
                <w:sz w:val="24"/>
                <w:szCs w:val="24"/>
              </w:rPr>
              <w:t>2. Organizzazione del Sistema di Gestione Documentale</w:t>
            </w:r>
            <w:r>
              <w:rPr>
                <w:webHidden/>
              </w:rPr>
              <w:fldChar w:fldCharType="begin"/>
            </w:r>
            <w:r>
              <w:rPr>
                <w:webHidden/>
              </w:rPr>
              <w:instrText xml:space="preserve">PAGEREF _Toc210657651 \h</w:instrText>
            </w:r>
            <w:r>
              <w:rPr>
                <w:webHidden/>
              </w:rPr>
              <w:fldChar w:fldCharType="separate"/>
            </w:r>
            <w:r>
              <w:rPr>
                <w:rStyle w:val="Collegamentoindice"/>
                <w:rFonts w:ascii="Verdana" w:hAnsi="Verdana"/>
                <w:vanish w:val="false"/>
                <w:sz w:val="24"/>
                <w:szCs w:val="24"/>
              </w:rPr>
              <w:tab/>
              <w:t>8</w:t>
            </w:r>
            <w:r>
              <w:rPr>
                <w:webHidden/>
              </w:rPr>
              <w:fldChar w:fldCharType="end"/>
            </w:r>
          </w:hyperlink>
        </w:p>
        <w:p>
          <w:pPr>
            <w:pStyle w:val="TOC2"/>
            <w:tabs>
              <w:tab w:val="clear" w:pos="708"/>
              <w:tab w:val="right" w:pos="9628" w:leader="dot"/>
            </w:tabs>
            <w:rPr>
              <w:rFonts w:ascii="Verdana" w:hAnsi="Verdana" w:eastAsia="" w:eastAsiaTheme="minorEastAsia"/>
              <w:sz w:val="24"/>
              <w:szCs w:val="24"/>
              <w:lang w:eastAsia="it-IT"/>
            </w:rPr>
          </w:pPr>
          <w:hyperlink w:anchor="_Toc210657652">
            <w:r>
              <w:rPr>
                <w:webHidden/>
                <w:rStyle w:val="Collegamentoindice"/>
                <w:rFonts w:eastAsia="Times New Roman" w:ascii="Verdana" w:hAnsi="Verdana"/>
                <w:sz w:val="24"/>
                <w:szCs w:val="24"/>
              </w:rPr>
              <w:t>2.1 Area Organizzativa Omogenea</w:t>
            </w:r>
            <w:r>
              <w:rPr>
                <w:webHidden/>
              </w:rPr>
              <w:fldChar w:fldCharType="begin"/>
            </w:r>
            <w:r>
              <w:rPr>
                <w:webHidden/>
              </w:rPr>
              <w:instrText xml:space="preserve">PAGEREF _Toc210657652 \h</w:instrText>
            </w:r>
            <w:r>
              <w:rPr>
                <w:webHidden/>
              </w:rPr>
              <w:fldChar w:fldCharType="separate"/>
            </w:r>
            <w:r>
              <w:rPr>
                <w:rStyle w:val="Collegamentoindice"/>
                <w:rFonts w:ascii="Verdana" w:hAnsi="Verdana"/>
                <w:vanish w:val="false"/>
                <w:sz w:val="24"/>
                <w:szCs w:val="24"/>
              </w:rPr>
              <w:tab/>
              <w:t>8</w:t>
            </w:r>
            <w:r>
              <w:rPr>
                <w:webHidden/>
              </w:rPr>
              <w:fldChar w:fldCharType="end"/>
            </w:r>
          </w:hyperlink>
        </w:p>
        <w:p>
          <w:pPr>
            <w:pStyle w:val="TOC2"/>
            <w:tabs>
              <w:tab w:val="clear" w:pos="708"/>
              <w:tab w:val="right" w:pos="9628" w:leader="dot"/>
            </w:tabs>
            <w:rPr>
              <w:rFonts w:ascii="Verdana" w:hAnsi="Verdana" w:eastAsia="" w:eastAsiaTheme="minorEastAsia"/>
              <w:sz w:val="24"/>
              <w:szCs w:val="24"/>
              <w:lang w:eastAsia="it-IT"/>
            </w:rPr>
          </w:pPr>
          <w:hyperlink w:anchor="_Toc210657653">
            <w:r>
              <w:rPr>
                <w:webHidden/>
                <w:rStyle w:val="Collegamentoindice"/>
                <w:rFonts w:eastAsia="Times New Roman" w:ascii="Verdana" w:hAnsi="Verdana"/>
                <w:sz w:val="24"/>
                <w:szCs w:val="24"/>
              </w:rPr>
              <w:t xml:space="preserve">2.2 Servizio </w:t>
            </w:r>
            <w:r>
              <w:rPr>
                <w:rStyle w:val="Collegamentoindice"/>
                <w:rFonts w:ascii="Verdana" w:hAnsi="Verdana"/>
                <w:bCs/>
                <w:sz w:val="24"/>
                <w:szCs w:val="24"/>
              </w:rPr>
              <w:t>per la tenuta del protocollo informatico, della gestione dei flussi documentali e degli archivi</w:t>
            </w:r>
            <w:r>
              <w:rPr>
                <w:webHidden/>
              </w:rPr>
              <w:fldChar w:fldCharType="begin"/>
            </w:r>
            <w:r>
              <w:rPr>
                <w:webHidden/>
              </w:rPr>
              <w:instrText xml:space="preserve">PAGEREF _Toc210657653 \h</w:instrText>
            </w:r>
            <w:r>
              <w:rPr>
                <w:webHidden/>
              </w:rPr>
              <w:fldChar w:fldCharType="separate"/>
            </w:r>
            <w:r>
              <w:rPr>
                <w:rStyle w:val="Collegamentoindice"/>
                <w:rFonts w:ascii="Verdana" w:hAnsi="Verdana"/>
                <w:vanish w:val="false"/>
                <w:sz w:val="24"/>
                <w:szCs w:val="24"/>
              </w:rPr>
              <w:tab/>
              <w:t>8</w:t>
            </w:r>
            <w:r>
              <w:rPr>
                <w:webHidden/>
              </w:rPr>
              <w:fldChar w:fldCharType="end"/>
            </w:r>
          </w:hyperlink>
        </w:p>
        <w:p>
          <w:pPr>
            <w:pStyle w:val="TOC2"/>
            <w:tabs>
              <w:tab w:val="clear" w:pos="708"/>
              <w:tab w:val="right" w:pos="9628" w:leader="dot"/>
            </w:tabs>
            <w:rPr>
              <w:rFonts w:ascii="Verdana" w:hAnsi="Verdana" w:eastAsia="" w:eastAsiaTheme="minorEastAsia"/>
              <w:sz w:val="24"/>
              <w:szCs w:val="24"/>
              <w:lang w:eastAsia="it-IT"/>
            </w:rPr>
          </w:pPr>
          <w:hyperlink w:anchor="_Toc210657654">
            <w:r>
              <w:rPr>
                <w:webHidden/>
                <w:rStyle w:val="Collegamentoindice"/>
                <w:rFonts w:eastAsia="Times New Roman" w:ascii="Verdana" w:hAnsi="Verdana"/>
                <w:sz w:val="24"/>
                <w:szCs w:val="24"/>
              </w:rPr>
              <w:t>2.3 Compiti del responsabile della gestione documentale</w:t>
            </w:r>
            <w:r>
              <w:rPr>
                <w:webHidden/>
              </w:rPr>
              <w:fldChar w:fldCharType="begin"/>
            </w:r>
            <w:r>
              <w:rPr>
                <w:webHidden/>
              </w:rPr>
              <w:instrText xml:space="preserve">PAGEREF _Toc210657654 \h</w:instrText>
            </w:r>
            <w:r>
              <w:rPr>
                <w:webHidden/>
              </w:rPr>
              <w:fldChar w:fldCharType="separate"/>
            </w:r>
            <w:r>
              <w:rPr>
                <w:rStyle w:val="Collegamentoindice"/>
                <w:rFonts w:ascii="Verdana" w:hAnsi="Verdana"/>
                <w:vanish w:val="false"/>
                <w:sz w:val="24"/>
                <w:szCs w:val="24"/>
              </w:rPr>
              <w:tab/>
              <w:t>10</w:t>
            </w:r>
            <w:r>
              <w:rPr>
                <w:webHidden/>
              </w:rPr>
              <w:fldChar w:fldCharType="end"/>
            </w:r>
          </w:hyperlink>
        </w:p>
        <w:p>
          <w:pPr>
            <w:pStyle w:val="TOC2"/>
            <w:tabs>
              <w:tab w:val="clear" w:pos="708"/>
              <w:tab w:val="right" w:pos="9628" w:leader="dot"/>
            </w:tabs>
            <w:rPr>
              <w:rFonts w:ascii="Verdana" w:hAnsi="Verdana" w:eastAsia="" w:eastAsiaTheme="minorEastAsia"/>
              <w:sz w:val="24"/>
              <w:szCs w:val="24"/>
              <w:lang w:eastAsia="it-IT"/>
            </w:rPr>
          </w:pPr>
          <w:hyperlink w:anchor="_Toc210657655">
            <w:r>
              <w:rPr>
                <w:webHidden/>
                <w:rStyle w:val="Collegamentoindice"/>
                <w:rFonts w:eastAsia="Times New Roman" w:ascii="Verdana" w:hAnsi="Verdana"/>
                <w:sz w:val="24"/>
                <w:szCs w:val="24"/>
              </w:rPr>
              <w:t>2.4</w:t>
            </w:r>
            <w:r>
              <w:rPr>
                <w:rStyle w:val="Collegamentoindice"/>
                <w:rFonts w:eastAsia="Times New Roman" w:ascii="Verdana" w:hAnsi="Verdana"/>
                <w:spacing w:val="64"/>
                <w:sz w:val="24"/>
                <w:szCs w:val="24"/>
              </w:rPr>
              <w:t xml:space="preserve"> </w:t>
            </w:r>
            <w:r>
              <w:rPr>
                <w:rStyle w:val="Collegamentoindice"/>
                <w:rFonts w:eastAsia="Times New Roman" w:ascii="Verdana" w:hAnsi="Verdana"/>
                <w:sz w:val="24"/>
                <w:szCs w:val="24"/>
              </w:rPr>
              <w:t xml:space="preserve">Modello </w:t>
            </w:r>
            <w:r>
              <w:rPr>
                <w:rStyle w:val="Collegamentoindice"/>
                <w:rFonts w:eastAsia="Times New Roman" w:ascii="Verdana" w:hAnsi="Verdana"/>
                <w:spacing w:val="1"/>
                <w:sz w:val="24"/>
                <w:szCs w:val="24"/>
              </w:rPr>
              <w:t>o</w:t>
            </w:r>
            <w:r>
              <w:rPr>
                <w:rStyle w:val="Collegamentoindice"/>
                <w:rFonts w:eastAsia="Times New Roman" w:ascii="Verdana" w:hAnsi="Verdana"/>
                <w:sz w:val="24"/>
                <w:szCs w:val="24"/>
              </w:rPr>
              <w:t>perativo per la gestione e la protocollazione dei documenti</w:t>
            </w:r>
            <w:r>
              <w:rPr>
                <w:webHidden/>
              </w:rPr>
              <w:fldChar w:fldCharType="begin"/>
            </w:r>
            <w:r>
              <w:rPr>
                <w:webHidden/>
              </w:rPr>
              <w:instrText xml:space="preserve">PAGEREF _Toc210657655 \h</w:instrText>
            </w:r>
            <w:r>
              <w:rPr>
                <w:webHidden/>
              </w:rPr>
              <w:fldChar w:fldCharType="separate"/>
            </w:r>
            <w:r>
              <w:rPr>
                <w:rStyle w:val="Collegamentoindice"/>
                <w:rFonts w:ascii="Verdana" w:hAnsi="Verdana"/>
                <w:vanish w:val="false"/>
                <w:sz w:val="24"/>
                <w:szCs w:val="24"/>
              </w:rPr>
              <w:tab/>
              <w:t>10</w:t>
            </w:r>
            <w:r>
              <w:rPr>
                <w:webHidden/>
              </w:rPr>
              <w:fldChar w:fldCharType="end"/>
            </w:r>
          </w:hyperlink>
        </w:p>
        <w:p>
          <w:pPr>
            <w:pStyle w:val="TOC2"/>
            <w:tabs>
              <w:tab w:val="clear" w:pos="708"/>
              <w:tab w:val="right" w:pos="9628" w:leader="dot"/>
            </w:tabs>
            <w:rPr>
              <w:rFonts w:ascii="Verdana" w:hAnsi="Verdana" w:eastAsia="" w:eastAsiaTheme="minorEastAsia"/>
              <w:sz w:val="24"/>
              <w:szCs w:val="24"/>
              <w:lang w:eastAsia="it-IT"/>
            </w:rPr>
          </w:pPr>
          <w:hyperlink w:anchor="_Toc210657656">
            <w:r>
              <w:rPr>
                <w:webHidden/>
                <w:rStyle w:val="Collegamentoindice"/>
                <w:rFonts w:eastAsia="Times New Roman" w:ascii="Verdana" w:hAnsi="Verdana"/>
                <w:sz w:val="24"/>
                <w:szCs w:val="24"/>
              </w:rPr>
              <w:t>2.5 Unicità del protocollo informatico</w:t>
            </w:r>
            <w:r>
              <w:rPr>
                <w:webHidden/>
              </w:rPr>
              <w:fldChar w:fldCharType="begin"/>
            </w:r>
            <w:r>
              <w:rPr>
                <w:webHidden/>
              </w:rPr>
              <w:instrText xml:space="preserve">PAGEREF _Toc210657656 \h</w:instrText>
            </w:r>
            <w:r>
              <w:rPr>
                <w:webHidden/>
              </w:rPr>
              <w:fldChar w:fldCharType="separate"/>
            </w:r>
            <w:r>
              <w:rPr>
                <w:rStyle w:val="Collegamentoindice"/>
                <w:rFonts w:ascii="Verdana" w:hAnsi="Verdana"/>
                <w:vanish w:val="false"/>
                <w:sz w:val="24"/>
                <w:szCs w:val="24"/>
              </w:rPr>
              <w:tab/>
              <w:t>10</w:t>
            </w:r>
            <w:r>
              <w:rPr>
                <w:webHidden/>
              </w:rPr>
              <w:fldChar w:fldCharType="end"/>
            </w:r>
          </w:hyperlink>
        </w:p>
        <w:p>
          <w:pPr>
            <w:pStyle w:val="TOC2"/>
            <w:tabs>
              <w:tab w:val="clear" w:pos="708"/>
              <w:tab w:val="right" w:pos="9628" w:leader="dot"/>
            </w:tabs>
            <w:rPr>
              <w:rFonts w:ascii="Verdana" w:hAnsi="Verdana" w:eastAsia="" w:eastAsiaTheme="minorEastAsia"/>
              <w:sz w:val="24"/>
              <w:szCs w:val="24"/>
              <w:lang w:eastAsia="it-IT"/>
            </w:rPr>
          </w:pPr>
          <w:hyperlink w:anchor="_Toc210657657">
            <w:r>
              <w:rPr>
                <w:webHidden/>
                <w:rStyle w:val="Collegamentoindice"/>
                <w:rFonts w:eastAsia="Times New Roman" w:ascii="Verdana" w:hAnsi="Verdana"/>
                <w:sz w:val="24"/>
                <w:szCs w:val="24"/>
              </w:rPr>
              <w:t>2.6 Sistema di Gestione Informatica dei documenti</w:t>
            </w:r>
            <w:r>
              <w:rPr>
                <w:webHidden/>
              </w:rPr>
              <w:fldChar w:fldCharType="begin"/>
            </w:r>
            <w:r>
              <w:rPr>
                <w:webHidden/>
              </w:rPr>
              <w:instrText xml:space="preserve">PAGEREF _Toc210657657 \h</w:instrText>
            </w:r>
            <w:r>
              <w:rPr>
                <w:webHidden/>
              </w:rPr>
              <w:fldChar w:fldCharType="separate"/>
            </w:r>
            <w:r>
              <w:rPr>
                <w:rStyle w:val="Collegamentoindice"/>
                <w:rFonts w:ascii="Verdana" w:hAnsi="Verdana"/>
                <w:vanish w:val="false"/>
                <w:sz w:val="24"/>
                <w:szCs w:val="24"/>
              </w:rPr>
              <w:tab/>
              <w:t>11</w:t>
            </w:r>
            <w:r>
              <w:rPr>
                <w:webHidden/>
              </w:rPr>
              <w:fldChar w:fldCharType="end"/>
            </w:r>
          </w:hyperlink>
        </w:p>
        <w:p>
          <w:pPr>
            <w:pStyle w:val="TOC3"/>
            <w:tabs>
              <w:tab w:val="clear" w:pos="708"/>
              <w:tab w:val="right" w:pos="9628" w:leader="dot"/>
            </w:tabs>
            <w:rPr>
              <w:rFonts w:ascii="Verdana" w:hAnsi="Verdana" w:eastAsia="" w:eastAsiaTheme="minorEastAsia"/>
              <w:sz w:val="24"/>
              <w:szCs w:val="24"/>
              <w:lang w:eastAsia="it-IT"/>
            </w:rPr>
          </w:pPr>
          <w:hyperlink w:anchor="_Toc210657658">
            <w:r>
              <w:rPr>
                <w:webHidden/>
                <w:rStyle w:val="Collegamentoindice"/>
                <w:rFonts w:eastAsia="Times New Roman" w:ascii="Verdana" w:hAnsi="Verdana"/>
                <w:sz w:val="24"/>
                <w:szCs w:val="24"/>
              </w:rPr>
              <w:t>2.6.1</w:t>
            </w:r>
            <w:r>
              <w:rPr>
                <w:rStyle w:val="Collegamentoindice"/>
                <w:rFonts w:eastAsia="Times New Roman" w:ascii="Verdana" w:hAnsi="Verdana"/>
                <w:spacing w:val="64"/>
                <w:sz w:val="24"/>
                <w:szCs w:val="24"/>
              </w:rPr>
              <w:t xml:space="preserve"> </w:t>
            </w:r>
            <w:r>
              <w:rPr>
                <w:rStyle w:val="Collegamentoindice"/>
                <w:rFonts w:eastAsia="Times New Roman" w:ascii="Verdana" w:hAnsi="Verdana"/>
                <w:sz w:val="24"/>
                <w:szCs w:val="24"/>
              </w:rPr>
              <w:t>Caratteristiche generali</w:t>
            </w:r>
            <w:r>
              <w:rPr>
                <w:webHidden/>
              </w:rPr>
              <w:fldChar w:fldCharType="begin"/>
            </w:r>
            <w:r>
              <w:rPr>
                <w:webHidden/>
              </w:rPr>
              <w:instrText xml:space="preserve">PAGEREF _Toc210657658 \h</w:instrText>
            </w:r>
            <w:r>
              <w:rPr>
                <w:webHidden/>
              </w:rPr>
              <w:fldChar w:fldCharType="separate"/>
            </w:r>
            <w:r>
              <w:rPr>
                <w:rStyle w:val="Collegamentoindice"/>
                <w:rFonts w:ascii="Verdana" w:hAnsi="Verdana"/>
                <w:vanish w:val="false"/>
                <w:sz w:val="24"/>
                <w:szCs w:val="24"/>
              </w:rPr>
              <w:tab/>
              <w:t>12</w:t>
            </w:r>
            <w:r>
              <w:rPr>
                <w:webHidden/>
              </w:rPr>
              <w:fldChar w:fldCharType="end"/>
            </w:r>
          </w:hyperlink>
        </w:p>
        <w:p>
          <w:pPr>
            <w:pStyle w:val="TOC3"/>
            <w:tabs>
              <w:tab w:val="clear" w:pos="708"/>
              <w:tab w:val="right" w:pos="9628" w:leader="dot"/>
            </w:tabs>
            <w:rPr>
              <w:rFonts w:ascii="Verdana" w:hAnsi="Verdana" w:eastAsia="" w:eastAsiaTheme="minorEastAsia"/>
              <w:sz w:val="24"/>
              <w:szCs w:val="24"/>
              <w:lang w:eastAsia="it-IT"/>
            </w:rPr>
          </w:pPr>
          <w:hyperlink w:anchor="_Toc210657659">
            <w:r>
              <w:rPr>
                <w:webHidden/>
                <w:rStyle w:val="Collegamentoindice"/>
                <w:rFonts w:ascii="Verdana" w:hAnsi="Verdana"/>
                <w:sz w:val="24"/>
                <w:szCs w:val="24"/>
              </w:rPr>
              <w:t>2.6.2 Componenti del sistema</w:t>
            </w:r>
            <w:r>
              <w:rPr>
                <w:webHidden/>
              </w:rPr>
              <w:fldChar w:fldCharType="begin"/>
            </w:r>
            <w:r>
              <w:rPr>
                <w:webHidden/>
              </w:rPr>
              <w:instrText xml:space="preserve">PAGEREF _Toc210657659 \h</w:instrText>
            </w:r>
            <w:r>
              <w:rPr>
                <w:webHidden/>
              </w:rPr>
              <w:fldChar w:fldCharType="separate"/>
            </w:r>
            <w:r>
              <w:rPr>
                <w:rStyle w:val="Collegamentoindice"/>
                <w:rFonts w:ascii="Verdana" w:hAnsi="Verdana"/>
                <w:vanish w:val="false"/>
                <w:sz w:val="24"/>
                <w:szCs w:val="24"/>
              </w:rPr>
              <w:tab/>
              <w:t>12</w:t>
            </w:r>
            <w:r>
              <w:rPr>
                <w:webHidden/>
              </w:rPr>
              <w:fldChar w:fldCharType="end"/>
            </w:r>
          </w:hyperlink>
        </w:p>
        <w:p>
          <w:pPr>
            <w:pStyle w:val="TOC3"/>
            <w:tabs>
              <w:tab w:val="clear" w:pos="708"/>
              <w:tab w:val="right" w:pos="9628" w:leader="dot"/>
            </w:tabs>
            <w:rPr>
              <w:rFonts w:ascii="Verdana" w:hAnsi="Verdana" w:eastAsia="" w:eastAsiaTheme="minorEastAsia"/>
              <w:sz w:val="24"/>
              <w:szCs w:val="24"/>
              <w:lang w:eastAsia="it-IT"/>
            </w:rPr>
          </w:pPr>
          <w:hyperlink w:anchor="_Toc210657660">
            <w:r>
              <w:rPr>
                <w:webHidden/>
                <w:rStyle w:val="Collegamentoindice"/>
                <w:rFonts w:ascii="Verdana" w:hAnsi="Verdana"/>
                <w:sz w:val="24"/>
                <w:szCs w:val="24"/>
              </w:rPr>
              <w:t>2.6.3 Funzionalità principali</w:t>
            </w:r>
            <w:r>
              <w:rPr>
                <w:webHidden/>
              </w:rPr>
              <w:fldChar w:fldCharType="begin"/>
            </w:r>
            <w:r>
              <w:rPr>
                <w:webHidden/>
              </w:rPr>
              <w:instrText xml:space="preserve">PAGEREF _Toc210657660 \h</w:instrText>
            </w:r>
            <w:r>
              <w:rPr>
                <w:webHidden/>
              </w:rPr>
              <w:fldChar w:fldCharType="separate"/>
            </w:r>
            <w:r>
              <w:rPr>
                <w:rStyle w:val="Collegamentoindice"/>
                <w:rFonts w:ascii="Verdana" w:hAnsi="Verdana"/>
                <w:vanish w:val="false"/>
                <w:sz w:val="24"/>
                <w:szCs w:val="24"/>
              </w:rPr>
              <w:tab/>
              <w:t>13</w:t>
            </w:r>
            <w:r>
              <w:rPr>
                <w:webHidden/>
              </w:rPr>
              <w:fldChar w:fldCharType="end"/>
            </w:r>
          </w:hyperlink>
        </w:p>
        <w:p>
          <w:pPr>
            <w:pStyle w:val="TOC1"/>
            <w:tabs>
              <w:tab w:val="clear" w:pos="708"/>
              <w:tab w:val="right" w:pos="9628" w:leader="dot"/>
            </w:tabs>
            <w:rPr>
              <w:rFonts w:ascii="Verdana" w:hAnsi="Verdana" w:eastAsia="" w:eastAsiaTheme="minorEastAsia"/>
              <w:sz w:val="24"/>
              <w:szCs w:val="24"/>
              <w:lang w:eastAsia="it-IT"/>
            </w:rPr>
          </w:pPr>
          <w:hyperlink w:anchor="_Toc210657661">
            <w:r>
              <w:rPr>
                <w:webHidden/>
                <w:rStyle w:val="Collegamentoindice"/>
                <w:rFonts w:eastAsia="Times New Roman" w:ascii="Verdana" w:hAnsi="Verdana"/>
                <w:sz w:val="24"/>
                <w:szCs w:val="24"/>
              </w:rPr>
              <w:t>3.</w:t>
            </w:r>
            <w:r>
              <w:rPr>
                <w:rStyle w:val="Collegamentoindice"/>
                <w:rFonts w:eastAsia="Times New Roman" w:ascii="Verdana" w:hAnsi="Verdana"/>
                <w:spacing w:val="4"/>
                <w:sz w:val="24"/>
                <w:szCs w:val="24"/>
              </w:rPr>
              <w:t xml:space="preserve"> </w:t>
            </w:r>
            <w:r>
              <w:rPr>
                <w:rStyle w:val="Collegamentoindice"/>
                <w:rFonts w:eastAsia="Times New Roman" w:ascii="Verdana" w:hAnsi="Verdana"/>
                <w:sz w:val="24"/>
                <w:szCs w:val="24"/>
              </w:rPr>
              <w:t>I</w:t>
            </w:r>
            <w:r>
              <w:rPr>
                <w:rStyle w:val="Collegamentoindice"/>
                <w:rFonts w:eastAsia="Times New Roman" w:ascii="Verdana" w:hAnsi="Verdana"/>
                <w:spacing w:val="1"/>
                <w:sz w:val="24"/>
                <w:szCs w:val="24"/>
              </w:rPr>
              <w:t xml:space="preserve"> </w:t>
            </w:r>
            <w:r>
              <w:rPr>
                <w:rStyle w:val="Collegamentoindice"/>
                <w:rFonts w:eastAsia="Times New Roman" w:ascii="Verdana" w:hAnsi="Verdana"/>
                <w:sz w:val="24"/>
                <w:szCs w:val="24"/>
              </w:rPr>
              <w:t>docum</w:t>
            </w:r>
            <w:r>
              <w:rPr>
                <w:rStyle w:val="Collegamentoindice"/>
                <w:rFonts w:eastAsia="Times New Roman" w:ascii="Verdana" w:hAnsi="Verdana"/>
                <w:spacing w:val="1"/>
                <w:sz w:val="24"/>
                <w:szCs w:val="24"/>
              </w:rPr>
              <w:t>e</w:t>
            </w:r>
            <w:r>
              <w:rPr>
                <w:rStyle w:val="Collegamentoindice"/>
                <w:rFonts w:eastAsia="Times New Roman" w:ascii="Verdana" w:hAnsi="Verdana"/>
                <w:sz w:val="24"/>
                <w:szCs w:val="24"/>
              </w:rPr>
              <w:t xml:space="preserve">nti </w:t>
            </w:r>
            <w:r>
              <w:rPr>
                <w:rStyle w:val="Collegamentoindice"/>
                <w:rFonts w:eastAsia="Times New Roman" w:ascii="Verdana" w:hAnsi="Verdana"/>
                <w:spacing w:val="1"/>
                <w:sz w:val="24"/>
                <w:szCs w:val="24"/>
              </w:rPr>
              <w:t>d</w:t>
            </w:r>
            <w:r>
              <w:rPr>
                <w:rStyle w:val="Collegamentoindice"/>
                <w:rFonts w:eastAsia="Times New Roman" w:ascii="Verdana" w:hAnsi="Verdana"/>
                <w:sz w:val="24"/>
                <w:szCs w:val="24"/>
              </w:rPr>
              <w:t>ell’</w:t>
            </w:r>
            <w:r>
              <w:rPr>
                <w:rStyle w:val="Collegamentoindice"/>
                <w:rFonts w:eastAsia="Times New Roman" w:ascii="Verdana" w:hAnsi="Verdana"/>
                <w:spacing w:val="1"/>
                <w:sz w:val="24"/>
                <w:szCs w:val="24"/>
              </w:rPr>
              <w:t>E</w:t>
            </w:r>
            <w:r>
              <w:rPr>
                <w:rStyle w:val="Collegamentoindice"/>
                <w:rFonts w:eastAsia="Times New Roman" w:ascii="Verdana" w:hAnsi="Verdana"/>
                <w:sz w:val="24"/>
                <w:szCs w:val="24"/>
              </w:rPr>
              <w:t>nte</w:t>
            </w:r>
            <w:r>
              <w:rPr>
                <w:webHidden/>
              </w:rPr>
              <w:fldChar w:fldCharType="begin"/>
            </w:r>
            <w:r>
              <w:rPr>
                <w:webHidden/>
              </w:rPr>
              <w:instrText xml:space="preserve">PAGEREF _Toc210657661 \h</w:instrText>
            </w:r>
            <w:r>
              <w:rPr>
                <w:webHidden/>
              </w:rPr>
              <w:fldChar w:fldCharType="separate"/>
            </w:r>
            <w:r>
              <w:rPr>
                <w:rStyle w:val="Collegamentoindice"/>
                <w:rFonts w:ascii="Verdana" w:hAnsi="Verdana"/>
                <w:vanish w:val="false"/>
                <w:sz w:val="24"/>
                <w:szCs w:val="24"/>
              </w:rPr>
              <w:tab/>
              <w:t>13</w:t>
            </w:r>
            <w:r>
              <w:rPr>
                <w:webHidden/>
              </w:rPr>
              <w:fldChar w:fldCharType="end"/>
            </w:r>
          </w:hyperlink>
        </w:p>
        <w:p>
          <w:pPr>
            <w:pStyle w:val="TOC2"/>
            <w:tabs>
              <w:tab w:val="clear" w:pos="708"/>
              <w:tab w:val="right" w:pos="9628" w:leader="dot"/>
            </w:tabs>
            <w:rPr>
              <w:rFonts w:ascii="Verdana" w:hAnsi="Verdana" w:eastAsia="" w:eastAsiaTheme="minorEastAsia"/>
              <w:sz w:val="24"/>
              <w:szCs w:val="24"/>
              <w:lang w:eastAsia="it-IT"/>
            </w:rPr>
          </w:pPr>
          <w:hyperlink w:anchor="_Toc210657662">
            <w:r>
              <w:rPr>
                <w:webHidden/>
                <w:rStyle w:val="Collegamentoindice"/>
                <w:rFonts w:eastAsia="Times New Roman" w:ascii="Verdana" w:hAnsi="Verdana"/>
                <w:sz w:val="24"/>
                <w:szCs w:val="24"/>
              </w:rPr>
              <w:t>3.1</w:t>
            </w:r>
            <w:r>
              <w:rPr>
                <w:rStyle w:val="Collegamentoindice"/>
                <w:rFonts w:eastAsia="Times New Roman" w:ascii="Verdana" w:hAnsi="Verdana"/>
                <w:spacing w:val="64"/>
                <w:sz w:val="24"/>
                <w:szCs w:val="24"/>
              </w:rPr>
              <w:t xml:space="preserve"> </w:t>
            </w:r>
            <w:r>
              <w:rPr>
                <w:rStyle w:val="Collegamentoindice"/>
                <w:rFonts w:eastAsia="Times New Roman" w:ascii="Verdana" w:hAnsi="Verdana"/>
                <w:sz w:val="24"/>
                <w:szCs w:val="24"/>
              </w:rPr>
              <w:t>Archivio e inalienabilità dei doc</w:t>
            </w:r>
            <w:r>
              <w:rPr>
                <w:rStyle w:val="Collegamentoindice"/>
                <w:rFonts w:eastAsia="Times New Roman" w:ascii="Verdana" w:hAnsi="Verdana"/>
                <w:spacing w:val="-1"/>
                <w:sz w:val="24"/>
                <w:szCs w:val="24"/>
              </w:rPr>
              <w:t>u</w:t>
            </w:r>
            <w:r>
              <w:rPr>
                <w:rStyle w:val="Collegamentoindice"/>
                <w:rFonts w:eastAsia="Times New Roman" w:ascii="Verdana" w:hAnsi="Verdana"/>
                <w:sz w:val="24"/>
                <w:szCs w:val="24"/>
              </w:rPr>
              <w:t>menti</w:t>
            </w:r>
            <w:r>
              <w:rPr>
                <w:webHidden/>
              </w:rPr>
              <w:fldChar w:fldCharType="begin"/>
            </w:r>
            <w:r>
              <w:rPr>
                <w:webHidden/>
              </w:rPr>
              <w:instrText xml:space="preserve">PAGEREF _Toc210657662 \h</w:instrText>
            </w:r>
            <w:r>
              <w:rPr>
                <w:webHidden/>
              </w:rPr>
              <w:fldChar w:fldCharType="separate"/>
            </w:r>
            <w:r>
              <w:rPr>
                <w:rStyle w:val="Collegamentoindice"/>
                <w:rFonts w:ascii="Verdana" w:hAnsi="Verdana"/>
                <w:vanish w:val="false"/>
                <w:sz w:val="24"/>
                <w:szCs w:val="24"/>
              </w:rPr>
              <w:tab/>
              <w:t>13</w:t>
            </w:r>
            <w:r>
              <w:rPr>
                <w:webHidden/>
              </w:rPr>
              <w:fldChar w:fldCharType="end"/>
            </w:r>
          </w:hyperlink>
        </w:p>
        <w:p>
          <w:pPr>
            <w:pStyle w:val="TOC2"/>
            <w:tabs>
              <w:tab w:val="clear" w:pos="708"/>
              <w:tab w:val="right" w:pos="9628" w:leader="dot"/>
            </w:tabs>
            <w:rPr>
              <w:rFonts w:ascii="Verdana" w:hAnsi="Verdana" w:eastAsia="" w:eastAsiaTheme="minorEastAsia"/>
              <w:sz w:val="24"/>
              <w:szCs w:val="24"/>
              <w:lang w:eastAsia="it-IT"/>
            </w:rPr>
          </w:pPr>
          <w:hyperlink w:anchor="_Toc210657663">
            <w:r>
              <w:rPr>
                <w:webHidden/>
                <w:rStyle w:val="Collegamentoindice"/>
                <w:rFonts w:eastAsia="Times New Roman" w:ascii="Verdana" w:hAnsi="Verdana"/>
                <w:sz w:val="24"/>
                <w:szCs w:val="24"/>
              </w:rPr>
              <w:t>3.2 Formazione dei documenti</w:t>
            </w:r>
            <w:r>
              <w:rPr>
                <w:webHidden/>
              </w:rPr>
              <w:fldChar w:fldCharType="begin"/>
            </w:r>
            <w:r>
              <w:rPr>
                <w:webHidden/>
              </w:rPr>
              <w:instrText xml:space="preserve">PAGEREF _Toc210657663 \h</w:instrText>
            </w:r>
            <w:r>
              <w:rPr>
                <w:webHidden/>
              </w:rPr>
              <w:fldChar w:fldCharType="separate"/>
            </w:r>
            <w:r>
              <w:rPr>
                <w:rStyle w:val="Collegamentoindice"/>
                <w:rFonts w:ascii="Verdana" w:hAnsi="Verdana"/>
                <w:vanish w:val="false"/>
                <w:sz w:val="24"/>
                <w:szCs w:val="24"/>
              </w:rPr>
              <w:tab/>
              <w:t>14</w:t>
            </w:r>
            <w:r>
              <w:rPr>
                <w:webHidden/>
              </w:rPr>
              <w:fldChar w:fldCharType="end"/>
            </w:r>
          </w:hyperlink>
        </w:p>
        <w:p>
          <w:pPr>
            <w:pStyle w:val="TOC3"/>
            <w:tabs>
              <w:tab w:val="clear" w:pos="708"/>
              <w:tab w:val="right" w:pos="9628" w:leader="dot"/>
            </w:tabs>
            <w:rPr>
              <w:rFonts w:ascii="Verdana" w:hAnsi="Verdana" w:eastAsia="" w:eastAsiaTheme="minorEastAsia"/>
              <w:sz w:val="24"/>
              <w:szCs w:val="24"/>
              <w:lang w:eastAsia="it-IT"/>
            </w:rPr>
          </w:pPr>
          <w:hyperlink w:anchor="_Toc210657664">
            <w:r>
              <w:rPr>
                <w:webHidden/>
                <w:rStyle w:val="Collegamentoindice"/>
                <w:rFonts w:eastAsia="Times New Roman" w:ascii="Verdana" w:hAnsi="Verdana"/>
                <w:sz w:val="24"/>
                <w:szCs w:val="24"/>
              </w:rPr>
              <w:t>3.2.1</w:t>
            </w:r>
            <w:r>
              <w:rPr>
                <w:rStyle w:val="Collegamentoindice"/>
                <w:rFonts w:eastAsia="Times New Roman" w:ascii="Verdana" w:hAnsi="Verdana"/>
                <w:spacing w:val="64"/>
                <w:sz w:val="24"/>
                <w:szCs w:val="24"/>
              </w:rPr>
              <w:t xml:space="preserve"> </w:t>
            </w:r>
            <w:r>
              <w:rPr>
                <w:rStyle w:val="Collegamentoindice"/>
                <w:rFonts w:eastAsia="Times New Roman" w:ascii="Verdana" w:hAnsi="Verdana"/>
                <w:sz w:val="24"/>
                <w:szCs w:val="24"/>
              </w:rPr>
              <w:t>Caratteristiche minime</w:t>
            </w:r>
            <w:r>
              <w:rPr>
                <w:webHidden/>
              </w:rPr>
              <w:fldChar w:fldCharType="begin"/>
            </w:r>
            <w:r>
              <w:rPr>
                <w:webHidden/>
              </w:rPr>
              <w:instrText xml:space="preserve">PAGEREF _Toc210657664 \h</w:instrText>
            </w:r>
            <w:r>
              <w:rPr>
                <w:webHidden/>
              </w:rPr>
              <w:fldChar w:fldCharType="separate"/>
            </w:r>
            <w:r>
              <w:rPr>
                <w:rStyle w:val="Collegamentoindice"/>
                <w:rFonts w:ascii="Verdana" w:hAnsi="Verdana"/>
                <w:vanish w:val="false"/>
                <w:sz w:val="24"/>
                <w:szCs w:val="24"/>
              </w:rPr>
              <w:tab/>
              <w:t>14</w:t>
            </w:r>
            <w:r>
              <w:rPr>
                <w:webHidden/>
              </w:rPr>
              <w:fldChar w:fldCharType="end"/>
            </w:r>
          </w:hyperlink>
        </w:p>
        <w:p>
          <w:pPr>
            <w:pStyle w:val="TOC3"/>
            <w:tabs>
              <w:tab w:val="clear" w:pos="708"/>
              <w:tab w:val="right" w:pos="9628" w:leader="dot"/>
            </w:tabs>
            <w:rPr>
              <w:rFonts w:ascii="Verdana" w:hAnsi="Verdana" w:eastAsia="" w:eastAsiaTheme="minorEastAsia"/>
              <w:sz w:val="24"/>
              <w:szCs w:val="24"/>
              <w:lang w:eastAsia="it-IT"/>
            </w:rPr>
          </w:pPr>
          <w:hyperlink w:anchor="_Toc210657665">
            <w:r>
              <w:rPr>
                <w:webHidden/>
                <w:rStyle w:val="Collegamentoindice"/>
                <w:rFonts w:eastAsia="Times New Roman" w:ascii="Verdana" w:hAnsi="Verdana"/>
                <w:sz w:val="24"/>
                <w:szCs w:val="24"/>
              </w:rPr>
              <w:t>3.2.2 Formazione dei documenti informatici</w:t>
            </w:r>
            <w:r>
              <w:rPr>
                <w:webHidden/>
              </w:rPr>
              <w:fldChar w:fldCharType="begin"/>
            </w:r>
            <w:r>
              <w:rPr>
                <w:webHidden/>
              </w:rPr>
              <w:instrText xml:space="preserve">PAGEREF _Toc210657665 \h</w:instrText>
            </w:r>
            <w:r>
              <w:rPr>
                <w:webHidden/>
              </w:rPr>
              <w:fldChar w:fldCharType="separate"/>
            </w:r>
            <w:r>
              <w:rPr>
                <w:rStyle w:val="Collegamentoindice"/>
                <w:rFonts w:ascii="Verdana" w:hAnsi="Verdana"/>
                <w:vanish w:val="false"/>
                <w:sz w:val="24"/>
                <w:szCs w:val="24"/>
              </w:rPr>
              <w:tab/>
              <w:t>15</w:t>
            </w:r>
            <w:r>
              <w:rPr>
                <w:webHidden/>
              </w:rPr>
              <w:fldChar w:fldCharType="end"/>
            </w:r>
          </w:hyperlink>
        </w:p>
        <w:p>
          <w:pPr>
            <w:pStyle w:val="TOC3"/>
            <w:tabs>
              <w:tab w:val="clear" w:pos="708"/>
              <w:tab w:val="right" w:pos="9628" w:leader="dot"/>
            </w:tabs>
            <w:rPr>
              <w:rFonts w:ascii="Verdana" w:hAnsi="Verdana" w:eastAsia="" w:eastAsiaTheme="minorEastAsia"/>
              <w:sz w:val="24"/>
              <w:szCs w:val="24"/>
              <w:lang w:eastAsia="it-IT"/>
            </w:rPr>
          </w:pPr>
          <w:hyperlink w:anchor="_Toc210657666">
            <w:r>
              <w:rPr>
                <w:webHidden/>
                <w:rStyle w:val="Collegamentoindice"/>
                <w:rFonts w:eastAsia="Times New Roman" w:ascii="Verdana" w:hAnsi="Verdana"/>
                <w:sz w:val="24"/>
                <w:szCs w:val="24"/>
              </w:rPr>
              <w:t>3.2.3</w:t>
            </w:r>
            <w:r>
              <w:rPr>
                <w:rStyle w:val="Collegamentoindice"/>
                <w:rFonts w:eastAsia="Times New Roman" w:ascii="Verdana" w:hAnsi="Verdana"/>
                <w:spacing w:val="64"/>
                <w:sz w:val="24"/>
                <w:szCs w:val="24"/>
              </w:rPr>
              <w:t xml:space="preserve"> </w:t>
            </w:r>
            <w:r>
              <w:rPr>
                <w:rStyle w:val="Collegamentoindice"/>
                <w:rFonts w:eastAsia="Times New Roman" w:ascii="Verdana" w:hAnsi="Verdana"/>
                <w:sz w:val="24"/>
                <w:szCs w:val="24"/>
              </w:rPr>
              <w:t>Metadati dei documenti informatici</w:t>
            </w:r>
            <w:r>
              <w:rPr>
                <w:webHidden/>
              </w:rPr>
              <w:fldChar w:fldCharType="begin"/>
            </w:r>
            <w:r>
              <w:rPr>
                <w:webHidden/>
              </w:rPr>
              <w:instrText xml:space="preserve">PAGEREF _Toc210657666 \h</w:instrText>
            </w:r>
            <w:r>
              <w:rPr>
                <w:webHidden/>
              </w:rPr>
              <w:fldChar w:fldCharType="separate"/>
            </w:r>
            <w:r>
              <w:rPr>
                <w:rStyle w:val="Collegamentoindice"/>
                <w:rFonts w:ascii="Verdana" w:hAnsi="Verdana"/>
                <w:vanish w:val="false"/>
                <w:sz w:val="24"/>
                <w:szCs w:val="24"/>
              </w:rPr>
              <w:tab/>
              <w:t>16</w:t>
            </w:r>
            <w:r>
              <w:rPr>
                <w:webHidden/>
              </w:rPr>
              <w:fldChar w:fldCharType="end"/>
            </w:r>
          </w:hyperlink>
        </w:p>
        <w:p>
          <w:pPr>
            <w:pStyle w:val="TOC3"/>
            <w:tabs>
              <w:tab w:val="clear" w:pos="708"/>
              <w:tab w:val="right" w:pos="9628" w:leader="dot"/>
            </w:tabs>
            <w:rPr>
              <w:rFonts w:ascii="Verdana" w:hAnsi="Verdana" w:eastAsia="" w:eastAsiaTheme="minorEastAsia"/>
              <w:sz w:val="24"/>
              <w:szCs w:val="24"/>
              <w:lang w:eastAsia="it-IT"/>
            </w:rPr>
          </w:pPr>
          <w:hyperlink w:anchor="_Toc210657667">
            <w:r>
              <w:rPr>
                <w:webHidden/>
                <w:rStyle w:val="Collegamentoindice"/>
                <w:rFonts w:eastAsia="Times New Roman" w:ascii="Verdana" w:hAnsi="Verdana"/>
                <w:sz w:val="24"/>
                <w:szCs w:val="24"/>
              </w:rPr>
              <w:t>3.2.4</w:t>
            </w:r>
            <w:r>
              <w:rPr>
                <w:rStyle w:val="Collegamentoindice"/>
                <w:rFonts w:eastAsia="Times New Roman" w:ascii="Verdana" w:hAnsi="Verdana"/>
                <w:spacing w:val="64"/>
                <w:sz w:val="24"/>
                <w:szCs w:val="24"/>
              </w:rPr>
              <w:t xml:space="preserve"> </w:t>
            </w:r>
            <w:r>
              <w:rPr>
                <w:rStyle w:val="Collegamentoindice"/>
                <w:rFonts w:eastAsia="Times New Roman" w:ascii="Verdana" w:hAnsi="Verdana"/>
                <w:sz w:val="24"/>
                <w:szCs w:val="24"/>
              </w:rPr>
              <w:t>Accessibilità del documento informatico</w:t>
            </w:r>
            <w:r>
              <w:rPr>
                <w:webHidden/>
              </w:rPr>
              <w:fldChar w:fldCharType="begin"/>
            </w:r>
            <w:r>
              <w:rPr>
                <w:webHidden/>
              </w:rPr>
              <w:instrText xml:space="preserve">PAGEREF _Toc210657667 \h</w:instrText>
            </w:r>
            <w:r>
              <w:rPr>
                <w:webHidden/>
              </w:rPr>
              <w:fldChar w:fldCharType="separate"/>
            </w:r>
            <w:r>
              <w:rPr>
                <w:rStyle w:val="Collegamentoindice"/>
                <w:rFonts w:ascii="Verdana" w:hAnsi="Verdana"/>
                <w:vanish w:val="false"/>
                <w:sz w:val="24"/>
                <w:szCs w:val="24"/>
              </w:rPr>
              <w:tab/>
              <w:t>18</w:t>
            </w:r>
            <w:r>
              <w:rPr>
                <w:webHidden/>
              </w:rPr>
              <w:fldChar w:fldCharType="end"/>
            </w:r>
          </w:hyperlink>
        </w:p>
        <w:p>
          <w:pPr>
            <w:pStyle w:val="TOC2"/>
            <w:tabs>
              <w:tab w:val="clear" w:pos="708"/>
              <w:tab w:val="right" w:pos="9628" w:leader="dot"/>
            </w:tabs>
            <w:rPr>
              <w:rFonts w:ascii="Verdana" w:hAnsi="Verdana" w:eastAsia="" w:eastAsiaTheme="minorEastAsia"/>
              <w:sz w:val="24"/>
              <w:szCs w:val="24"/>
              <w:lang w:eastAsia="it-IT"/>
            </w:rPr>
          </w:pPr>
          <w:hyperlink w:anchor="_Toc210657668">
            <w:r>
              <w:rPr>
                <w:webHidden/>
                <w:rStyle w:val="Collegamentoindice"/>
                <w:rFonts w:eastAsia="Times New Roman" w:ascii="Verdana" w:hAnsi="Verdana"/>
                <w:sz w:val="24"/>
                <w:szCs w:val="24"/>
              </w:rPr>
              <w:t>3.3 Formati</w:t>
            </w:r>
            <w:r>
              <w:rPr>
                <w:webHidden/>
              </w:rPr>
              <w:fldChar w:fldCharType="begin"/>
            </w:r>
            <w:r>
              <w:rPr>
                <w:webHidden/>
              </w:rPr>
              <w:instrText xml:space="preserve">PAGEREF _Toc210657668 \h</w:instrText>
            </w:r>
            <w:r>
              <w:rPr>
                <w:webHidden/>
              </w:rPr>
              <w:fldChar w:fldCharType="separate"/>
            </w:r>
            <w:r>
              <w:rPr>
                <w:rStyle w:val="Collegamentoindice"/>
                <w:rFonts w:ascii="Verdana" w:hAnsi="Verdana"/>
                <w:vanish w:val="false"/>
                <w:sz w:val="24"/>
                <w:szCs w:val="24"/>
              </w:rPr>
              <w:tab/>
              <w:t>18</w:t>
            </w:r>
            <w:r>
              <w:rPr>
                <w:webHidden/>
              </w:rPr>
              <w:fldChar w:fldCharType="end"/>
            </w:r>
          </w:hyperlink>
        </w:p>
        <w:p>
          <w:pPr>
            <w:pStyle w:val="TOC2"/>
            <w:tabs>
              <w:tab w:val="clear" w:pos="708"/>
              <w:tab w:val="right" w:pos="9628" w:leader="dot"/>
            </w:tabs>
            <w:rPr>
              <w:rFonts w:ascii="Verdana" w:hAnsi="Verdana" w:eastAsia="" w:eastAsiaTheme="minorEastAsia"/>
              <w:sz w:val="24"/>
              <w:szCs w:val="24"/>
              <w:lang w:eastAsia="it-IT"/>
            </w:rPr>
          </w:pPr>
          <w:hyperlink w:anchor="_Toc210657669">
            <w:r>
              <w:rPr>
                <w:webHidden/>
                <w:rStyle w:val="Collegamentoindice"/>
                <w:rFonts w:eastAsia="Times New Roman" w:ascii="Verdana" w:hAnsi="Verdana"/>
                <w:sz w:val="24"/>
                <w:szCs w:val="24"/>
              </w:rPr>
              <w:t>3.4</w:t>
            </w:r>
            <w:r>
              <w:rPr>
                <w:rStyle w:val="Collegamentoindice"/>
                <w:rFonts w:eastAsia="Times New Roman" w:ascii="Verdana" w:hAnsi="Verdana"/>
                <w:spacing w:val="64"/>
                <w:sz w:val="24"/>
                <w:szCs w:val="24"/>
              </w:rPr>
              <w:t xml:space="preserve"> </w:t>
            </w:r>
            <w:r>
              <w:rPr>
                <w:rStyle w:val="Collegamentoindice"/>
                <w:rFonts w:eastAsia="Times New Roman" w:ascii="Verdana" w:hAnsi="Verdana"/>
                <w:sz w:val="24"/>
                <w:szCs w:val="24"/>
              </w:rPr>
              <w:t>Sottoscri</w:t>
            </w:r>
            <w:r>
              <w:rPr>
                <w:rStyle w:val="Collegamentoindice"/>
                <w:rFonts w:eastAsia="Times New Roman" w:ascii="Verdana" w:hAnsi="Verdana"/>
                <w:spacing w:val="-1"/>
                <w:sz w:val="24"/>
                <w:szCs w:val="24"/>
              </w:rPr>
              <w:t>z</w:t>
            </w:r>
            <w:r>
              <w:rPr>
                <w:rStyle w:val="Collegamentoindice"/>
                <w:rFonts w:eastAsia="Times New Roman" w:ascii="Verdana" w:hAnsi="Verdana"/>
                <w:sz w:val="24"/>
                <w:szCs w:val="24"/>
              </w:rPr>
              <w:t>i</w:t>
            </w:r>
            <w:r>
              <w:rPr>
                <w:rStyle w:val="Collegamentoindice"/>
                <w:rFonts w:eastAsia="Times New Roman" w:ascii="Verdana" w:hAnsi="Verdana"/>
                <w:spacing w:val="1"/>
                <w:sz w:val="24"/>
                <w:szCs w:val="24"/>
              </w:rPr>
              <w:t>o</w:t>
            </w:r>
            <w:r>
              <w:rPr>
                <w:rStyle w:val="Collegamentoindice"/>
                <w:rFonts w:eastAsia="Times New Roman" w:ascii="Verdana" w:hAnsi="Verdana"/>
                <w:sz w:val="24"/>
                <w:szCs w:val="24"/>
              </w:rPr>
              <w:t>ne dei documenti</w:t>
            </w:r>
            <w:r>
              <w:rPr>
                <w:webHidden/>
              </w:rPr>
              <w:fldChar w:fldCharType="begin"/>
            </w:r>
            <w:r>
              <w:rPr>
                <w:webHidden/>
              </w:rPr>
              <w:instrText xml:space="preserve">PAGEREF _Toc210657669 \h</w:instrText>
            </w:r>
            <w:r>
              <w:rPr>
                <w:webHidden/>
              </w:rPr>
              <w:fldChar w:fldCharType="separate"/>
            </w:r>
            <w:r>
              <w:rPr>
                <w:rStyle w:val="Collegamentoindice"/>
                <w:rFonts w:ascii="Verdana" w:hAnsi="Verdana"/>
                <w:vanish w:val="false"/>
                <w:sz w:val="24"/>
                <w:szCs w:val="24"/>
              </w:rPr>
              <w:tab/>
              <w:t>19</w:t>
            </w:r>
            <w:r>
              <w:rPr>
                <w:webHidden/>
              </w:rPr>
              <w:fldChar w:fldCharType="end"/>
            </w:r>
          </w:hyperlink>
        </w:p>
        <w:p>
          <w:pPr>
            <w:pStyle w:val="TOC3"/>
            <w:tabs>
              <w:tab w:val="clear" w:pos="708"/>
              <w:tab w:val="right" w:pos="9628" w:leader="dot"/>
            </w:tabs>
            <w:rPr>
              <w:rFonts w:ascii="Verdana" w:hAnsi="Verdana" w:eastAsia="" w:eastAsiaTheme="minorEastAsia"/>
              <w:sz w:val="24"/>
              <w:szCs w:val="24"/>
              <w:lang w:eastAsia="it-IT"/>
            </w:rPr>
          </w:pPr>
          <w:hyperlink w:anchor="_Toc210657670">
            <w:r>
              <w:rPr>
                <w:webHidden/>
                <w:rStyle w:val="Collegamentoindice"/>
                <w:rFonts w:eastAsia="Times New Roman" w:ascii="Verdana" w:hAnsi="Verdana"/>
                <w:sz w:val="24"/>
                <w:szCs w:val="24"/>
              </w:rPr>
              <w:t>3.4.1</w:t>
            </w:r>
            <w:r>
              <w:rPr>
                <w:rStyle w:val="Collegamentoindice"/>
                <w:rFonts w:eastAsia="Times New Roman" w:ascii="Verdana" w:hAnsi="Verdana"/>
                <w:spacing w:val="64"/>
                <w:sz w:val="24"/>
                <w:szCs w:val="24"/>
              </w:rPr>
              <w:t xml:space="preserve"> </w:t>
            </w:r>
            <w:r>
              <w:rPr>
                <w:rStyle w:val="Collegamentoindice"/>
                <w:rFonts w:eastAsia="Times New Roman" w:ascii="Verdana" w:hAnsi="Verdana"/>
                <w:sz w:val="24"/>
                <w:szCs w:val="24"/>
              </w:rPr>
              <w:t>Verifica delle firme digitali</w:t>
            </w:r>
            <w:r>
              <w:rPr>
                <w:webHidden/>
              </w:rPr>
              <w:fldChar w:fldCharType="begin"/>
            </w:r>
            <w:r>
              <w:rPr>
                <w:webHidden/>
              </w:rPr>
              <w:instrText xml:space="preserve">PAGEREF _Toc210657670 \h</w:instrText>
            </w:r>
            <w:r>
              <w:rPr>
                <w:webHidden/>
              </w:rPr>
              <w:fldChar w:fldCharType="separate"/>
            </w:r>
            <w:r>
              <w:rPr>
                <w:rStyle w:val="Collegamentoindice"/>
                <w:rFonts w:ascii="Verdana" w:hAnsi="Verdana"/>
                <w:vanish w:val="false"/>
                <w:sz w:val="24"/>
                <w:szCs w:val="24"/>
              </w:rPr>
              <w:tab/>
              <w:t>20</w:t>
            </w:r>
            <w:r>
              <w:rPr>
                <w:webHidden/>
              </w:rPr>
              <w:fldChar w:fldCharType="end"/>
            </w:r>
          </w:hyperlink>
        </w:p>
        <w:p>
          <w:pPr>
            <w:pStyle w:val="TOC2"/>
            <w:tabs>
              <w:tab w:val="clear" w:pos="708"/>
              <w:tab w:val="right" w:pos="9628" w:leader="dot"/>
            </w:tabs>
            <w:rPr>
              <w:rFonts w:ascii="Verdana" w:hAnsi="Verdana" w:eastAsia="" w:eastAsiaTheme="minorEastAsia"/>
              <w:sz w:val="24"/>
              <w:szCs w:val="24"/>
              <w:lang w:eastAsia="it-IT"/>
            </w:rPr>
          </w:pPr>
          <w:hyperlink w:anchor="_Toc210657671">
            <w:r>
              <w:rPr>
                <w:webHidden/>
                <w:rStyle w:val="Collegamentoindice"/>
                <w:rFonts w:eastAsia="Times New Roman" w:ascii="Verdana" w:hAnsi="Verdana"/>
                <w:sz w:val="24"/>
                <w:szCs w:val="24"/>
              </w:rPr>
              <w:t>3.5</w:t>
            </w:r>
            <w:r>
              <w:rPr>
                <w:rStyle w:val="Collegamentoindice"/>
                <w:rFonts w:eastAsia="Times New Roman" w:ascii="Verdana" w:hAnsi="Verdana"/>
                <w:spacing w:val="64"/>
                <w:sz w:val="24"/>
                <w:szCs w:val="24"/>
              </w:rPr>
              <w:t xml:space="preserve"> </w:t>
            </w:r>
            <w:r>
              <w:rPr>
                <w:rStyle w:val="Collegamentoindice"/>
                <w:rFonts w:ascii="Verdana" w:hAnsi="Verdana"/>
                <w:sz w:val="24"/>
                <w:szCs w:val="24"/>
              </w:rPr>
              <w:t>Documenti originali, duplicati, copie, copie conformi</w:t>
            </w:r>
            <w:r>
              <w:rPr>
                <w:webHidden/>
              </w:rPr>
              <w:fldChar w:fldCharType="begin"/>
            </w:r>
            <w:r>
              <w:rPr>
                <w:webHidden/>
              </w:rPr>
              <w:instrText xml:space="preserve">PAGEREF _Toc210657671 \h</w:instrText>
            </w:r>
            <w:r>
              <w:rPr>
                <w:webHidden/>
              </w:rPr>
              <w:fldChar w:fldCharType="separate"/>
            </w:r>
            <w:r>
              <w:rPr>
                <w:rStyle w:val="Collegamentoindice"/>
                <w:rFonts w:ascii="Verdana" w:hAnsi="Verdana"/>
                <w:vanish w:val="false"/>
                <w:sz w:val="24"/>
                <w:szCs w:val="24"/>
              </w:rPr>
              <w:tab/>
              <w:t>21</w:t>
            </w:r>
            <w:r>
              <w:rPr>
                <w:webHidden/>
              </w:rPr>
              <w:fldChar w:fldCharType="end"/>
            </w:r>
          </w:hyperlink>
        </w:p>
        <w:p>
          <w:pPr>
            <w:pStyle w:val="TOC2"/>
            <w:tabs>
              <w:tab w:val="clear" w:pos="708"/>
              <w:tab w:val="right" w:pos="9628" w:leader="dot"/>
            </w:tabs>
            <w:rPr>
              <w:rFonts w:ascii="Verdana" w:hAnsi="Verdana" w:eastAsia="" w:eastAsiaTheme="minorEastAsia"/>
              <w:sz w:val="24"/>
              <w:szCs w:val="24"/>
              <w:lang w:eastAsia="it-IT"/>
            </w:rPr>
          </w:pPr>
          <w:hyperlink w:anchor="_Toc210657672">
            <w:r>
              <w:rPr>
                <w:webHidden/>
                <w:rStyle w:val="Collegamentoindice"/>
                <w:rFonts w:ascii="Verdana" w:hAnsi="Verdana"/>
                <w:sz w:val="24"/>
                <w:szCs w:val="24"/>
              </w:rPr>
              <w:t>3.6 Caselle di posta elettronica</w:t>
            </w:r>
            <w:r>
              <w:rPr>
                <w:webHidden/>
              </w:rPr>
              <w:fldChar w:fldCharType="begin"/>
            </w:r>
            <w:r>
              <w:rPr>
                <w:webHidden/>
              </w:rPr>
              <w:instrText xml:space="preserve">PAGEREF _Toc210657672 \h</w:instrText>
            </w:r>
            <w:r>
              <w:rPr>
                <w:webHidden/>
              </w:rPr>
              <w:fldChar w:fldCharType="separate"/>
            </w:r>
            <w:r>
              <w:rPr>
                <w:rStyle w:val="Collegamentoindice"/>
                <w:rFonts w:ascii="Verdana" w:hAnsi="Verdana"/>
                <w:vanish w:val="false"/>
                <w:sz w:val="24"/>
                <w:szCs w:val="24"/>
              </w:rPr>
              <w:tab/>
              <w:t>22</w:t>
            </w:r>
            <w:r>
              <w:rPr>
                <w:webHidden/>
              </w:rPr>
              <w:fldChar w:fldCharType="end"/>
            </w:r>
          </w:hyperlink>
        </w:p>
        <w:p>
          <w:pPr>
            <w:pStyle w:val="TOC2"/>
            <w:tabs>
              <w:tab w:val="clear" w:pos="708"/>
              <w:tab w:val="right" w:pos="9628" w:leader="dot"/>
            </w:tabs>
            <w:rPr>
              <w:rFonts w:ascii="Verdana" w:hAnsi="Verdana" w:eastAsia="" w:eastAsiaTheme="minorEastAsia"/>
              <w:sz w:val="24"/>
              <w:szCs w:val="24"/>
              <w:lang w:eastAsia="it-IT"/>
            </w:rPr>
          </w:pPr>
          <w:hyperlink w:anchor="_Toc210657673">
            <w:r>
              <w:rPr>
                <w:webHidden/>
                <w:rStyle w:val="Collegamentoindice"/>
                <w:rFonts w:ascii="Verdana" w:hAnsi="Verdana"/>
                <w:sz w:val="24"/>
                <w:szCs w:val="24"/>
              </w:rPr>
              <w:t>3.7 Comunicazioni tra Pubbliche Amministrazioni</w:t>
            </w:r>
            <w:r>
              <w:rPr>
                <w:webHidden/>
              </w:rPr>
              <w:fldChar w:fldCharType="begin"/>
            </w:r>
            <w:r>
              <w:rPr>
                <w:webHidden/>
              </w:rPr>
              <w:instrText xml:space="preserve">PAGEREF _Toc210657673 \h</w:instrText>
            </w:r>
            <w:r>
              <w:rPr>
                <w:webHidden/>
              </w:rPr>
              <w:fldChar w:fldCharType="separate"/>
            </w:r>
            <w:r>
              <w:rPr>
                <w:rStyle w:val="Collegamentoindice"/>
                <w:rFonts w:ascii="Verdana" w:hAnsi="Verdana"/>
                <w:vanish w:val="false"/>
                <w:sz w:val="24"/>
                <w:szCs w:val="24"/>
              </w:rPr>
              <w:tab/>
              <w:t>22</w:t>
            </w:r>
            <w:r>
              <w:rPr>
                <w:webHidden/>
              </w:rPr>
              <w:fldChar w:fldCharType="end"/>
            </w:r>
          </w:hyperlink>
        </w:p>
        <w:p>
          <w:pPr>
            <w:pStyle w:val="TOC2"/>
            <w:tabs>
              <w:tab w:val="clear" w:pos="708"/>
              <w:tab w:val="right" w:pos="9628" w:leader="dot"/>
            </w:tabs>
            <w:rPr>
              <w:rFonts w:ascii="Verdana" w:hAnsi="Verdana" w:eastAsia="" w:eastAsiaTheme="minorEastAsia"/>
              <w:sz w:val="24"/>
              <w:szCs w:val="24"/>
              <w:lang w:eastAsia="it-IT"/>
            </w:rPr>
          </w:pPr>
          <w:hyperlink w:anchor="_Toc210657674">
            <w:r>
              <w:rPr>
                <w:webHidden/>
                <w:rStyle w:val="Collegamentoindice"/>
                <w:rFonts w:ascii="Verdana" w:hAnsi="Verdana"/>
                <w:sz w:val="24"/>
                <w:szCs w:val="24"/>
              </w:rPr>
              <w:t>3.8 Gestione della PEC</w:t>
            </w:r>
            <w:r>
              <w:rPr>
                <w:webHidden/>
              </w:rPr>
              <w:fldChar w:fldCharType="begin"/>
            </w:r>
            <w:r>
              <w:rPr>
                <w:webHidden/>
              </w:rPr>
              <w:instrText xml:space="preserve">PAGEREF _Toc210657674 \h</w:instrText>
            </w:r>
            <w:r>
              <w:rPr>
                <w:webHidden/>
              </w:rPr>
              <w:fldChar w:fldCharType="separate"/>
            </w:r>
            <w:r>
              <w:rPr>
                <w:rStyle w:val="Collegamentoindice"/>
                <w:rFonts w:ascii="Verdana" w:hAnsi="Verdana"/>
                <w:vanish w:val="false"/>
                <w:sz w:val="24"/>
                <w:szCs w:val="24"/>
              </w:rPr>
              <w:tab/>
              <w:t>23</w:t>
            </w:r>
            <w:r>
              <w:rPr>
                <w:webHidden/>
              </w:rPr>
              <w:fldChar w:fldCharType="end"/>
            </w:r>
          </w:hyperlink>
        </w:p>
        <w:p>
          <w:pPr>
            <w:pStyle w:val="TOC2"/>
            <w:tabs>
              <w:tab w:val="clear" w:pos="708"/>
              <w:tab w:val="right" w:pos="9628" w:leader="dot"/>
            </w:tabs>
            <w:rPr>
              <w:rFonts w:ascii="Verdana" w:hAnsi="Verdana" w:eastAsia="" w:eastAsiaTheme="minorEastAsia"/>
              <w:sz w:val="24"/>
              <w:szCs w:val="24"/>
              <w:lang w:eastAsia="it-IT"/>
            </w:rPr>
          </w:pPr>
          <w:hyperlink w:anchor="_Toc210657675">
            <w:r>
              <w:rPr>
                <w:webHidden/>
                <w:rStyle w:val="Collegamentoindice"/>
                <w:rFonts w:ascii="Verdana" w:hAnsi="Verdana"/>
                <w:sz w:val="24"/>
                <w:szCs w:val="24"/>
              </w:rPr>
              <w:t>3.9 Gestione della posta elettronica ordinaria</w:t>
            </w:r>
            <w:r>
              <w:rPr>
                <w:webHidden/>
              </w:rPr>
              <w:fldChar w:fldCharType="begin"/>
            </w:r>
            <w:r>
              <w:rPr>
                <w:webHidden/>
              </w:rPr>
              <w:instrText xml:space="preserve">PAGEREF _Toc210657675 \h</w:instrText>
            </w:r>
            <w:r>
              <w:rPr>
                <w:webHidden/>
              </w:rPr>
              <w:fldChar w:fldCharType="separate"/>
            </w:r>
            <w:r>
              <w:rPr>
                <w:rStyle w:val="Collegamentoindice"/>
                <w:rFonts w:ascii="Verdana" w:hAnsi="Verdana"/>
                <w:vanish w:val="false"/>
                <w:sz w:val="24"/>
                <w:szCs w:val="24"/>
              </w:rPr>
              <w:tab/>
              <w:t>24</w:t>
            </w:r>
            <w:r>
              <w:rPr>
                <w:webHidden/>
              </w:rPr>
              <w:fldChar w:fldCharType="end"/>
            </w:r>
          </w:hyperlink>
        </w:p>
        <w:p>
          <w:pPr>
            <w:pStyle w:val="TOC2"/>
            <w:tabs>
              <w:tab w:val="clear" w:pos="708"/>
              <w:tab w:val="right" w:pos="9628" w:leader="dot"/>
            </w:tabs>
            <w:rPr>
              <w:rFonts w:ascii="Verdana" w:hAnsi="Verdana" w:eastAsia="" w:eastAsiaTheme="minorEastAsia"/>
              <w:sz w:val="24"/>
              <w:szCs w:val="24"/>
              <w:lang w:eastAsia="it-IT"/>
            </w:rPr>
          </w:pPr>
          <w:hyperlink w:anchor="_Toc210657676">
            <w:r>
              <w:rPr>
                <w:webHidden/>
                <w:rStyle w:val="Collegamentoindice"/>
                <w:rFonts w:eastAsia="Times New Roman" w:ascii="Verdana" w:hAnsi="Verdana"/>
                <w:sz w:val="24"/>
                <w:szCs w:val="24"/>
              </w:rPr>
              <w:t>3.10</w:t>
            </w:r>
            <w:r>
              <w:rPr>
                <w:rStyle w:val="Collegamentoindice"/>
                <w:rFonts w:eastAsia="Times New Roman" w:ascii="Verdana" w:hAnsi="Verdana"/>
                <w:spacing w:val="64"/>
                <w:sz w:val="24"/>
                <w:szCs w:val="24"/>
              </w:rPr>
              <w:t xml:space="preserve"> </w:t>
            </w:r>
            <w:r>
              <w:rPr>
                <w:rStyle w:val="Collegamentoindice"/>
                <w:rFonts w:eastAsia="Times New Roman" w:ascii="Verdana" w:hAnsi="Verdana"/>
                <w:sz w:val="24"/>
                <w:szCs w:val="24"/>
              </w:rPr>
              <w:t>Sigillo informatico</w:t>
            </w:r>
            <w:r>
              <w:rPr>
                <w:webHidden/>
              </w:rPr>
              <w:fldChar w:fldCharType="begin"/>
            </w:r>
            <w:r>
              <w:rPr>
                <w:webHidden/>
              </w:rPr>
              <w:instrText xml:space="preserve">PAGEREF _Toc210657676 \h</w:instrText>
            </w:r>
            <w:r>
              <w:rPr>
                <w:webHidden/>
              </w:rPr>
              <w:fldChar w:fldCharType="separate"/>
            </w:r>
            <w:r>
              <w:rPr>
                <w:rStyle w:val="Collegamentoindice"/>
                <w:rFonts w:ascii="Verdana" w:hAnsi="Verdana"/>
                <w:vanish w:val="false"/>
                <w:sz w:val="24"/>
                <w:szCs w:val="24"/>
              </w:rPr>
              <w:tab/>
              <w:t>24</w:t>
            </w:r>
            <w:r>
              <w:rPr>
                <w:webHidden/>
              </w:rPr>
              <w:fldChar w:fldCharType="end"/>
            </w:r>
          </w:hyperlink>
        </w:p>
        <w:p>
          <w:pPr>
            <w:pStyle w:val="TOC2"/>
            <w:tabs>
              <w:tab w:val="clear" w:pos="708"/>
              <w:tab w:val="right" w:pos="9628" w:leader="dot"/>
            </w:tabs>
            <w:rPr>
              <w:rFonts w:ascii="Verdana" w:hAnsi="Verdana" w:eastAsia="" w:eastAsiaTheme="minorEastAsia"/>
              <w:sz w:val="24"/>
              <w:szCs w:val="24"/>
              <w:lang w:eastAsia="it-IT"/>
            </w:rPr>
          </w:pPr>
          <w:hyperlink w:anchor="_Toc210657677">
            <w:r>
              <w:rPr>
                <w:webHidden/>
                <w:rStyle w:val="Collegamentoindice"/>
                <w:rFonts w:eastAsia="Times New Roman" w:ascii="Verdana" w:hAnsi="Verdana"/>
                <w:sz w:val="24"/>
                <w:szCs w:val="24"/>
              </w:rPr>
              <w:t>3.11</w:t>
            </w:r>
            <w:r>
              <w:rPr>
                <w:rStyle w:val="Collegamentoindice"/>
                <w:rFonts w:eastAsia="Times New Roman" w:ascii="Verdana" w:hAnsi="Verdana"/>
                <w:spacing w:val="64"/>
                <w:sz w:val="24"/>
                <w:szCs w:val="24"/>
              </w:rPr>
              <w:t xml:space="preserve"> </w:t>
            </w:r>
            <w:r>
              <w:rPr>
                <w:rStyle w:val="Collegamentoindice"/>
                <w:rFonts w:eastAsia="Times New Roman" w:ascii="Verdana" w:hAnsi="Verdana"/>
                <w:sz w:val="24"/>
                <w:szCs w:val="24"/>
              </w:rPr>
              <w:t>Monitoraggio della produzione documentale</w:t>
            </w:r>
            <w:r>
              <w:rPr>
                <w:webHidden/>
              </w:rPr>
              <w:fldChar w:fldCharType="begin"/>
            </w:r>
            <w:r>
              <w:rPr>
                <w:webHidden/>
              </w:rPr>
              <w:instrText xml:space="preserve">PAGEREF _Toc210657677 \h</w:instrText>
            </w:r>
            <w:r>
              <w:rPr>
                <w:webHidden/>
              </w:rPr>
              <w:fldChar w:fldCharType="separate"/>
            </w:r>
            <w:r>
              <w:rPr>
                <w:rStyle w:val="Collegamentoindice"/>
                <w:rFonts w:ascii="Verdana" w:hAnsi="Verdana"/>
                <w:vanish w:val="false"/>
                <w:sz w:val="24"/>
                <w:szCs w:val="24"/>
              </w:rPr>
              <w:tab/>
              <w:t>25</w:t>
            </w:r>
            <w:r>
              <w:rPr>
                <w:webHidden/>
              </w:rPr>
              <w:fldChar w:fldCharType="end"/>
            </w:r>
          </w:hyperlink>
        </w:p>
        <w:p>
          <w:pPr>
            <w:pStyle w:val="TOC1"/>
            <w:tabs>
              <w:tab w:val="clear" w:pos="708"/>
              <w:tab w:val="right" w:pos="9628" w:leader="dot"/>
            </w:tabs>
            <w:rPr>
              <w:rFonts w:ascii="Verdana" w:hAnsi="Verdana" w:eastAsia="" w:eastAsiaTheme="minorEastAsia"/>
              <w:sz w:val="24"/>
              <w:szCs w:val="24"/>
              <w:lang w:eastAsia="it-IT"/>
            </w:rPr>
          </w:pPr>
          <w:hyperlink w:anchor="_Toc210657678">
            <w:r>
              <w:rPr>
                <w:webHidden/>
                <w:rStyle w:val="Collegamentoindice"/>
                <w:rFonts w:ascii="Verdana" w:hAnsi="Verdana"/>
                <w:sz w:val="24"/>
                <w:szCs w:val="24"/>
              </w:rPr>
              <w:t>4. Flusso documentale in entrata</w:t>
            </w:r>
            <w:r>
              <w:rPr>
                <w:webHidden/>
              </w:rPr>
              <w:fldChar w:fldCharType="begin"/>
            </w:r>
            <w:r>
              <w:rPr>
                <w:webHidden/>
              </w:rPr>
              <w:instrText xml:space="preserve">PAGEREF _Toc210657678 \h</w:instrText>
            </w:r>
            <w:r>
              <w:rPr>
                <w:webHidden/>
              </w:rPr>
              <w:fldChar w:fldCharType="separate"/>
            </w:r>
            <w:r>
              <w:rPr>
                <w:rStyle w:val="Collegamentoindice"/>
                <w:rFonts w:ascii="Verdana" w:hAnsi="Verdana"/>
                <w:vanish w:val="false"/>
                <w:sz w:val="24"/>
                <w:szCs w:val="24"/>
              </w:rPr>
              <w:tab/>
              <w:t>25</w:t>
            </w:r>
            <w:r>
              <w:rPr>
                <w:webHidden/>
              </w:rPr>
              <w:fldChar w:fldCharType="end"/>
            </w:r>
          </w:hyperlink>
        </w:p>
        <w:p>
          <w:pPr>
            <w:pStyle w:val="TOC2"/>
            <w:tabs>
              <w:tab w:val="clear" w:pos="708"/>
              <w:tab w:val="right" w:pos="9628" w:leader="dot"/>
            </w:tabs>
            <w:rPr>
              <w:rFonts w:ascii="Verdana" w:hAnsi="Verdana" w:eastAsia="" w:eastAsiaTheme="minorEastAsia"/>
              <w:sz w:val="24"/>
              <w:szCs w:val="24"/>
              <w:lang w:eastAsia="it-IT"/>
            </w:rPr>
          </w:pPr>
          <w:hyperlink w:anchor="_Toc210657679">
            <w:r>
              <w:rPr>
                <w:webHidden/>
                <w:rStyle w:val="Collegamentoindice"/>
                <w:rFonts w:ascii="Verdana" w:hAnsi="Verdana"/>
                <w:sz w:val="24"/>
                <w:szCs w:val="24"/>
              </w:rPr>
              <w:t>4.1 Procedure per la gestione dei documenti in entrata</w:t>
            </w:r>
            <w:r>
              <w:rPr>
                <w:webHidden/>
              </w:rPr>
              <w:fldChar w:fldCharType="begin"/>
            </w:r>
            <w:r>
              <w:rPr>
                <w:webHidden/>
              </w:rPr>
              <w:instrText xml:space="preserve">PAGEREF _Toc210657679 \h</w:instrText>
            </w:r>
            <w:r>
              <w:rPr>
                <w:webHidden/>
              </w:rPr>
              <w:fldChar w:fldCharType="separate"/>
            </w:r>
            <w:r>
              <w:rPr>
                <w:rStyle w:val="Collegamentoindice"/>
                <w:rFonts w:ascii="Verdana" w:hAnsi="Verdana"/>
                <w:vanish w:val="false"/>
                <w:sz w:val="24"/>
                <w:szCs w:val="24"/>
              </w:rPr>
              <w:tab/>
              <w:t>25</w:t>
            </w:r>
            <w:r>
              <w:rPr>
                <w:webHidden/>
              </w:rPr>
              <w:fldChar w:fldCharType="end"/>
            </w:r>
          </w:hyperlink>
        </w:p>
        <w:p>
          <w:pPr>
            <w:pStyle w:val="TOC3"/>
            <w:tabs>
              <w:tab w:val="clear" w:pos="708"/>
              <w:tab w:val="right" w:pos="9628" w:leader="dot"/>
            </w:tabs>
            <w:rPr>
              <w:rFonts w:ascii="Verdana" w:hAnsi="Verdana" w:eastAsia="" w:eastAsiaTheme="minorEastAsia"/>
              <w:sz w:val="24"/>
              <w:szCs w:val="24"/>
              <w:lang w:eastAsia="it-IT"/>
            </w:rPr>
          </w:pPr>
          <w:hyperlink w:anchor="_Toc210657680">
            <w:r>
              <w:rPr>
                <w:webHidden/>
                <w:rStyle w:val="Collegamentoindice"/>
                <w:rFonts w:eastAsia="Times New Roman" w:ascii="Verdana" w:hAnsi="Verdana"/>
                <w:sz w:val="24"/>
                <w:szCs w:val="24"/>
              </w:rPr>
              <w:t>4.1.1 Ri</w:t>
            </w:r>
            <w:r>
              <w:rPr>
                <w:rStyle w:val="Collegamentoindice"/>
                <w:rFonts w:eastAsia="Times New Roman" w:ascii="Verdana" w:hAnsi="Verdana"/>
                <w:spacing w:val="1"/>
                <w:sz w:val="24"/>
                <w:szCs w:val="24"/>
              </w:rPr>
              <w:t>c</w:t>
            </w:r>
            <w:r>
              <w:rPr>
                <w:rStyle w:val="Collegamentoindice"/>
                <w:rFonts w:eastAsia="Times New Roman" w:ascii="Verdana" w:hAnsi="Verdana"/>
                <w:sz w:val="24"/>
                <w:szCs w:val="24"/>
              </w:rPr>
              <w:t>e</w:t>
            </w:r>
            <w:r>
              <w:rPr>
                <w:rStyle w:val="Collegamentoindice"/>
                <w:rFonts w:eastAsia="Times New Roman" w:ascii="Verdana" w:hAnsi="Verdana"/>
                <w:spacing w:val="-1"/>
                <w:sz w:val="24"/>
                <w:szCs w:val="24"/>
              </w:rPr>
              <w:t>z</w:t>
            </w:r>
            <w:r>
              <w:rPr>
                <w:rStyle w:val="Collegamentoindice"/>
                <w:rFonts w:eastAsia="Times New Roman" w:ascii="Verdana" w:hAnsi="Verdana"/>
                <w:sz w:val="24"/>
                <w:szCs w:val="24"/>
              </w:rPr>
              <w:t>ione dei documenti</w:t>
            </w:r>
            <w:r>
              <w:rPr>
                <w:webHidden/>
              </w:rPr>
              <w:fldChar w:fldCharType="begin"/>
            </w:r>
            <w:r>
              <w:rPr>
                <w:webHidden/>
              </w:rPr>
              <w:instrText xml:space="preserve">PAGEREF _Toc210657680 \h</w:instrText>
            </w:r>
            <w:r>
              <w:rPr>
                <w:webHidden/>
              </w:rPr>
              <w:fldChar w:fldCharType="separate"/>
            </w:r>
            <w:r>
              <w:rPr>
                <w:rStyle w:val="Collegamentoindice"/>
                <w:rFonts w:ascii="Verdana" w:hAnsi="Verdana"/>
                <w:vanish w:val="false"/>
                <w:sz w:val="24"/>
                <w:szCs w:val="24"/>
              </w:rPr>
              <w:tab/>
              <w:t>25</w:t>
            </w:r>
            <w:r>
              <w:rPr>
                <w:webHidden/>
              </w:rPr>
              <w:fldChar w:fldCharType="end"/>
            </w:r>
          </w:hyperlink>
        </w:p>
        <w:p>
          <w:pPr>
            <w:pStyle w:val="TOC3"/>
            <w:tabs>
              <w:tab w:val="clear" w:pos="708"/>
              <w:tab w:val="right" w:pos="9628" w:leader="dot"/>
            </w:tabs>
            <w:rPr>
              <w:rFonts w:ascii="Verdana" w:hAnsi="Verdana" w:eastAsia="" w:eastAsiaTheme="minorEastAsia"/>
              <w:sz w:val="24"/>
              <w:szCs w:val="24"/>
              <w:lang w:eastAsia="it-IT"/>
            </w:rPr>
          </w:pPr>
          <w:hyperlink w:anchor="_Toc210657681">
            <w:r>
              <w:rPr>
                <w:webHidden/>
                <w:rStyle w:val="Collegamentoindice"/>
                <w:rFonts w:eastAsia="Times New Roman" w:ascii="Verdana" w:hAnsi="Verdana"/>
                <w:sz w:val="24"/>
                <w:szCs w:val="24"/>
              </w:rPr>
              <w:t>4.1.2</w:t>
            </w:r>
            <w:r>
              <w:rPr>
                <w:rStyle w:val="Collegamentoindice"/>
                <w:rFonts w:eastAsia="Times New Roman" w:ascii="Verdana" w:hAnsi="Verdana"/>
                <w:spacing w:val="64"/>
                <w:sz w:val="24"/>
                <w:szCs w:val="24"/>
              </w:rPr>
              <w:t xml:space="preserve"> </w:t>
            </w:r>
            <w:r>
              <w:rPr>
                <w:rStyle w:val="Collegamentoindice"/>
                <w:rFonts w:eastAsia="Times New Roman" w:ascii="Verdana" w:hAnsi="Verdana"/>
                <w:sz w:val="24"/>
                <w:szCs w:val="24"/>
              </w:rPr>
              <w:t>Registrazione dei documenti</w:t>
            </w:r>
            <w:r>
              <w:rPr>
                <w:webHidden/>
              </w:rPr>
              <w:fldChar w:fldCharType="begin"/>
            </w:r>
            <w:r>
              <w:rPr>
                <w:webHidden/>
              </w:rPr>
              <w:instrText xml:space="preserve">PAGEREF _Toc210657681 \h</w:instrText>
            </w:r>
            <w:r>
              <w:rPr>
                <w:webHidden/>
              </w:rPr>
              <w:fldChar w:fldCharType="separate"/>
            </w:r>
            <w:r>
              <w:rPr>
                <w:rStyle w:val="Collegamentoindice"/>
                <w:rFonts w:ascii="Verdana" w:hAnsi="Verdana"/>
                <w:vanish w:val="false"/>
                <w:sz w:val="24"/>
                <w:szCs w:val="24"/>
              </w:rPr>
              <w:tab/>
              <w:t>27</w:t>
            </w:r>
            <w:r>
              <w:rPr>
                <w:webHidden/>
              </w:rPr>
              <w:fldChar w:fldCharType="end"/>
            </w:r>
          </w:hyperlink>
        </w:p>
        <w:p>
          <w:pPr>
            <w:pStyle w:val="TOC3"/>
            <w:tabs>
              <w:tab w:val="clear" w:pos="708"/>
              <w:tab w:val="right" w:pos="9628" w:leader="dot"/>
            </w:tabs>
            <w:rPr>
              <w:rFonts w:ascii="Verdana" w:hAnsi="Verdana" w:eastAsia="" w:eastAsiaTheme="minorEastAsia"/>
              <w:sz w:val="24"/>
              <w:szCs w:val="24"/>
              <w:lang w:eastAsia="it-IT"/>
            </w:rPr>
          </w:pPr>
          <w:hyperlink w:anchor="_Toc210657682">
            <w:r>
              <w:rPr>
                <w:webHidden/>
                <w:rStyle w:val="Collegamentoindice"/>
                <w:rFonts w:eastAsia="Times New Roman" w:ascii="Verdana" w:hAnsi="Verdana"/>
                <w:sz w:val="24"/>
                <w:szCs w:val="24"/>
              </w:rPr>
              <w:t>4.1.3 Modificabilità dei campi di registrazione e data blocco</w:t>
            </w:r>
            <w:r>
              <w:rPr>
                <w:webHidden/>
              </w:rPr>
              <w:fldChar w:fldCharType="begin"/>
            </w:r>
            <w:r>
              <w:rPr>
                <w:webHidden/>
              </w:rPr>
              <w:instrText xml:space="preserve">PAGEREF _Toc210657682 \h</w:instrText>
            </w:r>
            <w:r>
              <w:rPr>
                <w:webHidden/>
              </w:rPr>
              <w:fldChar w:fldCharType="separate"/>
            </w:r>
            <w:r>
              <w:rPr>
                <w:rStyle w:val="Collegamentoindice"/>
                <w:rFonts w:ascii="Verdana" w:hAnsi="Verdana"/>
                <w:vanish w:val="false"/>
                <w:sz w:val="24"/>
                <w:szCs w:val="24"/>
              </w:rPr>
              <w:tab/>
              <w:t>27</w:t>
            </w:r>
            <w:r>
              <w:rPr>
                <w:webHidden/>
              </w:rPr>
              <w:fldChar w:fldCharType="end"/>
            </w:r>
          </w:hyperlink>
        </w:p>
        <w:p>
          <w:pPr>
            <w:pStyle w:val="TOC2"/>
            <w:tabs>
              <w:tab w:val="clear" w:pos="708"/>
              <w:tab w:val="right" w:pos="9628" w:leader="dot"/>
            </w:tabs>
            <w:rPr>
              <w:rFonts w:ascii="Verdana" w:hAnsi="Verdana" w:eastAsia="" w:eastAsiaTheme="minorEastAsia"/>
              <w:sz w:val="24"/>
              <w:szCs w:val="24"/>
              <w:lang w:eastAsia="it-IT"/>
            </w:rPr>
          </w:pPr>
          <w:hyperlink w:anchor="_Toc210657683">
            <w:r>
              <w:rPr>
                <w:webHidden/>
                <w:rStyle w:val="Collegamentoindice"/>
                <w:rFonts w:eastAsia="Times New Roman" w:ascii="Verdana" w:hAnsi="Verdana"/>
                <w:sz w:val="24"/>
                <w:szCs w:val="24"/>
              </w:rPr>
              <w:t>4.2</w:t>
            </w:r>
            <w:r>
              <w:rPr>
                <w:rStyle w:val="Collegamentoindice"/>
                <w:rFonts w:eastAsia="Times New Roman" w:ascii="Verdana" w:hAnsi="Verdana"/>
                <w:spacing w:val="64"/>
                <w:sz w:val="24"/>
                <w:szCs w:val="24"/>
              </w:rPr>
              <w:t xml:space="preserve"> </w:t>
            </w:r>
            <w:r>
              <w:rPr>
                <w:rStyle w:val="Collegamentoindice"/>
                <w:rFonts w:eastAsia="Times New Roman" w:ascii="Verdana" w:hAnsi="Verdana"/>
                <w:sz w:val="24"/>
                <w:szCs w:val="24"/>
              </w:rPr>
              <w:t>E</w:t>
            </w:r>
            <w:r>
              <w:rPr>
                <w:rStyle w:val="Collegamentoindice"/>
                <w:rFonts w:eastAsia="Times New Roman" w:ascii="Verdana" w:hAnsi="Verdana"/>
                <w:spacing w:val="1"/>
                <w:sz w:val="24"/>
                <w:szCs w:val="24"/>
              </w:rPr>
              <w:t>r</w:t>
            </w:r>
            <w:r>
              <w:rPr>
                <w:rStyle w:val="Collegamentoindice"/>
                <w:rFonts w:eastAsia="Times New Roman" w:ascii="Verdana" w:hAnsi="Verdana"/>
                <w:sz w:val="24"/>
                <w:szCs w:val="24"/>
              </w:rPr>
              <w:t>rata r</w:t>
            </w:r>
            <w:r>
              <w:rPr>
                <w:rStyle w:val="Collegamentoindice"/>
                <w:rFonts w:eastAsia="Times New Roman" w:ascii="Verdana" w:hAnsi="Verdana"/>
                <w:spacing w:val="1"/>
                <w:sz w:val="24"/>
                <w:szCs w:val="24"/>
              </w:rPr>
              <w:t>i</w:t>
            </w:r>
            <w:r>
              <w:rPr>
                <w:rStyle w:val="Collegamentoindice"/>
                <w:rFonts w:eastAsia="Times New Roman" w:ascii="Verdana" w:hAnsi="Verdana"/>
                <w:sz w:val="24"/>
                <w:szCs w:val="24"/>
              </w:rPr>
              <w:t>c</w:t>
            </w:r>
            <w:r>
              <w:rPr>
                <w:rStyle w:val="Collegamentoindice"/>
                <w:rFonts w:eastAsia="Times New Roman" w:ascii="Verdana" w:hAnsi="Verdana"/>
                <w:spacing w:val="-1"/>
                <w:sz w:val="24"/>
                <w:szCs w:val="24"/>
              </w:rPr>
              <w:t>e</w:t>
            </w:r>
            <w:r>
              <w:rPr>
                <w:rStyle w:val="Collegamentoindice"/>
                <w:rFonts w:eastAsia="Times New Roman" w:ascii="Verdana" w:hAnsi="Verdana"/>
                <w:spacing w:val="-2"/>
                <w:sz w:val="24"/>
                <w:szCs w:val="24"/>
              </w:rPr>
              <w:t>z</w:t>
            </w:r>
            <w:r>
              <w:rPr>
                <w:rStyle w:val="Collegamentoindice"/>
                <w:rFonts w:eastAsia="Times New Roman" w:ascii="Verdana" w:hAnsi="Verdana"/>
                <w:sz w:val="24"/>
                <w:szCs w:val="24"/>
              </w:rPr>
              <w:t>ione di docu</w:t>
            </w:r>
            <w:r>
              <w:rPr>
                <w:rStyle w:val="Collegamentoindice"/>
                <w:rFonts w:eastAsia="Times New Roman" w:ascii="Verdana" w:hAnsi="Verdana"/>
                <w:spacing w:val="1"/>
                <w:sz w:val="24"/>
                <w:szCs w:val="24"/>
              </w:rPr>
              <w:t>m</w:t>
            </w:r>
            <w:r>
              <w:rPr>
                <w:rStyle w:val="Collegamentoindice"/>
                <w:rFonts w:eastAsia="Times New Roman" w:ascii="Verdana" w:hAnsi="Verdana"/>
                <w:sz w:val="24"/>
                <w:szCs w:val="24"/>
              </w:rPr>
              <w:t>enti</w:t>
            </w:r>
            <w:r>
              <w:rPr>
                <w:webHidden/>
              </w:rPr>
              <w:fldChar w:fldCharType="begin"/>
            </w:r>
            <w:r>
              <w:rPr>
                <w:webHidden/>
              </w:rPr>
              <w:instrText xml:space="preserve">PAGEREF _Toc210657683 \h</w:instrText>
            </w:r>
            <w:r>
              <w:rPr>
                <w:webHidden/>
              </w:rPr>
              <w:fldChar w:fldCharType="separate"/>
            </w:r>
            <w:r>
              <w:rPr>
                <w:rStyle w:val="Collegamentoindice"/>
                <w:rFonts w:ascii="Verdana" w:hAnsi="Verdana"/>
                <w:vanish w:val="false"/>
                <w:sz w:val="24"/>
                <w:szCs w:val="24"/>
              </w:rPr>
              <w:tab/>
              <w:t>28</w:t>
            </w:r>
            <w:r>
              <w:rPr>
                <w:webHidden/>
              </w:rPr>
              <w:fldChar w:fldCharType="end"/>
            </w:r>
          </w:hyperlink>
        </w:p>
        <w:p>
          <w:pPr>
            <w:pStyle w:val="TOC2"/>
            <w:tabs>
              <w:tab w:val="clear" w:pos="708"/>
              <w:tab w:val="right" w:pos="9628" w:leader="dot"/>
            </w:tabs>
            <w:rPr>
              <w:rFonts w:ascii="Verdana" w:hAnsi="Verdana" w:eastAsia="" w:eastAsiaTheme="minorEastAsia"/>
              <w:sz w:val="24"/>
              <w:szCs w:val="24"/>
              <w:lang w:eastAsia="it-IT"/>
            </w:rPr>
          </w:pPr>
          <w:hyperlink w:anchor="_Toc210657684">
            <w:r>
              <w:rPr>
                <w:webHidden/>
                <w:rStyle w:val="Collegamentoindice"/>
                <w:rFonts w:eastAsia="Times New Roman" w:ascii="Verdana" w:hAnsi="Verdana"/>
                <w:sz w:val="24"/>
                <w:szCs w:val="24"/>
              </w:rPr>
              <w:t>4.3</w:t>
            </w:r>
            <w:r>
              <w:rPr>
                <w:rStyle w:val="Collegamentoindice"/>
                <w:rFonts w:eastAsia="Times New Roman" w:ascii="Verdana" w:hAnsi="Verdana"/>
                <w:spacing w:val="64"/>
                <w:sz w:val="24"/>
                <w:szCs w:val="24"/>
              </w:rPr>
              <w:t xml:space="preserve"> </w:t>
            </w:r>
            <w:r>
              <w:rPr>
                <w:rStyle w:val="Collegamentoindice"/>
                <w:rFonts w:eastAsia="Times New Roman" w:ascii="Verdana" w:hAnsi="Verdana"/>
                <w:sz w:val="24"/>
                <w:szCs w:val="24"/>
              </w:rPr>
              <w:t>R</w:t>
            </w:r>
            <w:r>
              <w:rPr>
                <w:rStyle w:val="Collegamentoindice"/>
                <w:rFonts w:eastAsia="Times New Roman" w:ascii="Verdana" w:hAnsi="Verdana"/>
                <w:spacing w:val="1"/>
                <w:sz w:val="24"/>
                <w:szCs w:val="24"/>
              </w:rPr>
              <w:t>i</w:t>
            </w:r>
            <w:r>
              <w:rPr>
                <w:rStyle w:val="Collegamentoindice"/>
                <w:rFonts w:eastAsia="Times New Roman" w:ascii="Verdana" w:hAnsi="Verdana"/>
                <w:sz w:val="24"/>
                <w:szCs w:val="24"/>
              </w:rPr>
              <w:t>lascio</w:t>
            </w:r>
            <w:r>
              <w:rPr>
                <w:rStyle w:val="Collegamentoindice"/>
                <w:rFonts w:eastAsia="Times New Roman" w:ascii="Verdana" w:hAnsi="Verdana"/>
                <w:spacing w:val="1"/>
                <w:sz w:val="24"/>
                <w:szCs w:val="24"/>
              </w:rPr>
              <w:t xml:space="preserve"> </w:t>
            </w:r>
            <w:r>
              <w:rPr>
                <w:rStyle w:val="Collegamentoindice"/>
                <w:rFonts w:eastAsia="Times New Roman" w:ascii="Verdana" w:hAnsi="Verdana"/>
                <w:spacing w:val="-1"/>
                <w:sz w:val="24"/>
                <w:szCs w:val="24"/>
              </w:rPr>
              <w:t>d</w:t>
            </w:r>
            <w:r>
              <w:rPr>
                <w:rStyle w:val="Collegamentoindice"/>
                <w:rFonts w:eastAsia="Times New Roman" w:ascii="Verdana" w:hAnsi="Verdana"/>
                <w:sz w:val="24"/>
                <w:szCs w:val="24"/>
              </w:rPr>
              <w:t>i</w:t>
            </w:r>
            <w:r>
              <w:rPr>
                <w:rStyle w:val="Collegamentoindice"/>
                <w:rFonts w:eastAsia="Times New Roman" w:ascii="Verdana" w:hAnsi="Verdana"/>
                <w:spacing w:val="-1"/>
                <w:sz w:val="24"/>
                <w:szCs w:val="24"/>
              </w:rPr>
              <w:t xml:space="preserve"> </w:t>
            </w:r>
            <w:r>
              <w:rPr>
                <w:rStyle w:val="Collegamentoindice"/>
                <w:rFonts w:eastAsia="Times New Roman" w:ascii="Verdana" w:hAnsi="Verdana"/>
                <w:sz w:val="24"/>
                <w:szCs w:val="24"/>
              </w:rPr>
              <w:t>ricevute attestan</w:t>
            </w:r>
            <w:r>
              <w:rPr>
                <w:rStyle w:val="Collegamentoindice"/>
                <w:rFonts w:eastAsia="Times New Roman" w:ascii="Verdana" w:hAnsi="Verdana"/>
                <w:spacing w:val="1"/>
                <w:sz w:val="24"/>
                <w:szCs w:val="24"/>
              </w:rPr>
              <w:t>t</w:t>
            </w:r>
            <w:r>
              <w:rPr>
                <w:rStyle w:val="Collegamentoindice"/>
                <w:rFonts w:eastAsia="Times New Roman" w:ascii="Verdana" w:hAnsi="Verdana"/>
                <w:sz w:val="24"/>
                <w:szCs w:val="24"/>
              </w:rPr>
              <w:t>i la rice</w:t>
            </w:r>
            <w:r>
              <w:rPr>
                <w:rStyle w:val="Collegamentoindice"/>
                <w:rFonts w:eastAsia="Times New Roman" w:ascii="Verdana" w:hAnsi="Verdana"/>
                <w:spacing w:val="-2"/>
                <w:sz w:val="24"/>
                <w:szCs w:val="24"/>
              </w:rPr>
              <w:t>z</w:t>
            </w:r>
            <w:r>
              <w:rPr>
                <w:rStyle w:val="Collegamentoindice"/>
                <w:rFonts w:eastAsia="Times New Roman" w:ascii="Verdana" w:hAnsi="Verdana"/>
                <w:sz w:val="24"/>
                <w:szCs w:val="24"/>
              </w:rPr>
              <w:t>ione di d</w:t>
            </w:r>
            <w:r>
              <w:rPr>
                <w:rStyle w:val="Collegamentoindice"/>
                <w:rFonts w:eastAsia="Times New Roman" w:ascii="Verdana" w:hAnsi="Verdana"/>
                <w:spacing w:val="1"/>
                <w:sz w:val="24"/>
                <w:szCs w:val="24"/>
              </w:rPr>
              <w:t>o</w:t>
            </w:r>
            <w:r>
              <w:rPr>
                <w:rStyle w:val="Collegamentoindice"/>
                <w:rFonts w:eastAsia="Times New Roman" w:ascii="Verdana" w:hAnsi="Verdana"/>
                <w:sz w:val="24"/>
                <w:szCs w:val="24"/>
              </w:rPr>
              <w:t>cumen</w:t>
            </w:r>
            <w:r>
              <w:rPr>
                <w:rStyle w:val="Collegamentoindice"/>
                <w:rFonts w:eastAsia="Times New Roman" w:ascii="Verdana" w:hAnsi="Verdana"/>
                <w:spacing w:val="1"/>
                <w:sz w:val="24"/>
                <w:szCs w:val="24"/>
              </w:rPr>
              <w:t>t</w:t>
            </w:r>
            <w:r>
              <w:rPr>
                <w:rStyle w:val="Collegamentoindice"/>
                <w:rFonts w:eastAsia="Times New Roman" w:ascii="Verdana" w:hAnsi="Verdana"/>
                <w:sz w:val="24"/>
                <w:szCs w:val="24"/>
              </w:rPr>
              <w:t>i</w:t>
            </w:r>
            <w:r>
              <w:rPr>
                <w:webHidden/>
              </w:rPr>
              <w:fldChar w:fldCharType="begin"/>
            </w:r>
            <w:r>
              <w:rPr>
                <w:webHidden/>
              </w:rPr>
              <w:instrText xml:space="preserve">PAGEREF _Toc210657684 \h</w:instrText>
            </w:r>
            <w:r>
              <w:rPr>
                <w:webHidden/>
              </w:rPr>
              <w:fldChar w:fldCharType="separate"/>
            </w:r>
            <w:r>
              <w:rPr>
                <w:rStyle w:val="Collegamentoindice"/>
                <w:rFonts w:ascii="Verdana" w:hAnsi="Verdana"/>
                <w:vanish w:val="false"/>
                <w:sz w:val="24"/>
                <w:szCs w:val="24"/>
              </w:rPr>
              <w:tab/>
              <w:t>28</w:t>
            </w:r>
            <w:r>
              <w:rPr>
                <w:webHidden/>
              </w:rPr>
              <w:fldChar w:fldCharType="end"/>
            </w:r>
          </w:hyperlink>
        </w:p>
        <w:p>
          <w:pPr>
            <w:pStyle w:val="TOC2"/>
            <w:tabs>
              <w:tab w:val="clear" w:pos="708"/>
              <w:tab w:val="right" w:pos="9628" w:leader="dot"/>
            </w:tabs>
            <w:rPr>
              <w:rFonts w:ascii="Verdana" w:hAnsi="Verdana" w:eastAsia="" w:eastAsiaTheme="minorEastAsia"/>
              <w:sz w:val="24"/>
              <w:szCs w:val="24"/>
              <w:lang w:eastAsia="it-IT"/>
            </w:rPr>
          </w:pPr>
          <w:hyperlink w:anchor="_Toc210657685">
            <w:r>
              <w:rPr>
                <w:webHidden/>
                <w:rStyle w:val="Collegamentoindice"/>
                <w:rFonts w:eastAsia="Times New Roman" w:ascii="Verdana" w:hAnsi="Verdana"/>
                <w:sz w:val="24"/>
                <w:szCs w:val="24"/>
              </w:rPr>
              <w:t>4.4</w:t>
            </w:r>
            <w:r>
              <w:rPr>
                <w:rStyle w:val="Collegamentoindice"/>
                <w:rFonts w:eastAsia="Times New Roman" w:ascii="Verdana" w:hAnsi="Verdana"/>
                <w:spacing w:val="64"/>
                <w:sz w:val="24"/>
                <w:szCs w:val="24"/>
              </w:rPr>
              <w:t xml:space="preserve"> </w:t>
            </w:r>
            <w:r>
              <w:rPr>
                <w:rStyle w:val="Collegamentoindice"/>
                <w:rFonts w:eastAsia="Times New Roman" w:ascii="Verdana" w:hAnsi="Verdana"/>
                <w:sz w:val="24"/>
                <w:szCs w:val="24"/>
              </w:rPr>
              <w:t>T</w:t>
            </w:r>
            <w:r>
              <w:rPr>
                <w:rStyle w:val="Collegamentoindice"/>
                <w:rFonts w:eastAsia="Times New Roman" w:ascii="Verdana" w:hAnsi="Verdana"/>
                <w:spacing w:val="1"/>
                <w:sz w:val="24"/>
                <w:szCs w:val="24"/>
              </w:rPr>
              <w:t>e</w:t>
            </w:r>
            <w:r>
              <w:rPr>
                <w:rStyle w:val="Collegamentoindice"/>
                <w:rFonts w:eastAsia="Times New Roman" w:ascii="Verdana" w:hAnsi="Verdana"/>
                <w:sz w:val="24"/>
                <w:szCs w:val="24"/>
              </w:rPr>
              <w:t>rmini</w:t>
            </w:r>
            <w:r>
              <w:rPr>
                <w:rStyle w:val="Collegamentoindice"/>
                <w:rFonts w:eastAsia="Times New Roman" w:ascii="Verdana" w:hAnsi="Verdana"/>
                <w:spacing w:val="1"/>
                <w:sz w:val="24"/>
                <w:szCs w:val="24"/>
              </w:rPr>
              <w:t xml:space="preserve"> </w:t>
            </w:r>
            <w:r>
              <w:rPr>
                <w:rStyle w:val="Collegamentoindice"/>
                <w:rFonts w:eastAsia="Times New Roman" w:ascii="Verdana" w:hAnsi="Verdana"/>
                <w:sz w:val="24"/>
                <w:szCs w:val="24"/>
              </w:rPr>
              <w:t>per la registr</w:t>
            </w:r>
            <w:r>
              <w:rPr>
                <w:rStyle w:val="Collegamentoindice"/>
                <w:rFonts w:eastAsia="Times New Roman" w:ascii="Verdana" w:hAnsi="Verdana"/>
                <w:spacing w:val="-1"/>
                <w:sz w:val="24"/>
                <w:szCs w:val="24"/>
              </w:rPr>
              <w:t>a</w:t>
            </w:r>
            <w:r>
              <w:rPr>
                <w:rStyle w:val="Collegamentoindice"/>
                <w:rFonts w:eastAsia="Times New Roman" w:ascii="Verdana" w:hAnsi="Verdana"/>
                <w:spacing w:val="-2"/>
                <w:sz w:val="24"/>
                <w:szCs w:val="24"/>
              </w:rPr>
              <w:t>z</w:t>
            </w:r>
            <w:r>
              <w:rPr>
                <w:rStyle w:val="Collegamentoindice"/>
                <w:rFonts w:eastAsia="Times New Roman" w:ascii="Verdana" w:hAnsi="Verdana"/>
                <w:sz w:val="24"/>
                <w:szCs w:val="24"/>
              </w:rPr>
              <w:t>ione di</w:t>
            </w:r>
            <w:r>
              <w:rPr>
                <w:rStyle w:val="Collegamentoindice"/>
                <w:rFonts w:eastAsia="Times New Roman" w:ascii="Verdana" w:hAnsi="Verdana"/>
                <w:spacing w:val="1"/>
                <w:sz w:val="24"/>
                <w:szCs w:val="24"/>
              </w:rPr>
              <w:t xml:space="preserve"> </w:t>
            </w:r>
            <w:r>
              <w:rPr>
                <w:rStyle w:val="Collegamentoindice"/>
                <w:rFonts w:eastAsia="Times New Roman" w:ascii="Verdana" w:hAnsi="Verdana"/>
                <w:sz w:val="24"/>
                <w:szCs w:val="24"/>
              </w:rPr>
              <w:t>proto</w:t>
            </w:r>
            <w:r>
              <w:rPr>
                <w:rStyle w:val="Collegamentoindice"/>
                <w:rFonts w:eastAsia="Times New Roman" w:ascii="Verdana" w:hAnsi="Verdana"/>
                <w:spacing w:val="1"/>
                <w:sz w:val="24"/>
                <w:szCs w:val="24"/>
              </w:rPr>
              <w:t>c</w:t>
            </w:r>
            <w:r>
              <w:rPr>
                <w:rStyle w:val="Collegamentoindice"/>
                <w:rFonts w:eastAsia="Times New Roman" w:ascii="Verdana" w:hAnsi="Verdana"/>
                <w:sz w:val="24"/>
                <w:szCs w:val="24"/>
              </w:rPr>
              <w:t>ollo</w:t>
            </w:r>
            <w:r>
              <w:rPr>
                <w:webHidden/>
              </w:rPr>
              <w:fldChar w:fldCharType="begin"/>
            </w:r>
            <w:r>
              <w:rPr>
                <w:webHidden/>
              </w:rPr>
              <w:instrText xml:space="preserve">PAGEREF _Toc210657685 \h</w:instrText>
            </w:r>
            <w:r>
              <w:rPr>
                <w:webHidden/>
              </w:rPr>
              <w:fldChar w:fldCharType="separate"/>
            </w:r>
            <w:r>
              <w:rPr>
                <w:rStyle w:val="Collegamentoindice"/>
                <w:rFonts w:ascii="Verdana" w:hAnsi="Verdana"/>
                <w:vanish w:val="false"/>
                <w:sz w:val="24"/>
                <w:szCs w:val="24"/>
              </w:rPr>
              <w:tab/>
              <w:t>28</w:t>
            </w:r>
            <w:r>
              <w:rPr>
                <w:webHidden/>
              </w:rPr>
              <w:fldChar w:fldCharType="end"/>
            </w:r>
          </w:hyperlink>
        </w:p>
        <w:p>
          <w:pPr>
            <w:pStyle w:val="TOC1"/>
            <w:tabs>
              <w:tab w:val="clear" w:pos="708"/>
              <w:tab w:val="right" w:pos="9628" w:leader="dot"/>
            </w:tabs>
            <w:rPr>
              <w:rFonts w:ascii="Verdana" w:hAnsi="Verdana" w:eastAsia="" w:eastAsiaTheme="minorEastAsia"/>
              <w:sz w:val="24"/>
              <w:szCs w:val="24"/>
              <w:lang w:eastAsia="it-IT"/>
            </w:rPr>
          </w:pPr>
          <w:hyperlink w:anchor="_Toc210657686">
            <w:r>
              <w:rPr>
                <w:webHidden/>
                <w:rStyle w:val="Collegamentoindice"/>
                <w:rFonts w:eastAsia="Times New Roman" w:ascii="Verdana" w:hAnsi="Verdana"/>
                <w:sz w:val="24"/>
                <w:szCs w:val="24"/>
              </w:rPr>
              <w:t>5.</w:t>
            </w:r>
            <w:r>
              <w:rPr>
                <w:rStyle w:val="Collegamentoindice"/>
                <w:rFonts w:eastAsia="Times New Roman" w:ascii="Verdana" w:hAnsi="Verdana"/>
                <w:spacing w:val="4"/>
                <w:sz w:val="24"/>
                <w:szCs w:val="24"/>
              </w:rPr>
              <w:t xml:space="preserve"> </w:t>
            </w:r>
            <w:r>
              <w:rPr>
                <w:rStyle w:val="Collegamentoindice"/>
                <w:rFonts w:eastAsia="Times New Roman" w:ascii="Verdana" w:hAnsi="Verdana"/>
                <w:sz w:val="24"/>
                <w:szCs w:val="24"/>
              </w:rPr>
              <w:t>D</w:t>
            </w:r>
            <w:r>
              <w:rPr>
                <w:rStyle w:val="Collegamentoindice"/>
                <w:rFonts w:eastAsia="Times New Roman" w:ascii="Verdana" w:hAnsi="Verdana"/>
                <w:spacing w:val="1"/>
                <w:sz w:val="24"/>
                <w:szCs w:val="24"/>
              </w:rPr>
              <w:t>e</w:t>
            </w:r>
            <w:r>
              <w:rPr>
                <w:rStyle w:val="Collegamentoindice"/>
                <w:rFonts w:eastAsia="Times New Roman" w:ascii="Verdana" w:hAnsi="Verdana"/>
                <w:sz w:val="24"/>
                <w:szCs w:val="24"/>
              </w:rPr>
              <w:t>scr</w:t>
            </w:r>
            <w:r>
              <w:rPr>
                <w:rStyle w:val="Collegamentoindice"/>
                <w:rFonts w:eastAsia="Times New Roman" w:ascii="Verdana" w:hAnsi="Verdana"/>
                <w:spacing w:val="1"/>
                <w:sz w:val="24"/>
                <w:szCs w:val="24"/>
              </w:rPr>
              <w:t>i</w:t>
            </w:r>
            <w:r>
              <w:rPr>
                <w:rStyle w:val="Collegamentoindice"/>
                <w:rFonts w:eastAsia="Times New Roman" w:ascii="Verdana" w:hAnsi="Verdana"/>
                <w:spacing w:val="-1"/>
                <w:sz w:val="24"/>
                <w:szCs w:val="24"/>
              </w:rPr>
              <w:t>z</w:t>
            </w:r>
            <w:r>
              <w:rPr>
                <w:rStyle w:val="Collegamentoindice"/>
                <w:rFonts w:eastAsia="Times New Roman" w:ascii="Verdana" w:hAnsi="Verdana"/>
                <w:sz w:val="24"/>
                <w:szCs w:val="24"/>
              </w:rPr>
              <w:t>ione del</w:t>
            </w:r>
            <w:r>
              <w:rPr>
                <w:rStyle w:val="Collegamentoindice"/>
                <w:rFonts w:eastAsia="Times New Roman" w:ascii="Verdana" w:hAnsi="Verdana"/>
                <w:spacing w:val="1"/>
                <w:sz w:val="24"/>
                <w:szCs w:val="24"/>
              </w:rPr>
              <w:t xml:space="preserve"> </w:t>
            </w:r>
            <w:r>
              <w:rPr>
                <w:rStyle w:val="Collegamentoindice"/>
                <w:rFonts w:eastAsia="Times New Roman" w:ascii="Verdana" w:hAnsi="Verdana"/>
                <w:sz w:val="24"/>
                <w:szCs w:val="24"/>
              </w:rPr>
              <w:t>flu</w:t>
            </w:r>
            <w:r>
              <w:rPr>
                <w:rStyle w:val="Collegamentoindice"/>
                <w:rFonts w:eastAsia="Times New Roman" w:ascii="Verdana" w:hAnsi="Verdana"/>
                <w:spacing w:val="1"/>
                <w:sz w:val="24"/>
                <w:szCs w:val="24"/>
              </w:rPr>
              <w:t>s</w:t>
            </w:r>
            <w:r>
              <w:rPr>
                <w:rStyle w:val="Collegamentoindice"/>
                <w:rFonts w:eastAsia="Times New Roman" w:ascii="Verdana" w:hAnsi="Verdana"/>
                <w:sz w:val="24"/>
                <w:szCs w:val="24"/>
              </w:rPr>
              <w:t xml:space="preserve">so </w:t>
            </w:r>
            <w:r>
              <w:rPr>
                <w:rStyle w:val="Collegamentoindice"/>
                <w:rFonts w:eastAsia="Times New Roman" w:ascii="Verdana" w:hAnsi="Verdana"/>
                <w:spacing w:val="1"/>
                <w:sz w:val="24"/>
                <w:szCs w:val="24"/>
              </w:rPr>
              <w:t>d</w:t>
            </w:r>
            <w:r>
              <w:rPr>
                <w:rStyle w:val="Collegamentoindice"/>
                <w:rFonts w:eastAsia="Times New Roman" w:ascii="Verdana" w:hAnsi="Verdana"/>
                <w:sz w:val="24"/>
                <w:szCs w:val="24"/>
              </w:rPr>
              <w:t>ocu</w:t>
            </w:r>
            <w:r>
              <w:rPr>
                <w:rStyle w:val="Collegamentoindice"/>
                <w:rFonts w:eastAsia="Times New Roman" w:ascii="Verdana" w:hAnsi="Verdana"/>
                <w:spacing w:val="1"/>
                <w:sz w:val="24"/>
                <w:szCs w:val="24"/>
              </w:rPr>
              <w:t>m</w:t>
            </w:r>
            <w:r>
              <w:rPr>
                <w:rStyle w:val="Collegamentoindice"/>
                <w:rFonts w:eastAsia="Times New Roman" w:ascii="Verdana" w:hAnsi="Verdana"/>
                <w:sz w:val="24"/>
                <w:szCs w:val="24"/>
              </w:rPr>
              <w:t xml:space="preserve">entale in </w:t>
            </w:r>
            <w:r>
              <w:rPr>
                <w:rStyle w:val="Collegamentoindice"/>
                <w:rFonts w:eastAsia="Times New Roman" w:ascii="Verdana" w:hAnsi="Verdana"/>
                <w:spacing w:val="1"/>
                <w:sz w:val="24"/>
                <w:szCs w:val="24"/>
              </w:rPr>
              <w:t>u</w:t>
            </w:r>
            <w:r>
              <w:rPr>
                <w:rStyle w:val="Collegamentoindice"/>
                <w:rFonts w:eastAsia="Times New Roman" w:ascii="Verdana" w:hAnsi="Verdana"/>
                <w:sz w:val="24"/>
                <w:szCs w:val="24"/>
              </w:rPr>
              <w:t>scita e interno</w:t>
            </w:r>
            <w:r>
              <w:rPr>
                <w:webHidden/>
              </w:rPr>
              <w:fldChar w:fldCharType="begin"/>
            </w:r>
            <w:r>
              <w:rPr>
                <w:webHidden/>
              </w:rPr>
              <w:instrText xml:space="preserve">PAGEREF _Toc210657686 \h</w:instrText>
            </w:r>
            <w:r>
              <w:rPr>
                <w:webHidden/>
              </w:rPr>
              <w:fldChar w:fldCharType="separate"/>
            </w:r>
            <w:r>
              <w:rPr>
                <w:rStyle w:val="Collegamentoindice"/>
                <w:rFonts w:ascii="Verdana" w:hAnsi="Verdana"/>
                <w:vanish w:val="false"/>
                <w:sz w:val="24"/>
                <w:szCs w:val="24"/>
              </w:rPr>
              <w:tab/>
              <w:t>29</w:t>
            </w:r>
            <w:r>
              <w:rPr>
                <w:webHidden/>
              </w:rPr>
              <w:fldChar w:fldCharType="end"/>
            </w:r>
          </w:hyperlink>
        </w:p>
        <w:p>
          <w:pPr>
            <w:pStyle w:val="TOC2"/>
            <w:tabs>
              <w:tab w:val="clear" w:pos="708"/>
              <w:tab w:val="right" w:pos="9628" w:leader="dot"/>
            </w:tabs>
            <w:rPr>
              <w:rFonts w:ascii="Verdana" w:hAnsi="Verdana" w:eastAsia="" w:eastAsiaTheme="minorEastAsia"/>
              <w:sz w:val="24"/>
              <w:szCs w:val="24"/>
              <w:lang w:eastAsia="it-IT"/>
            </w:rPr>
          </w:pPr>
          <w:hyperlink w:anchor="_Toc210657687">
            <w:r>
              <w:rPr>
                <w:webHidden/>
                <w:rStyle w:val="Collegamentoindice"/>
                <w:rFonts w:eastAsia="Times New Roman" w:ascii="Verdana" w:hAnsi="Verdana"/>
                <w:sz w:val="24"/>
                <w:szCs w:val="24"/>
              </w:rPr>
              <w:t>5.1</w:t>
            </w:r>
            <w:r>
              <w:rPr>
                <w:rStyle w:val="Collegamentoindice"/>
                <w:rFonts w:eastAsia="Times New Roman" w:ascii="Verdana" w:hAnsi="Verdana"/>
                <w:spacing w:val="64"/>
                <w:sz w:val="24"/>
                <w:szCs w:val="24"/>
              </w:rPr>
              <w:t xml:space="preserve"> </w:t>
            </w:r>
            <w:r>
              <w:rPr>
                <w:rStyle w:val="Collegamentoindice"/>
                <w:rFonts w:eastAsia="Times New Roman" w:ascii="Verdana" w:hAnsi="Verdana"/>
                <w:sz w:val="24"/>
                <w:szCs w:val="24"/>
              </w:rPr>
              <w:t>Procedure per la gestione dei documenti</w:t>
            </w:r>
            <w:r>
              <w:rPr>
                <w:rStyle w:val="Collegamentoindice"/>
                <w:rFonts w:eastAsia="Times New Roman" w:ascii="Verdana" w:hAnsi="Verdana"/>
                <w:spacing w:val="1"/>
                <w:sz w:val="24"/>
                <w:szCs w:val="24"/>
              </w:rPr>
              <w:t xml:space="preserve"> </w:t>
            </w:r>
            <w:r>
              <w:rPr>
                <w:rStyle w:val="Collegamentoindice"/>
                <w:rFonts w:eastAsia="Times New Roman" w:ascii="Verdana" w:hAnsi="Verdana"/>
                <w:sz w:val="24"/>
                <w:szCs w:val="24"/>
              </w:rPr>
              <w:t>in uscita</w:t>
            </w:r>
            <w:r>
              <w:rPr>
                <w:webHidden/>
              </w:rPr>
              <w:fldChar w:fldCharType="begin"/>
            </w:r>
            <w:r>
              <w:rPr>
                <w:webHidden/>
              </w:rPr>
              <w:instrText xml:space="preserve">PAGEREF _Toc210657687 \h</w:instrText>
            </w:r>
            <w:r>
              <w:rPr>
                <w:webHidden/>
              </w:rPr>
              <w:fldChar w:fldCharType="separate"/>
            </w:r>
            <w:r>
              <w:rPr>
                <w:rStyle w:val="Collegamentoindice"/>
                <w:rFonts w:ascii="Verdana" w:hAnsi="Verdana"/>
                <w:vanish w:val="false"/>
                <w:sz w:val="24"/>
                <w:szCs w:val="24"/>
              </w:rPr>
              <w:tab/>
              <w:t>29</w:t>
            </w:r>
            <w:r>
              <w:rPr>
                <w:webHidden/>
              </w:rPr>
              <w:fldChar w:fldCharType="end"/>
            </w:r>
          </w:hyperlink>
        </w:p>
        <w:p>
          <w:pPr>
            <w:pStyle w:val="TOC2"/>
            <w:tabs>
              <w:tab w:val="clear" w:pos="708"/>
              <w:tab w:val="right" w:pos="9628" w:leader="dot"/>
            </w:tabs>
            <w:rPr>
              <w:rFonts w:ascii="Verdana" w:hAnsi="Verdana" w:eastAsia="" w:eastAsiaTheme="minorEastAsia"/>
              <w:sz w:val="24"/>
              <w:szCs w:val="24"/>
              <w:lang w:eastAsia="it-IT"/>
            </w:rPr>
          </w:pPr>
          <w:hyperlink w:anchor="_Toc210657688">
            <w:r>
              <w:rPr>
                <w:webHidden/>
                <w:rStyle w:val="Collegamentoindice"/>
                <w:rFonts w:ascii="Verdana" w:hAnsi="Verdana"/>
                <w:sz w:val="24"/>
                <w:szCs w:val="24"/>
              </w:rPr>
              <w:t>5.2 Spedizione dei documenti</w:t>
            </w:r>
            <w:r>
              <w:rPr>
                <w:webHidden/>
              </w:rPr>
              <w:fldChar w:fldCharType="begin"/>
            </w:r>
            <w:r>
              <w:rPr>
                <w:webHidden/>
              </w:rPr>
              <w:instrText xml:space="preserve">PAGEREF _Toc210657688 \h</w:instrText>
            </w:r>
            <w:r>
              <w:rPr>
                <w:webHidden/>
              </w:rPr>
              <w:fldChar w:fldCharType="separate"/>
            </w:r>
            <w:r>
              <w:rPr>
                <w:rStyle w:val="Collegamentoindice"/>
                <w:rFonts w:ascii="Verdana" w:hAnsi="Verdana"/>
                <w:vanish w:val="false"/>
                <w:sz w:val="24"/>
                <w:szCs w:val="24"/>
              </w:rPr>
              <w:tab/>
              <w:t>30</w:t>
            </w:r>
            <w:r>
              <w:rPr>
                <w:webHidden/>
              </w:rPr>
              <w:fldChar w:fldCharType="end"/>
            </w:r>
          </w:hyperlink>
        </w:p>
        <w:p>
          <w:pPr>
            <w:pStyle w:val="TOC2"/>
            <w:tabs>
              <w:tab w:val="clear" w:pos="708"/>
              <w:tab w:val="right" w:pos="9628" w:leader="dot"/>
            </w:tabs>
            <w:rPr>
              <w:rFonts w:ascii="Verdana" w:hAnsi="Verdana" w:eastAsia="" w:eastAsiaTheme="minorEastAsia"/>
              <w:sz w:val="24"/>
              <w:szCs w:val="24"/>
              <w:lang w:eastAsia="it-IT"/>
            </w:rPr>
          </w:pPr>
          <w:hyperlink w:anchor="_Toc210657689">
            <w:r>
              <w:rPr>
                <w:webHidden/>
                <w:rStyle w:val="Collegamentoindice"/>
                <w:rFonts w:eastAsia="Times New Roman" w:ascii="Verdana" w:hAnsi="Verdana"/>
                <w:sz w:val="24"/>
                <w:szCs w:val="24"/>
              </w:rPr>
              <w:t>5.3</w:t>
            </w:r>
            <w:r>
              <w:rPr>
                <w:rStyle w:val="Collegamentoindice"/>
                <w:rFonts w:eastAsia="Times New Roman" w:ascii="Verdana" w:hAnsi="Verdana"/>
                <w:spacing w:val="64"/>
                <w:sz w:val="24"/>
                <w:szCs w:val="24"/>
              </w:rPr>
              <w:t xml:space="preserve"> </w:t>
            </w:r>
            <w:r>
              <w:rPr>
                <w:rStyle w:val="Collegamentoindice"/>
                <w:rFonts w:eastAsia="Times New Roman" w:ascii="Verdana" w:hAnsi="Verdana"/>
                <w:sz w:val="24"/>
                <w:szCs w:val="24"/>
              </w:rPr>
              <w:t>Procedure per la gestione dei documenti</w:t>
            </w:r>
            <w:r>
              <w:rPr>
                <w:rStyle w:val="Collegamentoindice"/>
                <w:rFonts w:eastAsia="Times New Roman" w:ascii="Verdana" w:hAnsi="Verdana"/>
                <w:spacing w:val="1"/>
                <w:sz w:val="24"/>
                <w:szCs w:val="24"/>
              </w:rPr>
              <w:t xml:space="preserve"> </w:t>
            </w:r>
            <w:r>
              <w:rPr>
                <w:rStyle w:val="Collegamentoindice"/>
                <w:rFonts w:eastAsia="Times New Roman" w:ascii="Verdana" w:hAnsi="Verdana"/>
                <w:sz w:val="24"/>
                <w:szCs w:val="24"/>
              </w:rPr>
              <w:t>interni</w:t>
            </w:r>
            <w:r>
              <w:rPr>
                <w:webHidden/>
              </w:rPr>
              <w:fldChar w:fldCharType="begin"/>
            </w:r>
            <w:r>
              <w:rPr>
                <w:webHidden/>
              </w:rPr>
              <w:instrText xml:space="preserve">PAGEREF _Toc210657689 \h</w:instrText>
            </w:r>
            <w:r>
              <w:rPr>
                <w:webHidden/>
              </w:rPr>
              <w:fldChar w:fldCharType="separate"/>
            </w:r>
            <w:r>
              <w:rPr>
                <w:rStyle w:val="Collegamentoindice"/>
                <w:rFonts w:ascii="Verdana" w:hAnsi="Verdana"/>
                <w:vanish w:val="false"/>
                <w:sz w:val="24"/>
                <w:szCs w:val="24"/>
              </w:rPr>
              <w:tab/>
              <w:t>31</w:t>
            </w:r>
            <w:r>
              <w:rPr>
                <w:webHidden/>
              </w:rPr>
              <w:fldChar w:fldCharType="end"/>
            </w:r>
          </w:hyperlink>
        </w:p>
        <w:p>
          <w:pPr>
            <w:pStyle w:val="TOC2"/>
            <w:tabs>
              <w:tab w:val="clear" w:pos="708"/>
              <w:tab w:val="right" w:pos="9628" w:leader="dot"/>
            </w:tabs>
            <w:rPr>
              <w:rFonts w:ascii="Verdana" w:hAnsi="Verdana" w:eastAsia="" w:eastAsiaTheme="minorEastAsia"/>
              <w:sz w:val="24"/>
              <w:szCs w:val="24"/>
              <w:lang w:eastAsia="it-IT"/>
            </w:rPr>
          </w:pPr>
          <w:hyperlink w:anchor="_Toc210657690">
            <w:r>
              <w:rPr>
                <w:webHidden/>
                <w:rStyle w:val="Collegamentoindice"/>
                <w:rFonts w:eastAsia="Times New Roman" w:ascii="Verdana" w:hAnsi="Verdana"/>
                <w:sz w:val="24"/>
                <w:szCs w:val="24"/>
              </w:rPr>
              <w:t>5.4 Documenti non protocollati</w:t>
            </w:r>
            <w:r>
              <w:rPr>
                <w:webHidden/>
              </w:rPr>
              <w:fldChar w:fldCharType="begin"/>
            </w:r>
            <w:r>
              <w:rPr>
                <w:webHidden/>
              </w:rPr>
              <w:instrText xml:space="preserve">PAGEREF _Toc210657690 \h</w:instrText>
            </w:r>
            <w:r>
              <w:rPr>
                <w:webHidden/>
              </w:rPr>
              <w:fldChar w:fldCharType="separate"/>
            </w:r>
            <w:r>
              <w:rPr>
                <w:rStyle w:val="Collegamentoindice"/>
                <w:rFonts w:ascii="Verdana" w:hAnsi="Verdana"/>
                <w:vanish w:val="false"/>
                <w:sz w:val="24"/>
                <w:szCs w:val="24"/>
              </w:rPr>
              <w:tab/>
              <w:t>32</w:t>
            </w:r>
            <w:r>
              <w:rPr>
                <w:webHidden/>
              </w:rPr>
              <w:fldChar w:fldCharType="end"/>
            </w:r>
          </w:hyperlink>
        </w:p>
        <w:p>
          <w:pPr>
            <w:pStyle w:val="TOC1"/>
            <w:tabs>
              <w:tab w:val="clear" w:pos="708"/>
              <w:tab w:val="left" w:pos="440" w:leader="none"/>
              <w:tab w:val="right" w:pos="9628" w:leader="dot"/>
            </w:tabs>
            <w:rPr>
              <w:rFonts w:ascii="Verdana" w:hAnsi="Verdana" w:eastAsia="" w:eastAsiaTheme="minorEastAsia"/>
              <w:sz w:val="24"/>
              <w:szCs w:val="24"/>
              <w:lang w:eastAsia="it-IT"/>
            </w:rPr>
          </w:pPr>
          <w:hyperlink w:anchor="_Toc210657691">
            <w:r>
              <w:rPr>
                <w:webHidden/>
                <w:rStyle w:val="Collegamentoindice"/>
                <w:rFonts w:ascii="Verdana" w:hAnsi="Verdana"/>
                <w:sz w:val="24"/>
                <w:szCs w:val="24"/>
              </w:rPr>
              <w:t>6.</w:t>
            </w:r>
            <w:r>
              <w:rPr>
                <w:rStyle w:val="Collegamentoindice"/>
                <w:rFonts w:eastAsia="" w:ascii="Verdana" w:hAnsi="Verdana" w:eastAsiaTheme="minorEastAsia"/>
                <w:sz w:val="24"/>
                <w:szCs w:val="24"/>
                <w:lang w:eastAsia="it-IT"/>
              </w:rPr>
              <w:tab/>
            </w:r>
            <w:r>
              <w:rPr>
                <w:rStyle w:val="Collegamentoindice"/>
                <w:rFonts w:ascii="Verdana" w:hAnsi="Verdana"/>
                <w:sz w:val="24"/>
                <w:szCs w:val="24"/>
              </w:rPr>
              <w:t>Registrazione dei documenti</w:t>
            </w:r>
            <w:r>
              <w:rPr>
                <w:webHidden/>
              </w:rPr>
              <w:fldChar w:fldCharType="begin"/>
            </w:r>
            <w:r>
              <w:rPr>
                <w:webHidden/>
              </w:rPr>
              <w:instrText xml:space="preserve">PAGEREF _Toc210657691 \h</w:instrText>
            </w:r>
            <w:r>
              <w:rPr>
                <w:webHidden/>
              </w:rPr>
              <w:fldChar w:fldCharType="separate"/>
            </w:r>
            <w:r>
              <w:rPr>
                <w:rStyle w:val="Collegamentoindice"/>
                <w:rFonts w:ascii="Verdana" w:hAnsi="Verdana"/>
                <w:vanish w:val="false"/>
                <w:sz w:val="24"/>
                <w:szCs w:val="24"/>
              </w:rPr>
              <w:tab/>
              <w:t>33</w:t>
            </w:r>
            <w:r>
              <w:rPr>
                <w:webHidden/>
              </w:rPr>
              <w:fldChar w:fldCharType="end"/>
            </w:r>
          </w:hyperlink>
        </w:p>
        <w:p>
          <w:pPr>
            <w:pStyle w:val="TOC2"/>
            <w:tabs>
              <w:tab w:val="clear" w:pos="708"/>
              <w:tab w:val="right" w:pos="9628" w:leader="dot"/>
            </w:tabs>
            <w:rPr>
              <w:rFonts w:ascii="Verdana" w:hAnsi="Verdana" w:eastAsia="" w:eastAsiaTheme="minorEastAsia"/>
              <w:sz w:val="24"/>
              <w:szCs w:val="24"/>
              <w:lang w:eastAsia="it-IT"/>
            </w:rPr>
          </w:pPr>
          <w:hyperlink w:anchor="_Toc210657692">
            <w:r>
              <w:rPr>
                <w:webHidden/>
                <w:rStyle w:val="Collegamentoindice"/>
                <w:rFonts w:eastAsia="Times New Roman" w:ascii="Verdana" w:hAnsi="Verdana"/>
                <w:sz w:val="24"/>
                <w:szCs w:val="24"/>
              </w:rPr>
              <w:t>6.1</w:t>
            </w:r>
            <w:r>
              <w:rPr>
                <w:rStyle w:val="Collegamentoindice"/>
                <w:rFonts w:eastAsia="Times New Roman" w:ascii="Verdana" w:hAnsi="Verdana"/>
                <w:spacing w:val="64"/>
                <w:sz w:val="24"/>
                <w:szCs w:val="24"/>
              </w:rPr>
              <w:t xml:space="preserve"> </w:t>
            </w:r>
            <w:r>
              <w:rPr>
                <w:rStyle w:val="Collegamentoindice"/>
                <w:rFonts w:eastAsia="Times New Roman" w:ascii="Verdana" w:hAnsi="Verdana"/>
                <w:sz w:val="24"/>
                <w:szCs w:val="24"/>
              </w:rPr>
              <w:t>Re</w:t>
            </w:r>
            <w:r>
              <w:rPr>
                <w:rStyle w:val="Collegamentoindice"/>
                <w:rFonts w:eastAsia="Times New Roman" w:ascii="Verdana" w:hAnsi="Verdana"/>
                <w:spacing w:val="1"/>
                <w:sz w:val="24"/>
                <w:szCs w:val="24"/>
              </w:rPr>
              <w:t>g</w:t>
            </w:r>
            <w:r>
              <w:rPr>
                <w:rStyle w:val="Collegamentoindice"/>
                <w:rFonts w:eastAsia="Times New Roman" w:ascii="Verdana" w:hAnsi="Verdana"/>
                <w:sz w:val="24"/>
                <w:szCs w:val="24"/>
              </w:rPr>
              <w:t>istra</w:t>
            </w:r>
            <w:r>
              <w:rPr>
                <w:rStyle w:val="Collegamentoindice"/>
                <w:rFonts w:eastAsia="Times New Roman" w:ascii="Verdana" w:hAnsi="Verdana"/>
                <w:spacing w:val="-1"/>
                <w:sz w:val="24"/>
                <w:szCs w:val="24"/>
              </w:rPr>
              <w:t>z</w:t>
            </w:r>
            <w:r>
              <w:rPr>
                <w:rStyle w:val="Collegamentoindice"/>
                <w:rFonts w:eastAsia="Times New Roman" w:ascii="Verdana" w:hAnsi="Verdana"/>
                <w:sz w:val="24"/>
                <w:szCs w:val="24"/>
              </w:rPr>
              <w:t>ione dei documenti</w:t>
            </w:r>
            <w:r>
              <w:rPr>
                <w:rStyle w:val="Collegamentoindice"/>
                <w:rFonts w:eastAsia="Times New Roman" w:ascii="Verdana" w:hAnsi="Verdana"/>
                <w:spacing w:val="1"/>
                <w:sz w:val="24"/>
                <w:szCs w:val="24"/>
              </w:rPr>
              <w:t xml:space="preserve"> </w:t>
            </w:r>
            <w:r>
              <w:rPr>
                <w:rStyle w:val="Collegamentoindice"/>
                <w:rFonts w:eastAsia="Times New Roman" w:ascii="Verdana" w:hAnsi="Verdana"/>
                <w:sz w:val="24"/>
                <w:szCs w:val="24"/>
              </w:rPr>
              <w:t>e vi</w:t>
            </w:r>
            <w:r>
              <w:rPr>
                <w:rStyle w:val="Collegamentoindice"/>
                <w:rFonts w:eastAsia="Times New Roman" w:ascii="Verdana" w:hAnsi="Verdana"/>
                <w:spacing w:val="-1"/>
                <w:sz w:val="24"/>
                <w:szCs w:val="24"/>
              </w:rPr>
              <w:t>si</w:t>
            </w:r>
            <w:r>
              <w:rPr>
                <w:rStyle w:val="Collegamentoindice"/>
                <w:rFonts w:eastAsia="Times New Roman" w:ascii="Verdana" w:hAnsi="Verdana"/>
                <w:sz w:val="24"/>
                <w:szCs w:val="24"/>
              </w:rPr>
              <w:t>bilità dei protocolli</w:t>
            </w:r>
            <w:r>
              <w:rPr>
                <w:webHidden/>
              </w:rPr>
              <w:fldChar w:fldCharType="begin"/>
            </w:r>
            <w:r>
              <w:rPr>
                <w:webHidden/>
              </w:rPr>
              <w:instrText xml:space="preserve">PAGEREF _Toc210657692 \h</w:instrText>
            </w:r>
            <w:r>
              <w:rPr>
                <w:webHidden/>
              </w:rPr>
              <w:fldChar w:fldCharType="separate"/>
            </w:r>
            <w:r>
              <w:rPr>
                <w:rStyle w:val="Collegamentoindice"/>
                <w:rFonts w:ascii="Verdana" w:hAnsi="Verdana"/>
                <w:vanish w:val="false"/>
                <w:sz w:val="24"/>
                <w:szCs w:val="24"/>
              </w:rPr>
              <w:tab/>
              <w:t>33</w:t>
            </w:r>
            <w:r>
              <w:rPr>
                <w:webHidden/>
              </w:rPr>
              <w:fldChar w:fldCharType="end"/>
            </w:r>
          </w:hyperlink>
        </w:p>
        <w:p>
          <w:pPr>
            <w:pStyle w:val="TOC2"/>
            <w:tabs>
              <w:tab w:val="clear" w:pos="708"/>
              <w:tab w:val="right" w:pos="9628" w:leader="dot"/>
            </w:tabs>
            <w:rPr>
              <w:rFonts w:ascii="Verdana" w:hAnsi="Verdana" w:eastAsia="" w:eastAsiaTheme="minorEastAsia"/>
              <w:sz w:val="24"/>
              <w:szCs w:val="24"/>
              <w:lang w:eastAsia="it-IT"/>
            </w:rPr>
          </w:pPr>
          <w:hyperlink w:anchor="_Toc210657693">
            <w:r>
              <w:rPr>
                <w:webHidden/>
                <w:rStyle w:val="Collegamentoindice"/>
                <w:rFonts w:eastAsia="Times New Roman" w:ascii="Verdana" w:hAnsi="Verdana"/>
                <w:sz w:val="24"/>
                <w:szCs w:val="24"/>
              </w:rPr>
              <w:t>6.2</w:t>
            </w:r>
            <w:r>
              <w:rPr>
                <w:rStyle w:val="Collegamentoindice"/>
                <w:rFonts w:eastAsia="Times New Roman" w:ascii="Verdana" w:hAnsi="Verdana"/>
                <w:spacing w:val="64"/>
                <w:sz w:val="24"/>
                <w:szCs w:val="24"/>
              </w:rPr>
              <w:t xml:space="preserve"> </w:t>
            </w:r>
            <w:r>
              <w:rPr>
                <w:rStyle w:val="Collegamentoindice"/>
                <w:rFonts w:eastAsia="Times New Roman" w:ascii="Verdana" w:hAnsi="Verdana"/>
                <w:sz w:val="24"/>
                <w:szCs w:val="24"/>
              </w:rPr>
              <w:t>D</w:t>
            </w:r>
            <w:r>
              <w:rPr>
                <w:rStyle w:val="Collegamentoindice"/>
                <w:rFonts w:eastAsia="Times New Roman" w:ascii="Verdana" w:hAnsi="Verdana"/>
                <w:spacing w:val="1"/>
                <w:sz w:val="24"/>
                <w:szCs w:val="24"/>
              </w:rPr>
              <w:t>o</w:t>
            </w:r>
            <w:r>
              <w:rPr>
                <w:rStyle w:val="Collegamentoindice"/>
                <w:rFonts w:eastAsia="Times New Roman" w:ascii="Verdana" w:hAnsi="Verdana"/>
                <w:sz w:val="24"/>
                <w:szCs w:val="24"/>
              </w:rPr>
              <w:t>cument</w:t>
            </w:r>
            <w:r>
              <w:rPr>
                <w:rStyle w:val="Collegamentoindice"/>
                <w:rFonts w:eastAsia="Times New Roman" w:ascii="Verdana" w:hAnsi="Verdana"/>
                <w:spacing w:val="1"/>
                <w:sz w:val="24"/>
                <w:szCs w:val="24"/>
              </w:rPr>
              <w:t>a</w:t>
            </w:r>
            <w:r>
              <w:rPr>
                <w:rStyle w:val="Collegamentoindice"/>
                <w:rFonts w:eastAsia="Times New Roman" w:ascii="Verdana" w:hAnsi="Verdana"/>
                <w:spacing w:val="-2"/>
                <w:sz w:val="24"/>
                <w:szCs w:val="24"/>
              </w:rPr>
              <w:t>z</w:t>
            </w:r>
            <w:r>
              <w:rPr>
                <w:rStyle w:val="Collegamentoindice"/>
                <w:rFonts w:eastAsia="Times New Roman" w:ascii="Verdana" w:hAnsi="Verdana"/>
                <w:sz w:val="24"/>
                <w:szCs w:val="24"/>
              </w:rPr>
              <w:t>ione esclusa dalla registrazione di protocollo</w:t>
            </w:r>
            <w:r>
              <w:rPr>
                <w:webHidden/>
              </w:rPr>
              <w:fldChar w:fldCharType="begin"/>
            </w:r>
            <w:r>
              <w:rPr>
                <w:webHidden/>
              </w:rPr>
              <w:instrText xml:space="preserve">PAGEREF _Toc210657693 \h</w:instrText>
            </w:r>
            <w:r>
              <w:rPr>
                <w:webHidden/>
              </w:rPr>
              <w:fldChar w:fldCharType="separate"/>
            </w:r>
            <w:r>
              <w:rPr>
                <w:rStyle w:val="Collegamentoindice"/>
                <w:rFonts w:ascii="Verdana" w:hAnsi="Verdana"/>
                <w:vanish w:val="false"/>
                <w:sz w:val="24"/>
                <w:szCs w:val="24"/>
              </w:rPr>
              <w:tab/>
              <w:t>34</w:t>
            </w:r>
            <w:r>
              <w:rPr>
                <w:webHidden/>
              </w:rPr>
              <w:fldChar w:fldCharType="end"/>
            </w:r>
          </w:hyperlink>
        </w:p>
        <w:p>
          <w:pPr>
            <w:pStyle w:val="TOC2"/>
            <w:tabs>
              <w:tab w:val="clear" w:pos="708"/>
              <w:tab w:val="right" w:pos="9628" w:leader="dot"/>
            </w:tabs>
            <w:rPr>
              <w:rFonts w:ascii="Verdana" w:hAnsi="Verdana" w:eastAsia="" w:eastAsiaTheme="minorEastAsia"/>
              <w:sz w:val="24"/>
              <w:szCs w:val="24"/>
              <w:lang w:eastAsia="it-IT"/>
            </w:rPr>
          </w:pPr>
          <w:hyperlink w:anchor="_Toc210657694">
            <w:r>
              <w:rPr>
                <w:webHidden/>
                <w:rStyle w:val="Collegamentoindice"/>
                <w:rFonts w:ascii="Verdana" w:hAnsi="Verdana"/>
                <w:sz w:val="24"/>
                <w:szCs w:val="24"/>
              </w:rPr>
              <w:t>6.3 Registrazione di protocollo dei documenti</w:t>
            </w:r>
            <w:r>
              <w:rPr>
                <w:webHidden/>
              </w:rPr>
              <w:fldChar w:fldCharType="begin"/>
            </w:r>
            <w:r>
              <w:rPr>
                <w:webHidden/>
              </w:rPr>
              <w:instrText xml:space="preserve">PAGEREF _Toc210657694 \h</w:instrText>
            </w:r>
            <w:r>
              <w:rPr>
                <w:webHidden/>
              </w:rPr>
              <w:fldChar w:fldCharType="separate"/>
            </w:r>
            <w:r>
              <w:rPr>
                <w:rStyle w:val="Collegamentoindice"/>
                <w:rFonts w:ascii="Verdana" w:hAnsi="Verdana"/>
                <w:vanish w:val="false"/>
                <w:sz w:val="24"/>
                <w:szCs w:val="24"/>
              </w:rPr>
              <w:tab/>
              <w:t>35</w:t>
            </w:r>
            <w:r>
              <w:rPr>
                <w:webHidden/>
              </w:rPr>
              <w:fldChar w:fldCharType="end"/>
            </w:r>
          </w:hyperlink>
        </w:p>
        <w:p>
          <w:pPr>
            <w:pStyle w:val="TOC2"/>
            <w:tabs>
              <w:tab w:val="clear" w:pos="708"/>
              <w:tab w:val="right" w:pos="9628" w:leader="dot"/>
            </w:tabs>
            <w:rPr>
              <w:rFonts w:ascii="Verdana" w:hAnsi="Verdana" w:eastAsia="" w:eastAsiaTheme="minorEastAsia"/>
              <w:sz w:val="24"/>
              <w:szCs w:val="24"/>
              <w:lang w:eastAsia="it-IT"/>
            </w:rPr>
          </w:pPr>
          <w:hyperlink w:anchor="_Toc210657695">
            <w:r>
              <w:rPr>
                <w:webHidden/>
                <w:rStyle w:val="Collegamentoindice"/>
                <w:rFonts w:eastAsia="Times New Roman" w:ascii="Verdana" w:hAnsi="Verdana"/>
                <w:sz w:val="24"/>
                <w:szCs w:val="24"/>
              </w:rPr>
              <w:t>6.4</w:t>
            </w:r>
            <w:r>
              <w:rPr>
                <w:rStyle w:val="Collegamentoindice"/>
                <w:rFonts w:eastAsia="Times New Roman" w:ascii="Verdana" w:hAnsi="Verdana"/>
                <w:spacing w:val="76"/>
                <w:sz w:val="24"/>
                <w:szCs w:val="24"/>
              </w:rPr>
              <w:t xml:space="preserve"> </w:t>
            </w:r>
            <w:r>
              <w:rPr>
                <w:rStyle w:val="Collegamentoindice"/>
                <w:rFonts w:eastAsia="Times New Roman" w:ascii="Verdana" w:hAnsi="Verdana"/>
                <w:sz w:val="24"/>
                <w:szCs w:val="24"/>
              </w:rPr>
              <w:t>R</w:t>
            </w:r>
            <w:r>
              <w:rPr>
                <w:rStyle w:val="Collegamentoindice"/>
                <w:rFonts w:eastAsia="Times New Roman" w:ascii="Verdana" w:hAnsi="Verdana"/>
                <w:spacing w:val="1"/>
                <w:sz w:val="24"/>
                <w:szCs w:val="24"/>
              </w:rPr>
              <w:t>e</w:t>
            </w:r>
            <w:r>
              <w:rPr>
                <w:rStyle w:val="Collegamentoindice"/>
                <w:rFonts w:eastAsia="Times New Roman" w:ascii="Verdana" w:hAnsi="Verdana"/>
                <w:sz w:val="24"/>
                <w:szCs w:val="24"/>
              </w:rPr>
              <w:t>gistra</w:t>
            </w:r>
            <w:r>
              <w:rPr>
                <w:rStyle w:val="Collegamentoindice"/>
                <w:rFonts w:eastAsia="Times New Roman" w:ascii="Verdana" w:hAnsi="Verdana"/>
                <w:spacing w:val="-1"/>
                <w:sz w:val="24"/>
                <w:szCs w:val="24"/>
              </w:rPr>
              <w:t>z</w:t>
            </w:r>
            <w:r>
              <w:rPr>
                <w:rStyle w:val="Collegamentoindice"/>
                <w:rFonts w:eastAsia="Times New Roman" w:ascii="Verdana" w:hAnsi="Verdana"/>
                <w:sz w:val="24"/>
                <w:szCs w:val="24"/>
              </w:rPr>
              <w:t>ione degli alle</w:t>
            </w:r>
            <w:r>
              <w:rPr>
                <w:rStyle w:val="Collegamentoindice"/>
                <w:rFonts w:eastAsia="Times New Roman" w:ascii="Verdana" w:hAnsi="Verdana"/>
                <w:spacing w:val="-1"/>
                <w:sz w:val="24"/>
                <w:szCs w:val="24"/>
              </w:rPr>
              <w:t>g</w:t>
            </w:r>
            <w:r>
              <w:rPr>
                <w:rStyle w:val="Collegamentoindice"/>
                <w:rFonts w:eastAsia="Times New Roman" w:ascii="Verdana" w:hAnsi="Verdana"/>
                <w:sz w:val="24"/>
                <w:szCs w:val="24"/>
              </w:rPr>
              <w:t>ati</w:t>
            </w:r>
            <w:r>
              <w:rPr>
                <w:webHidden/>
              </w:rPr>
              <w:fldChar w:fldCharType="begin"/>
            </w:r>
            <w:r>
              <w:rPr>
                <w:webHidden/>
              </w:rPr>
              <w:instrText xml:space="preserve">PAGEREF _Toc210657695 \h</w:instrText>
            </w:r>
            <w:r>
              <w:rPr>
                <w:webHidden/>
              </w:rPr>
              <w:fldChar w:fldCharType="separate"/>
            </w:r>
            <w:r>
              <w:rPr>
                <w:rStyle w:val="Collegamentoindice"/>
                <w:rFonts w:ascii="Verdana" w:hAnsi="Verdana"/>
                <w:vanish w:val="false"/>
                <w:sz w:val="24"/>
                <w:szCs w:val="24"/>
              </w:rPr>
              <w:tab/>
              <w:t>36</w:t>
            </w:r>
            <w:r>
              <w:rPr>
                <w:webHidden/>
              </w:rPr>
              <w:fldChar w:fldCharType="end"/>
            </w:r>
          </w:hyperlink>
        </w:p>
        <w:p>
          <w:pPr>
            <w:pStyle w:val="TOC2"/>
            <w:tabs>
              <w:tab w:val="clear" w:pos="708"/>
              <w:tab w:val="right" w:pos="9628" w:leader="dot"/>
            </w:tabs>
            <w:rPr>
              <w:rFonts w:ascii="Verdana" w:hAnsi="Verdana" w:eastAsia="" w:eastAsiaTheme="minorEastAsia"/>
              <w:sz w:val="24"/>
              <w:szCs w:val="24"/>
              <w:lang w:eastAsia="it-IT"/>
            </w:rPr>
          </w:pPr>
          <w:hyperlink w:anchor="_Toc210657696">
            <w:r>
              <w:rPr>
                <w:webHidden/>
                <w:rStyle w:val="Collegamentoindice"/>
                <w:rFonts w:ascii="Verdana" w:hAnsi="Verdana"/>
                <w:sz w:val="24"/>
                <w:szCs w:val="24"/>
              </w:rPr>
              <w:t>6.5 Gestione dei documenti riservati e contenenti dati sensibili o giudiziari</w:t>
            </w:r>
            <w:r>
              <w:rPr>
                <w:webHidden/>
              </w:rPr>
              <w:fldChar w:fldCharType="begin"/>
            </w:r>
            <w:r>
              <w:rPr>
                <w:webHidden/>
              </w:rPr>
              <w:instrText xml:space="preserve">PAGEREF _Toc210657696 \h</w:instrText>
            </w:r>
            <w:r>
              <w:rPr>
                <w:webHidden/>
              </w:rPr>
              <w:fldChar w:fldCharType="separate"/>
            </w:r>
            <w:r>
              <w:rPr>
                <w:rStyle w:val="Collegamentoindice"/>
                <w:rFonts w:ascii="Verdana" w:hAnsi="Verdana"/>
                <w:vanish w:val="false"/>
                <w:sz w:val="24"/>
                <w:szCs w:val="24"/>
              </w:rPr>
              <w:tab/>
              <w:t>37</w:t>
            </w:r>
            <w:r>
              <w:rPr>
                <w:webHidden/>
              </w:rPr>
              <w:fldChar w:fldCharType="end"/>
            </w:r>
          </w:hyperlink>
        </w:p>
        <w:p>
          <w:pPr>
            <w:pStyle w:val="TOC2"/>
            <w:tabs>
              <w:tab w:val="clear" w:pos="708"/>
              <w:tab w:val="right" w:pos="9628" w:leader="dot"/>
            </w:tabs>
            <w:rPr>
              <w:rFonts w:ascii="Verdana" w:hAnsi="Verdana" w:eastAsia="" w:eastAsiaTheme="minorEastAsia"/>
              <w:sz w:val="24"/>
              <w:szCs w:val="24"/>
              <w:lang w:eastAsia="it-IT"/>
            </w:rPr>
          </w:pPr>
          <w:hyperlink w:anchor="_Toc210657697">
            <w:r>
              <w:rPr>
                <w:webHidden/>
                <w:rStyle w:val="Collegamentoindice"/>
                <w:rFonts w:eastAsia="Times New Roman" w:ascii="Verdana" w:hAnsi="Verdana"/>
                <w:sz w:val="24"/>
                <w:szCs w:val="24"/>
              </w:rPr>
              <w:t>6.6</w:t>
            </w:r>
            <w:r>
              <w:rPr>
                <w:rStyle w:val="Collegamentoindice"/>
                <w:rFonts w:eastAsia="Times New Roman" w:ascii="Verdana" w:hAnsi="Verdana"/>
                <w:spacing w:val="76"/>
                <w:sz w:val="24"/>
                <w:szCs w:val="24"/>
              </w:rPr>
              <w:t xml:space="preserve"> </w:t>
            </w:r>
            <w:r>
              <w:rPr>
                <w:rStyle w:val="Collegamentoindice"/>
                <w:rFonts w:eastAsia="Times New Roman" w:ascii="Verdana" w:hAnsi="Verdana"/>
                <w:sz w:val="24"/>
                <w:szCs w:val="24"/>
              </w:rPr>
              <w:t xml:space="preserve">Casi particolari di </w:t>
            </w:r>
            <w:r>
              <w:rPr>
                <w:rStyle w:val="Collegamentoindice"/>
                <w:rFonts w:ascii="Verdana" w:hAnsi="Verdana"/>
                <w:sz w:val="24"/>
                <w:szCs w:val="24"/>
              </w:rPr>
              <w:t>registrazione</w:t>
            </w:r>
            <w:r>
              <w:rPr>
                <w:webHidden/>
              </w:rPr>
              <w:fldChar w:fldCharType="begin"/>
            </w:r>
            <w:r>
              <w:rPr>
                <w:webHidden/>
              </w:rPr>
              <w:instrText xml:space="preserve">PAGEREF _Toc210657697 \h</w:instrText>
            </w:r>
            <w:r>
              <w:rPr>
                <w:webHidden/>
              </w:rPr>
              <w:fldChar w:fldCharType="separate"/>
            </w:r>
            <w:r>
              <w:rPr>
                <w:rStyle w:val="Collegamentoindice"/>
                <w:rFonts w:ascii="Verdana" w:hAnsi="Verdana"/>
                <w:vanish w:val="false"/>
                <w:sz w:val="24"/>
                <w:szCs w:val="24"/>
              </w:rPr>
              <w:tab/>
              <w:t>37</w:t>
            </w:r>
            <w:r>
              <w:rPr>
                <w:webHidden/>
              </w:rPr>
              <w:fldChar w:fldCharType="end"/>
            </w:r>
          </w:hyperlink>
        </w:p>
        <w:p>
          <w:pPr>
            <w:pStyle w:val="TOC3"/>
            <w:tabs>
              <w:tab w:val="clear" w:pos="708"/>
              <w:tab w:val="right" w:pos="9628" w:leader="dot"/>
            </w:tabs>
            <w:rPr>
              <w:rFonts w:ascii="Verdana" w:hAnsi="Verdana" w:eastAsia="" w:eastAsiaTheme="minorEastAsia"/>
              <w:sz w:val="24"/>
              <w:szCs w:val="24"/>
              <w:lang w:eastAsia="it-IT"/>
            </w:rPr>
          </w:pPr>
          <w:hyperlink w:anchor="_Toc210657698">
            <w:r>
              <w:rPr>
                <w:webHidden/>
                <w:rStyle w:val="Collegamentoindice"/>
                <w:rFonts w:eastAsia="Times New Roman" w:ascii="Verdana" w:hAnsi="Verdana"/>
                <w:sz w:val="24"/>
                <w:szCs w:val="24"/>
              </w:rPr>
              <w:t>6.6.</w:t>
            </w:r>
            <w:r>
              <w:rPr>
                <w:rStyle w:val="Collegamentoindice"/>
                <w:rFonts w:ascii="Verdana" w:hAnsi="Verdana"/>
                <w:sz w:val="24"/>
                <w:szCs w:val="24"/>
              </w:rPr>
              <w:t>1 Documenti</w:t>
            </w:r>
            <w:r>
              <w:rPr>
                <w:rStyle w:val="Collegamentoindice"/>
                <w:rFonts w:eastAsia="Times New Roman" w:ascii="Verdana" w:hAnsi="Verdana"/>
                <w:spacing w:val="1"/>
                <w:sz w:val="24"/>
                <w:szCs w:val="24"/>
              </w:rPr>
              <w:t xml:space="preserve"> </w:t>
            </w:r>
            <w:r>
              <w:rPr>
                <w:rStyle w:val="Collegamentoindice"/>
                <w:rFonts w:eastAsia="Times New Roman" w:ascii="Verdana" w:hAnsi="Verdana"/>
                <w:sz w:val="24"/>
                <w:szCs w:val="24"/>
              </w:rPr>
              <w:t>con mittente o autore non identificabile</w:t>
            </w:r>
            <w:r>
              <w:rPr>
                <w:webHidden/>
              </w:rPr>
              <w:fldChar w:fldCharType="begin"/>
            </w:r>
            <w:r>
              <w:rPr>
                <w:webHidden/>
              </w:rPr>
              <w:instrText xml:space="preserve">PAGEREF _Toc210657698 \h</w:instrText>
            </w:r>
            <w:r>
              <w:rPr>
                <w:webHidden/>
              </w:rPr>
              <w:fldChar w:fldCharType="separate"/>
            </w:r>
            <w:r>
              <w:rPr>
                <w:rStyle w:val="Collegamentoindice"/>
                <w:rFonts w:ascii="Verdana" w:hAnsi="Verdana"/>
                <w:vanish w:val="false"/>
                <w:sz w:val="24"/>
                <w:szCs w:val="24"/>
              </w:rPr>
              <w:tab/>
              <w:t>37</w:t>
            </w:r>
            <w:r>
              <w:rPr>
                <w:webHidden/>
              </w:rPr>
              <w:fldChar w:fldCharType="end"/>
            </w:r>
          </w:hyperlink>
        </w:p>
        <w:p>
          <w:pPr>
            <w:pStyle w:val="TOC3"/>
            <w:tabs>
              <w:tab w:val="clear" w:pos="708"/>
              <w:tab w:val="right" w:pos="9628" w:leader="dot"/>
            </w:tabs>
            <w:rPr>
              <w:rFonts w:ascii="Verdana" w:hAnsi="Verdana" w:eastAsia="" w:eastAsiaTheme="minorEastAsia"/>
              <w:sz w:val="24"/>
              <w:szCs w:val="24"/>
              <w:lang w:eastAsia="it-IT"/>
            </w:rPr>
          </w:pPr>
          <w:hyperlink w:anchor="_Toc210657699">
            <w:r>
              <w:rPr>
                <w:webHidden/>
                <w:rStyle w:val="Collegamentoindice"/>
                <w:rFonts w:eastAsia="Times New Roman" w:ascii="Verdana" w:hAnsi="Verdana"/>
                <w:sz w:val="24"/>
                <w:szCs w:val="24"/>
              </w:rPr>
              <w:t>6.6.2 D</w:t>
            </w:r>
            <w:r>
              <w:rPr>
                <w:rStyle w:val="Collegamentoindice"/>
                <w:rFonts w:eastAsia="Times New Roman" w:ascii="Verdana" w:hAnsi="Verdana"/>
                <w:spacing w:val="1"/>
                <w:sz w:val="24"/>
                <w:szCs w:val="24"/>
              </w:rPr>
              <w:t>o</w:t>
            </w:r>
            <w:r>
              <w:rPr>
                <w:rStyle w:val="Collegamentoindice"/>
                <w:rFonts w:eastAsia="Times New Roman" w:ascii="Verdana" w:hAnsi="Verdana"/>
                <w:sz w:val="24"/>
                <w:szCs w:val="24"/>
              </w:rPr>
              <w:t>cumen</w:t>
            </w:r>
            <w:r>
              <w:rPr>
                <w:rStyle w:val="Collegamentoindice"/>
                <w:rFonts w:eastAsia="Times New Roman" w:ascii="Verdana" w:hAnsi="Verdana"/>
                <w:spacing w:val="1"/>
                <w:sz w:val="24"/>
                <w:szCs w:val="24"/>
              </w:rPr>
              <w:t>t</w:t>
            </w:r>
            <w:r>
              <w:rPr>
                <w:rStyle w:val="Collegamentoindice"/>
                <w:rFonts w:eastAsia="Times New Roman" w:ascii="Verdana" w:hAnsi="Verdana"/>
                <w:sz w:val="24"/>
                <w:szCs w:val="24"/>
              </w:rPr>
              <w:t>i inform</w:t>
            </w:r>
            <w:r>
              <w:rPr>
                <w:rStyle w:val="Collegamentoindice"/>
                <w:rFonts w:eastAsia="Times New Roman" w:ascii="Verdana" w:hAnsi="Verdana"/>
                <w:spacing w:val="-1"/>
                <w:sz w:val="24"/>
                <w:szCs w:val="24"/>
              </w:rPr>
              <w:t>a</w:t>
            </w:r>
            <w:r>
              <w:rPr>
                <w:rStyle w:val="Collegamentoindice"/>
                <w:rFonts w:eastAsia="Times New Roman" w:ascii="Verdana" w:hAnsi="Verdana"/>
                <w:sz w:val="24"/>
                <w:szCs w:val="24"/>
              </w:rPr>
              <w:t>tici con cer</w:t>
            </w:r>
            <w:r>
              <w:rPr>
                <w:rStyle w:val="Collegamentoindice"/>
                <w:rFonts w:eastAsia="Times New Roman" w:ascii="Verdana" w:hAnsi="Verdana"/>
                <w:spacing w:val="1"/>
                <w:sz w:val="24"/>
                <w:szCs w:val="24"/>
              </w:rPr>
              <w:t>t</w:t>
            </w:r>
            <w:r>
              <w:rPr>
                <w:rStyle w:val="Collegamentoindice"/>
                <w:rFonts w:eastAsia="Times New Roman" w:ascii="Verdana" w:hAnsi="Verdana"/>
                <w:sz w:val="24"/>
                <w:szCs w:val="24"/>
              </w:rPr>
              <w:t>ificato di firma</w:t>
            </w:r>
            <w:r>
              <w:rPr>
                <w:rStyle w:val="Collegamentoindice"/>
                <w:rFonts w:eastAsia="Times New Roman" w:ascii="Verdana" w:hAnsi="Verdana"/>
                <w:spacing w:val="-2"/>
                <w:sz w:val="24"/>
                <w:szCs w:val="24"/>
              </w:rPr>
              <w:t xml:space="preserve"> </w:t>
            </w:r>
            <w:r>
              <w:rPr>
                <w:rStyle w:val="Collegamentoindice"/>
                <w:rFonts w:eastAsia="Times New Roman" w:ascii="Verdana" w:hAnsi="Verdana"/>
                <w:sz w:val="24"/>
                <w:szCs w:val="24"/>
              </w:rPr>
              <w:t xml:space="preserve">scaduto o </w:t>
            </w:r>
            <w:r>
              <w:rPr>
                <w:rStyle w:val="Collegamentoindice"/>
                <w:rFonts w:ascii="Verdana" w:hAnsi="Verdana"/>
                <w:sz w:val="24"/>
                <w:szCs w:val="24"/>
              </w:rPr>
              <w:t>revocato</w:t>
            </w:r>
            <w:r>
              <w:rPr>
                <w:webHidden/>
              </w:rPr>
              <w:fldChar w:fldCharType="begin"/>
            </w:r>
            <w:r>
              <w:rPr>
                <w:webHidden/>
              </w:rPr>
              <w:instrText xml:space="preserve">PAGEREF _Toc210657699 \h</w:instrText>
            </w:r>
            <w:r>
              <w:rPr>
                <w:webHidden/>
              </w:rPr>
              <w:fldChar w:fldCharType="separate"/>
            </w:r>
            <w:r>
              <w:rPr>
                <w:rStyle w:val="Collegamentoindice"/>
                <w:rFonts w:ascii="Verdana" w:hAnsi="Verdana"/>
                <w:vanish w:val="false"/>
                <w:sz w:val="24"/>
                <w:szCs w:val="24"/>
              </w:rPr>
              <w:tab/>
              <w:t>38</w:t>
            </w:r>
            <w:r>
              <w:rPr>
                <w:webHidden/>
              </w:rPr>
              <w:fldChar w:fldCharType="end"/>
            </w:r>
          </w:hyperlink>
        </w:p>
        <w:p>
          <w:pPr>
            <w:pStyle w:val="TOC3"/>
            <w:tabs>
              <w:tab w:val="clear" w:pos="708"/>
              <w:tab w:val="right" w:pos="9628" w:leader="dot"/>
            </w:tabs>
            <w:rPr>
              <w:rFonts w:ascii="Verdana" w:hAnsi="Verdana" w:eastAsia="" w:eastAsiaTheme="minorEastAsia"/>
              <w:sz w:val="24"/>
              <w:szCs w:val="24"/>
              <w:lang w:eastAsia="it-IT"/>
            </w:rPr>
          </w:pPr>
          <w:hyperlink w:anchor="_Toc210657700">
            <w:r>
              <w:rPr>
                <w:webHidden/>
                <w:rStyle w:val="Collegamentoindice"/>
                <w:rFonts w:eastAsia="Times New Roman" w:ascii="Verdana" w:hAnsi="Verdana"/>
                <w:sz w:val="24"/>
                <w:szCs w:val="24"/>
              </w:rPr>
              <w:t>6.6.3 Corrispondenza con più destinatari</w:t>
            </w:r>
            <w:r>
              <w:rPr>
                <w:webHidden/>
              </w:rPr>
              <w:fldChar w:fldCharType="begin"/>
            </w:r>
            <w:r>
              <w:rPr>
                <w:webHidden/>
              </w:rPr>
              <w:instrText xml:space="preserve">PAGEREF _Toc210657700 \h</w:instrText>
            </w:r>
            <w:r>
              <w:rPr>
                <w:webHidden/>
              </w:rPr>
              <w:fldChar w:fldCharType="separate"/>
            </w:r>
            <w:r>
              <w:rPr>
                <w:rStyle w:val="Collegamentoindice"/>
                <w:rFonts w:ascii="Verdana" w:hAnsi="Verdana"/>
                <w:vanish w:val="false"/>
                <w:sz w:val="24"/>
                <w:szCs w:val="24"/>
              </w:rPr>
              <w:tab/>
              <w:t>38</w:t>
            </w:r>
            <w:r>
              <w:rPr>
                <w:webHidden/>
              </w:rPr>
              <w:fldChar w:fldCharType="end"/>
            </w:r>
          </w:hyperlink>
        </w:p>
        <w:p>
          <w:pPr>
            <w:pStyle w:val="TOC3"/>
            <w:tabs>
              <w:tab w:val="clear" w:pos="708"/>
              <w:tab w:val="right" w:pos="9628" w:leader="dot"/>
            </w:tabs>
            <w:rPr>
              <w:rFonts w:ascii="Verdana" w:hAnsi="Verdana" w:eastAsia="" w:eastAsiaTheme="minorEastAsia"/>
              <w:sz w:val="24"/>
              <w:szCs w:val="24"/>
              <w:lang w:eastAsia="it-IT"/>
            </w:rPr>
          </w:pPr>
          <w:hyperlink w:anchor="_Toc210657701">
            <w:r>
              <w:rPr>
                <w:webHidden/>
                <w:rStyle w:val="Collegamentoindice"/>
                <w:rFonts w:eastAsia="Times New Roman" w:ascii="Verdana" w:hAnsi="Verdana"/>
                <w:sz w:val="24"/>
                <w:szCs w:val="24"/>
              </w:rPr>
              <w:t>6.6.4 Produzione seriale di documenti</w:t>
            </w:r>
            <w:r>
              <w:rPr>
                <w:webHidden/>
              </w:rPr>
              <w:fldChar w:fldCharType="begin"/>
            </w:r>
            <w:r>
              <w:rPr>
                <w:webHidden/>
              </w:rPr>
              <w:instrText xml:space="preserve">PAGEREF _Toc210657701 \h</w:instrText>
            </w:r>
            <w:r>
              <w:rPr>
                <w:webHidden/>
              </w:rPr>
              <w:fldChar w:fldCharType="separate"/>
            </w:r>
            <w:r>
              <w:rPr>
                <w:rStyle w:val="Collegamentoindice"/>
                <w:rFonts w:ascii="Verdana" w:hAnsi="Verdana"/>
                <w:vanish w:val="false"/>
                <w:sz w:val="24"/>
                <w:szCs w:val="24"/>
              </w:rPr>
              <w:tab/>
              <w:t>38</w:t>
            </w:r>
            <w:r>
              <w:rPr>
                <w:webHidden/>
              </w:rPr>
              <w:fldChar w:fldCharType="end"/>
            </w:r>
          </w:hyperlink>
        </w:p>
        <w:p>
          <w:pPr>
            <w:pStyle w:val="TOC3"/>
            <w:tabs>
              <w:tab w:val="clear" w:pos="708"/>
              <w:tab w:val="right" w:pos="9628" w:leader="dot"/>
            </w:tabs>
            <w:rPr>
              <w:rFonts w:ascii="Verdana" w:hAnsi="Verdana" w:eastAsia="" w:eastAsiaTheme="minorEastAsia"/>
              <w:sz w:val="24"/>
              <w:szCs w:val="24"/>
              <w:lang w:eastAsia="it-IT"/>
            </w:rPr>
          </w:pPr>
          <w:hyperlink w:anchor="_Toc210657702">
            <w:r>
              <w:rPr>
                <w:webHidden/>
                <w:rStyle w:val="Collegamentoindice"/>
                <w:rFonts w:eastAsia="Times New Roman" w:ascii="Verdana" w:hAnsi="Verdana"/>
                <w:sz w:val="24"/>
                <w:szCs w:val="24"/>
              </w:rPr>
              <w:t>6.6.5 Documenti con oggetti plurimi</w:t>
            </w:r>
            <w:r>
              <w:rPr>
                <w:webHidden/>
              </w:rPr>
              <w:fldChar w:fldCharType="begin"/>
            </w:r>
            <w:r>
              <w:rPr>
                <w:webHidden/>
              </w:rPr>
              <w:instrText xml:space="preserve">PAGEREF _Toc210657702 \h</w:instrText>
            </w:r>
            <w:r>
              <w:rPr>
                <w:webHidden/>
              </w:rPr>
              <w:fldChar w:fldCharType="separate"/>
            </w:r>
            <w:r>
              <w:rPr>
                <w:rStyle w:val="Collegamentoindice"/>
                <w:rFonts w:ascii="Verdana" w:hAnsi="Verdana"/>
                <w:vanish w:val="false"/>
                <w:sz w:val="24"/>
                <w:szCs w:val="24"/>
              </w:rPr>
              <w:tab/>
              <w:t>38</w:t>
            </w:r>
            <w:r>
              <w:rPr>
                <w:webHidden/>
              </w:rPr>
              <w:fldChar w:fldCharType="end"/>
            </w:r>
          </w:hyperlink>
        </w:p>
        <w:p>
          <w:pPr>
            <w:pStyle w:val="TOC3"/>
            <w:tabs>
              <w:tab w:val="clear" w:pos="708"/>
              <w:tab w:val="right" w:pos="9628" w:leader="dot"/>
            </w:tabs>
            <w:rPr>
              <w:rFonts w:ascii="Verdana" w:hAnsi="Verdana" w:eastAsia="" w:eastAsiaTheme="minorEastAsia"/>
              <w:sz w:val="24"/>
              <w:szCs w:val="24"/>
              <w:lang w:eastAsia="it-IT"/>
            </w:rPr>
          </w:pPr>
          <w:hyperlink w:anchor="_Toc210657703">
            <w:r>
              <w:rPr>
                <w:webHidden/>
                <w:rStyle w:val="Collegamentoindice"/>
                <w:rFonts w:eastAsia="Times New Roman" w:ascii="Verdana" w:hAnsi="Verdana"/>
                <w:sz w:val="24"/>
                <w:szCs w:val="24"/>
              </w:rPr>
              <w:t>6.6.6 Gestione documenti costituiti esclusivamente dal corpo della PEC o dai soli allegati alla PEC</w:t>
            </w:r>
            <w:r>
              <w:rPr>
                <w:webHidden/>
              </w:rPr>
              <w:fldChar w:fldCharType="begin"/>
            </w:r>
            <w:r>
              <w:rPr>
                <w:webHidden/>
              </w:rPr>
              <w:instrText xml:space="preserve">PAGEREF _Toc210657703 \h</w:instrText>
            </w:r>
            <w:r>
              <w:rPr>
                <w:webHidden/>
              </w:rPr>
              <w:fldChar w:fldCharType="separate"/>
            </w:r>
            <w:r>
              <w:rPr>
                <w:rStyle w:val="Collegamentoindice"/>
                <w:rFonts w:ascii="Verdana" w:hAnsi="Verdana"/>
                <w:vanish w:val="false"/>
                <w:sz w:val="24"/>
                <w:szCs w:val="24"/>
              </w:rPr>
              <w:tab/>
              <w:t>38</w:t>
            </w:r>
            <w:r>
              <w:rPr>
                <w:webHidden/>
              </w:rPr>
              <w:fldChar w:fldCharType="end"/>
            </w:r>
          </w:hyperlink>
        </w:p>
        <w:p>
          <w:pPr>
            <w:pStyle w:val="TOC3"/>
            <w:tabs>
              <w:tab w:val="clear" w:pos="708"/>
              <w:tab w:val="right" w:pos="9628" w:leader="dot"/>
            </w:tabs>
            <w:rPr>
              <w:rFonts w:ascii="Verdana" w:hAnsi="Verdana" w:eastAsia="" w:eastAsiaTheme="minorEastAsia"/>
              <w:sz w:val="24"/>
              <w:szCs w:val="24"/>
              <w:lang w:eastAsia="it-IT"/>
            </w:rPr>
          </w:pPr>
          <w:hyperlink w:anchor="_Toc210657704">
            <w:r>
              <w:rPr>
                <w:webHidden/>
                <w:rStyle w:val="Collegamentoindice"/>
                <w:rFonts w:eastAsia="Times New Roman" w:ascii="Verdana" w:hAnsi="Verdana"/>
                <w:sz w:val="24"/>
                <w:szCs w:val="24"/>
              </w:rPr>
              <w:t>6.6.7 Ricezione dei documenti tramite riferimenti esterni e file sharing</w:t>
            </w:r>
            <w:r>
              <w:rPr>
                <w:webHidden/>
              </w:rPr>
              <w:fldChar w:fldCharType="begin"/>
            </w:r>
            <w:r>
              <w:rPr>
                <w:webHidden/>
              </w:rPr>
              <w:instrText xml:space="preserve">PAGEREF _Toc210657704 \h</w:instrText>
            </w:r>
            <w:r>
              <w:rPr>
                <w:webHidden/>
              </w:rPr>
              <w:fldChar w:fldCharType="separate"/>
            </w:r>
            <w:r>
              <w:rPr>
                <w:rStyle w:val="Collegamentoindice"/>
                <w:rFonts w:ascii="Verdana" w:hAnsi="Verdana"/>
                <w:vanish w:val="false"/>
                <w:sz w:val="24"/>
                <w:szCs w:val="24"/>
              </w:rPr>
              <w:tab/>
              <w:t>39</w:t>
            </w:r>
            <w:r>
              <w:rPr>
                <w:webHidden/>
              </w:rPr>
              <w:fldChar w:fldCharType="end"/>
            </w:r>
          </w:hyperlink>
        </w:p>
        <w:p>
          <w:pPr>
            <w:pStyle w:val="TOC3"/>
            <w:tabs>
              <w:tab w:val="clear" w:pos="708"/>
              <w:tab w:val="right" w:pos="9628" w:leader="dot"/>
            </w:tabs>
            <w:rPr>
              <w:rFonts w:ascii="Verdana" w:hAnsi="Verdana" w:eastAsia="" w:eastAsiaTheme="minorEastAsia"/>
              <w:sz w:val="24"/>
              <w:szCs w:val="24"/>
              <w:lang w:eastAsia="it-IT"/>
            </w:rPr>
          </w:pPr>
          <w:hyperlink w:anchor="_Toc210657705">
            <w:r>
              <w:rPr>
                <w:webHidden/>
                <w:rStyle w:val="Collegamentoindice"/>
                <w:rFonts w:eastAsia="Times New Roman" w:ascii="Verdana" w:hAnsi="Verdana"/>
                <w:sz w:val="24"/>
                <w:szCs w:val="24"/>
              </w:rPr>
              <w:t>6.6.8 Gestione dei file compressi (ZIP)</w:t>
            </w:r>
            <w:r>
              <w:rPr>
                <w:webHidden/>
              </w:rPr>
              <w:fldChar w:fldCharType="begin"/>
            </w:r>
            <w:r>
              <w:rPr>
                <w:webHidden/>
              </w:rPr>
              <w:instrText xml:space="preserve">PAGEREF _Toc210657705 \h</w:instrText>
            </w:r>
            <w:r>
              <w:rPr>
                <w:webHidden/>
              </w:rPr>
              <w:fldChar w:fldCharType="separate"/>
            </w:r>
            <w:r>
              <w:rPr>
                <w:rStyle w:val="Collegamentoindice"/>
                <w:rFonts w:ascii="Verdana" w:hAnsi="Verdana"/>
                <w:vanish w:val="false"/>
                <w:sz w:val="24"/>
                <w:szCs w:val="24"/>
              </w:rPr>
              <w:tab/>
              <w:t>39</w:t>
            </w:r>
            <w:r>
              <w:rPr>
                <w:webHidden/>
              </w:rPr>
              <w:fldChar w:fldCharType="end"/>
            </w:r>
          </w:hyperlink>
        </w:p>
        <w:p>
          <w:pPr>
            <w:pStyle w:val="TOC2"/>
            <w:tabs>
              <w:tab w:val="clear" w:pos="708"/>
              <w:tab w:val="right" w:pos="9628" w:leader="dot"/>
            </w:tabs>
            <w:rPr>
              <w:rFonts w:ascii="Verdana" w:hAnsi="Verdana" w:eastAsia="" w:eastAsiaTheme="minorEastAsia"/>
              <w:sz w:val="24"/>
              <w:szCs w:val="24"/>
              <w:lang w:eastAsia="it-IT"/>
            </w:rPr>
          </w:pPr>
          <w:hyperlink w:anchor="_Toc210657706">
            <w:r>
              <w:rPr>
                <w:webHidden/>
                <w:rStyle w:val="Collegamentoindice"/>
                <w:rFonts w:eastAsia="Times New Roman" w:ascii="Verdana" w:hAnsi="Verdana"/>
                <w:sz w:val="24"/>
                <w:szCs w:val="24"/>
              </w:rPr>
              <w:t>6.7</w:t>
            </w:r>
            <w:r>
              <w:rPr>
                <w:rStyle w:val="Collegamentoindice"/>
                <w:rFonts w:eastAsia="Times New Roman" w:ascii="Verdana" w:hAnsi="Verdana"/>
                <w:spacing w:val="75"/>
                <w:sz w:val="24"/>
                <w:szCs w:val="24"/>
              </w:rPr>
              <w:t xml:space="preserve"> </w:t>
            </w:r>
            <w:r>
              <w:rPr>
                <w:rStyle w:val="Collegamentoindice"/>
                <w:rFonts w:eastAsia="Times New Roman" w:ascii="Verdana" w:hAnsi="Verdana"/>
                <w:sz w:val="24"/>
                <w:szCs w:val="24"/>
              </w:rPr>
              <w:t>Segnatura di protocollo</w:t>
            </w:r>
            <w:r>
              <w:rPr>
                <w:webHidden/>
              </w:rPr>
              <w:fldChar w:fldCharType="begin"/>
            </w:r>
            <w:r>
              <w:rPr>
                <w:webHidden/>
              </w:rPr>
              <w:instrText xml:space="preserve">PAGEREF _Toc210657706 \h</w:instrText>
            </w:r>
            <w:r>
              <w:rPr>
                <w:webHidden/>
              </w:rPr>
              <w:fldChar w:fldCharType="separate"/>
            </w:r>
            <w:r>
              <w:rPr>
                <w:rStyle w:val="Collegamentoindice"/>
                <w:rFonts w:ascii="Verdana" w:hAnsi="Verdana"/>
                <w:vanish w:val="false"/>
                <w:sz w:val="24"/>
                <w:szCs w:val="24"/>
              </w:rPr>
              <w:tab/>
              <w:t>39</w:t>
            </w:r>
            <w:r>
              <w:rPr>
                <w:webHidden/>
              </w:rPr>
              <w:fldChar w:fldCharType="end"/>
            </w:r>
          </w:hyperlink>
        </w:p>
        <w:p>
          <w:pPr>
            <w:pStyle w:val="TOC2"/>
            <w:tabs>
              <w:tab w:val="clear" w:pos="708"/>
              <w:tab w:val="right" w:pos="9628" w:leader="dot"/>
            </w:tabs>
            <w:rPr>
              <w:rFonts w:ascii="Verdana" w:hAnsi="Verdana" w:eastAsia="" w:eastAsiaTheme="minorEastAsia"/>
              <w:sz w:val="24"/>
              <w:szCs w:val="24"/>
              <w:lang w:eastAsia="it-IT"/>
            </w:rPr>
          </w:pPr>
          <w:hyperlink w:anchor="_Toc210657707">
            <w:r>
              <w:rPr>
                <w:webHidden/>
                <w:rStyle w:val="Collegamentoindice"/>
                <w:rFonts w:eastAsia="Times New Roman" w:ascii="Verdana" w:hAnsi="Verdana"/>
                <w:sz w:val="24"/>
                <w:szCs w:val="24"/>
              </w:rPr>
              <w:t>6.8</w:t>
            </w:r>
            <w:r>
              <w:rPr>
                <w:rStyle w:val="Collegamentoindice"/>
                <w:rFonts w:eastAsia="Times New Roman" w:ascii="Verdana" w:hAnsi="Verdana"/>
                <w:spacing w:val="64"/>
                <w:sz w:val="24"/>
                <w:szCs w:val="24"/>
              </w:rPr>
              <w:t xml:space="preserve"> </w:t>
            </w:r>
            <w:r>
              <w:rPr>
                <w:rStyle w:val="Collegamentoindice"/>
                <w:rFonts w:eastAsia="Times New Roman" w:ascii="Verdana" w:hAnsi="Verdana"/>
                <w:sz w:val="24"/>
                <w:szCs w:val="24"/>
              </w:rPr>
              <w:t>Annullam</w:t>
            </w:r>
            <w:r>
              <w:rPr>
                <w:rStyle w:val="Collegamentoindice"/>
                <w:rFonts w:eastAsia="Times New Roman" w:ascii="Verdana" w:hAnsi="Verdana"/>
                <w:spacing w:val="1"/>
                <w:sz w:val="24"/>
                <w:szCs w:val="24"/>
              </w:rPr>
              <w:t>e</w:t>
            </w:r>
            <w:r>
              <w:rPr>
                <w:rStyle w:val="Collegamentoindice"/>
                <w:rFonts w:eastAsia="Times New Roman" w:ascii="Verdana" w:hAnsi="Verdana"/>
                <w:sz w:val="24"/>
                <w:szCs w:val="24"/>
              </w:rPr>
              <w:t>nto delle registra</w:t>
            </w:r>
            <w:r>
              <w:rPr>
                <w:rStyle w:val="Collegamentoindice"/>
                <w:rFonts w:eastAsia="Times New Roman" w:ascii="Verdana" w:hAnsi="Verdana"/>
                <w:spacing w:val="-1"/>
                <w:sz w:val="24"/>
                <w:szCs w:val="24"/>
              </w:rPr>
              <w:t>z</w:t>
            </w:r>
            <w:r>
              <w:rPr>
                <w:rStyle w:val="Collegamentoindice"/>
                <w:rFonts w:eastAsia="Times New Roman" w:ascii="Verdana" w:hAnsi="Verdana"/>
                <w:sz w:val="24"/>
                <w:szCs w:val="24"/>
              </w:rPr>
              <w:t>ioni di protocollo</w:t>
            </w:r>
            <w:r>
              <w:rPr>
                <w:webHidden/>
              </w:rPr>
              <w:fldChar w:fldCharType="begin"/>
            </w:r>
            <w:r>
              <w:rPr>
                <w:webHidden/>
              </w:rPr>
              <w:instrText xml:space="preserve">PAGEREF _Toc210657707 \h</w:instrText>
            </w:r>
            <w:r>
              <w:rPr>
                <w:webHidden/>
              </w:rPr>
              <w:fldChar w:fldCharType="separate"/>
            </w:r>
            <w:r>
              <w:rPr>
                <w:rStyle w:val="Collegamentoindice"/>
                <w:rFonts w:ascii="Verdana" w:hAnsi="Verdana"/>
                <w:vanish w:val="false"/>
                <w:sz w:val="24"/>
                <w:szCs w:val="24"/>
              </w:rPr>
              <w:tab/>
              <w:t>41</w:t>
            </w:r>
            <w:r>
              <w:rPr>
                <w:webHidden/>
              </w:rPr>
              <w:fldChar w:fldCharType="end"/>
            </w:r>
          </w:hyperlink>
        </w:p>
        <w:p>
          <w:pPr>
            <w:pStyle w:val="TOC2"/>
            <w:tabs>
              <w:tab w:val="clear" w:pos="708"/>
              <w:tab w:val="right" w:pos="9628" w:leader="dot"/>
            </w:tabs>
            <w:rPr>
              <w:rFonts w:ascii="Verdana" w:hAnsi="Verdana" w:eastAsia="" w:eastAsiaTheme="minorEastAsia"/>
              <w:sz w:val="24"/>
              <w:szCs w:val="24"/>
              <w:lang w:eastAsia="it-IT"/>
            </w:rPr>
          </w:pPr>
          <w:hyperlink w:anchor="_Toc210657708">
            <w:r>
              <w:rPr>
                <w:webHidden/>
                <w:rStyle w:val="Collegamentoindice"/>
                <w:rFonts w:eastAsia="Times New Roman" w:ascii="Verdana" w:hAnsi="Verdana"/>
                <w:sz w:val="24"/>
                <w:szCs w:val="24"/>
              </w:rPr>
              <w:t>6.9</w:t>
            </w:r>
            <w:r>
              <w:rPr>
                <w:rStyle w:val="Collegamentoindice"/>
                <w:rFonts w:eastAsia="Times New Roman" w:ascii="Verdana" w:hAnsi="Verdana"/>
                <w:spacing w:val="76"/>
                <w:sz w:val="24"/>
                <w:szCs w:val="24"/>
              </w:rPr>
              <w:t xml:space="preserve"> </w:t>
            </w:r>
            <w:r>
              <w:rPr>
                <w:rStyle w:val="Collegamentoindice"/>
                <w:rFonts w:eastAsia="Times New Roman" w:ascii="Verdana" w:hAnsi="Verdana"/>
                <w:sz w:val="24"/>
                <w:szCs w:val="24"/>
              </w:rPr>
              <w:t>Registro giornaliero di protocollo</w:t>
            </w:r>
            <w:r>
              <w:rPr>
                <w:webHidden/>
              </w:rPr>
              <w:fldChar w:fldCharType="begin"/>
            </w:r>
            <w:r>
              <w:rPr>
                <w:webHidden/>
              </w:rPr>
              <w:instrText xml:space="preserve">PAGEREF _Toc210657708 \h</w:instrText>
            </w:r>
            <w:r>
              <w:rPr>
                <w:webHidden/>
              </w:rPr>
              <w:fldChar w:fldCharType="separate"/>
            </w:r>
            <w:r>
              <w:rPr>
                <w:rStyle w:val="Collegamentoindice"/>
                <w:rFonts w:ascii="Verdana" w:hAnsi="Verdana"/>
                <w:vanish w:val="false"/>
                <w:sz w:val="24"/>
                <w:szCs w:val="24"/>
              </w:rPr>
              <w:tab/>
              <w:t>41</w:t>
            </w:r>
            <w:r>
              <w:rPr>
                <w:webHidden/>
              </w:rPr>
              <w:fldChar w:fldCharType="end"/>
            </w:r>
          </w:hyperlink>
        </w:p>
        <w:p>
          <w:pPr>
            <w:pStyle w:val="TOC2"/>
            <w:tabs>
              <w:tab w:val="clear" w:pos="708"/>
              <w:tab w:val="right" w:pos="9628" w:leader="dot"/>
            </w:tabs>
            <w:rPr>
              <w:rFonts w:ascii="Verdana" w:hAnsi="Verdana" w:eastAsia="" w:eastAsiaTheme="minorEastAsia"/>
              <w:sz w:val="24"/>
              <w:szCs w:val="24"/>
              <w:lang w:eastAsia="it-IT"/>
            </w:rPr>
          </w:pPr>
          <w:hyperlink w:anchor="_Toc210657709">
            <w:r>
              <w:rPr>
                <w:webHidden/>
                <w:rStyle w:val="Collegamentoindice"/>
                <w:rFonts w:eastAsia="Times New Roman" w:ascii="Verdana" w:hAnsi="Verdana"/>
                <w:sz w:val="24"/>
                <w:szCs w:val="24"/>
              </w:rPr>
              <w:t>6.10</w:t>
            </w:r>
            <w:r>
              <w:rPr>
                <w:rStyle w:val="Collegamentoindice"/>
                <w:rFonts w:eastAsia="Times New Roman" w:ascii="Verdana" w:hAnsi="Verdana"/>
                <w:spacing w:val="64"/>
                <w:sz w:val="24"/>
                <w:szCs w:val="24"/>
              </w:rPr>
              <w:t xml:space="preserve"> </w:t>
            </w:r>
            <w:r>
              <w:rPr>
                <w:rStyle w:val="Collegamentoindice"/>
                <w:rFonts w:eastAsia="Times New Roman" w:ascii="Verdana" w:hAnsi="Verdana"/>
                <w:sz w:val="24"/>
                <w:szCs w:val="24"/>
              </w:rPr>
              <w:t>R</w:t>
            </w:r>
            <w:r>
              <w:rPr>
                <w:rStyle w:val="Collegamentoindice"/>
                <w:rFonts w:eastAsia="Times New Roman" w:ascii="Verdana" w:hAnsi="Verdana"/>
                <w:spacing w:val="1"/>
                <w:sz w:val="24"/>
                <w:szCs w:val="24"/>
              </w:rPr>
              <w:t>e</w:t>
            </w:r>
            <w:r>
              <w:rPr>
                <w:rStyle w:val="Collegamentoindice"/>
                <w:rFonts w:eastAsia="Times New Roman" w:ascii="Verdana" w:hAnsi="Verdana"/>
                <w:sz w:val="24"/>
                <w:szCs w:val="24"/>
              </w:rPr>
              <w:t>gistro</w:t>
            </w:r>
            <w:r>
              <w:rPr>
                <w:rStyle w:val="Collegamentoindice"/>
                <w:rFonts w:eastAsia="Times New Roman" w:ascii="Verdana" w:hAnsi="Verdana"/>
                <w:spacing w:val="1"/>
                <w:sz w:val="24"/>
                <w:szCs w:val="24"/>
              </w:rPr>
              <w:t xml:space="preserve"> </w:t>
            </w:r>
            <w:r>
              <w:rPr>
                <w:rStyle w:val="Collegamentoindice"/>
                <w:rFonts w:eastAsia="Times New Roman" w:ascii="Verdana" w:hAnsi="Verdana"/>
                <w:sz w:val="24"/>
                <w:szCs w:val="24"/>
              </w:rPr>
              <w:t>di emergen</w:t>
            </w:r>
            <w:r>
              <w:rPr>
                <w:rStyle w:val="Collegamentoindice"/>
                <w:rFonts w:eastAsia="Times New Roman" w:ascii="Verdana" w:hAnsi="Verdana"/>
                <w:spacing w:val="-1"/>
                <w:sz w:val="24"/>
                <w:szCs w:val="24"/>
              </w:rPr>
              <w:t>z</w:t>
            </w:r>
            <w:r>
              <w:rPr>
                <w:rStyle w:val="Collegamentoindice"/>
                <w:rFonts w:eastAsia="Times New Roman" w:ascii="Verdana" w:hAnsi="Verdana"/>
                <w:sz w:val="24"/>
                <w:szCs w:val="24"/>
              </w:rPr>
              <w:t>a</w:t>
            </w:r>
            <w:r>
              <w:rPr>
                <w:webHidden/>
              </w:rPr>
              <w:fldChar w:fldCharType="begin"/>
            </w:r>
            <w:r>
              <w:rPr>
                <w:webHidden/>
              </w:rPr>
              <w:instrText xml:space="preserve">PAGEREF _Toc210657709 \h</w:instrText>
            </w:r>
            <w:r>
              <w:rPr>
                <w:webHidden/>
              </w:rPr>
              <w:fldChar w:fldCharType="separate"/>
            </w:r>
            <w:r>
              <w:rPr>
                <w:rStyle w:val="Collegamentoindice"/>
                <w:rFonts w:ascii="Verdana" w:hAnsi="Verdana"/>
                <w:vanish w:val="false"/>
                <w:sz w:val="24"/>
                <w:szCs w:val="24"/>
              </w:rPr>
              <w:tab/>
              <w:t>42</w:t>
            </w:r>
            <w:r>
              <w:rPr>
                <w:webHidden/>
              </w:rPr>
              <w:fldChar w:fldCharType="end"/>
            </w:r>
          </w:hyperlink>
        </w:p>
        <w:p>
          <w:pPr>
            <w:pStyle w:val="TOC2"/>
            <w:tabs>
              <w:tab w:val="clear" w:pos="708"/>
              <w:tab w:val="right" w:pos="9628" w:leader="dot"/>
            </w:tabs>
            <w:rPr>
              <w:rFonts w:ascii="Verdana" w:hAnsi="Verdana" w:eastAsia="" w:eastAsiaTheme="minorEastAsia"/>
              <w:sz w:val="24"/>
              <w:szCs w:val="24"/>
              <w:lang w:eastAsia="it-IT"/>
            </w:rPr>
          </w:pPr>
          <w:hyperlink w:anchor="_Toc210657710">
            <w:r>
              <w:rPr>
                <w:webHidden/>
                <w:rStyle w:val="Collegamentoindice"/>
                <w:rFonts w:eastAsia="Times New Roman" w:ascii="Verdana" w:hAnsi="Verdana"/>
                <w:sz w:val="24"/>
                <w:szCs w:val="24"/>
              </w:rPr>
              <w:t>6.11</w:t>
            </w:r>
            <w:r>
              <w:rPr>
                <w:rStyle w:val="Collegamentoindice"/>
                <w:rFonts w:eastAsia="Times New Roman" w:ascii="Verdana" w:hAnsi="Verdana"/>
                <w:spacing w:val="86"/>
                <w:sz w:val="24"/>
                <w:szCs w:val="24"/>
              </w:rPr>
              <w:t xml:space="preserve"> </w:t>
            </w:r>
            <w:r>
              <w:rPr>
                <w:rStyle w:val="Collegamentoindice"/>
                <w:rFonts w:eastAsia="Times New Roman" w:ascii="Verdana" w:hAnsi="Verdana"/>
                <w:sz w:val="24"/>
                <w:szCs w:val="24"/>
              </w:rPr>
              <w:t>Gestione delle anagrafiche di protocollo</w:t>
            </w:r>
            <w:r>
              <w:rPr>
                <w:webHidden/>
              </w:rPr>
              <w:fldChar w:fldCharType="begin"/>
            </w:r>
            <w:r>
              <w:rPr>
                <w:webHidden/>
              </w:rPr>
              <w:instrText xml:space="preserve">PAGEREF _Toc210657710 \h</w:instrText>
            </w:r>
            <w:r>
              <w:rPr>
                <w:webHidden/>
              </w:rPr>
              <w:fldChar w:fldCharType="separate"/>
            </w:r>
            <w:r>
              <w:rPr>
                <w:rStyle w:val="Collegamentoindice"/>
                <w:rFonts w:ascii="Verdana" w:hAnsi="Verdana"/>
                <w:vanish w:val="false"/>
                <w:sz w:val="24"/>
                <w:szCs w:val="24"/>
              </w:rPr>
              <w:tab/>
              <w:t>42</w:t>
            </w:r>
            <w:r>
              <w:rPr>
                <w:webHidden/>
              </w:rPr>
              <w:fldChar w:fldCharType="end"/>
            </w:r>
          </w:hyperlink>
        </w:p>
        <w:p>
          <w:pPr>
            <w:pStyle w:val="TOC1"/>
            <w:tabs>
              <w:tab w:val="clear" w:pos="708"/>
              <w:tab w:val="left" w:pos="440" w:leader="none"/>
              <w:tab w:val="right" w:pos="9628" w:leader="dot"/>
            </w:tabs>
            <w:rPr>
              <w:rFonts w:ascii="Verdana" w:hAnsi="Verdana" w:eastAsia="" w:eastAsiaTheme="minorEastAsia"/>
              <w:sz w:val="24"/>
              <w:szCs w:val="24"/>
              <w:lang w:eastAsia="it-IT"/>
            </w:rPr>
          </w:pPr>
          <w:hyperlink w:anchor="_Toc210657711">
            <w:r>
              <w:rPr>
                <w:webHidden/>
                <w:rStyle w:val="Collegamentoindice"/>
                <w:rFonts w:eastAsia="Times New Roman" w:ascii="Verdana" w:hAnsi="Verdana"/>
                <w:sz w:val="24"/>
                <w:szCs w:val="24"/>
              </w:rPr>
              <w:t>7.</w:t>
            </w:r>
            <w:r>
              <w:rPr>
                <w:rStyle w:val="Collegamentoindice"/>
                <w:rFonts w:eastAsia="" w:ascii="Verdana" w:hAnsi="Verdana" w:eastAsiaTheme="minorEastAsia"/>
                <w:sz w:val="24"/>
                <w:szCs w:val="24"/>
                <w:lang w:eastAsia="it-IT"/>
              </w:rPr>
              <w:tab/>
            </w:r>
            <w:r>
              <w:rPr>
                <w:rStyle w:val="Collegamentoindice"/>
                <w:rFonts w:eastAsia="Times New Roman" w:ascii="Verdana" w:hAnsi="Verdana"/>
                <w:spacing w:val="4"/>
                <w:sz w:val="24"/>
                <w:szCs w:val="24"/>
              </w:rPr>
              <w:t>Gestione dell’iter documentale</w:t>
            </w:r>
            <w:r>
              <w:rPr>
                <w:webHidden/>
              </w:rPr>
              <w:fldChar w:fldCharType="begin"/>
            </w:r>
            <w:r>
              <w:rPr>
                <w:webHidden/>
              </w:rPr>
              <w:instrText xml:space="preserve">PAGEREF _Toc210657711 \h</w:instrText>
            </w:r>
            <w:r>
              <w:rPr>
                <w:webHidden/>
              </w:rPr>
              <w:fldChar w:fldCharType="separate"/>
            </w:r>
            <w:r>
              <w:rPr>
                <w:rStyle w:val="Collegamentoindice"/>
                <w:rFonts w:ascii="Verdana" w:hAnsi="Verdana"/>
                <w:vanish w:val="false"/>
                <w:sz w:val="24"/>
                <w:szCs w:val="24"/>
              </w:rPr>
              <w:tab/>
              <w:t>43</w:t>
            </w:r>
            <w:r>
              <w:rPr>
                <w:webHidden/>
              </w:rPr>
              <w:fldChar w:fldCharType="end"/>
            </w:r>
          </w:hyperlink>
        </w:p>
        <w:p>
          <w:pPr>
            <w:pStyle w:val="TOC2"/>
            <w:tabs>
              <w:tab w:val="clear" w:pos="708"/>
              <w:tab w:val="right" w:pos="9628" w:leader="dot"/>
            </w:tabs>
            <w:rPr>
              <w:rFonts w:ascii="Verdana" w:hAnsi="Verdana" w:eastAsia="" w:eastAsiaTheme="minorEastAsia"/>
              <w:sz w:val="24"/>
              <w:szCs w:val="24"/>
              <w:lang w:eastAsia="it-IT"/>
            </w:rPr>
          </w:pPr>
          <w:hyperlink w:anchor="_Toc210657712">
            <w:r>
              <w:rPr>
                <w:webHidden/>
                <w:rStyle w:val="Collegamentoindice"/>
                <w:rFonts w:ascii="Verdana" w:hAnsi="Verdana"/>
                <w:sz w:val="24"/>
                <w:szCs w:val="24"/>
              </w:rPr>
              <w:t>7.1 Smistamento e Assegnazione</w:t>
            </w:r>
            <w:r>
              <w:rPr>
                <w:webHidden/>
              </w:rPr>
              <w:fldChar w:fldCharType="begin"/>
            </w:r>
            <w:r>
              <w:rPr>
                <w:webHidden/>
              </w:rPr>
              <w:instrText xml:space="preserve">PAGEREF _Toc210657712 \h</w:instrText>
            </w:r>
            <w:r>
              <w:rPr>
                <w:webHidden/>
              </w:rPr>
              <w:fldChar w:fldCharType="separate"/>
            </w:r>
            <w:r>
              <w:rPr>
                <w:rStyle w:val="Collegamentoindice"/>
                <w:rFonts w:ascii="Verdana" w:hAnsi="Verdana"/>
                <w:vanish w:val="false"/>
                <w:sz w:val="24"/>
                <w:szCs w:val="24"/>
              </w:rPr>
              <w:tab/>
              <w:t>43</w:t>
            </w:r>
            <w:r>
              <w:rPr>
                <w:webHidden/>
              </w:rPr>
              <w:fldChar w:fldCharType="end"/>
            </w:r>
          </w:hyperlink>
        </w:p>
        <w:p>
          <w:pPr>
            <w:pStyle w:val="TOC2"/>
            <w:tabs>
              <w:tab w:val="clear" w:pos="708"/>
              <w:tab w:val="right" w:pos="9628" w:leader="dot"/>
            </w:tabs>
            <w:rPr>
              <w:rFonts w:ascii="Verdana" w:hAnsi="Verdana" w:eastAsia="" w:eastAsiaTheme="minorEastAsia"/>
              <w:sz w:val="24"/>
              <w:szCs w:val="24"/>
              <w:lang w:eastAsia="it-IT"/>
            </w:rPr>
          </w:pPr>
          <w:hyperlink w:anchor="_Toc210657713">
            <w:r>
              <w:rPr>
                <w:webHidden/>
                <w:rStyle w:val="Collegamentoindice"/>
                <w:rFonts w:ascii="Verdana" w:hAnsi="Verdana"/>
                <w:sz w:val="24"/>
                <w:szCs w:val="24"/>
              </w:rPr>
              <w:t>7.2 Presa in carico dei documenti e gestione dell’iter documentale</w:t>
            </w:r>
            <w:r>
              <w:rPr>
                <w:webHidden/>
              </w:rPr>
              <w:fldChar w:fldCharType="begin"/>
            </w:r>
            <w:r>
              <w:rPr>
                <w:webHidden/>
              </w:rPr>
              <w:instrText xml:space="preserve">PAGEREF _Toc210657713 \h</w:instrText>
            </w:r>
            <w:r>
              <w:rPr>
                <w:webHidden/>
              </w:rPr>
              <w:fldChar w:fldCharType="separate"/>
            </w:r>
            <w:r>
              <w:rPr>
                <w:rStyle w:val="Collegamentoindice"/>
                <w:rFonts w:ascii="Verdana" w:hAnsi="Verdana"/>
                <w:vanish w:val="false"/>
                <w:sz w:val="24"/>
                <w:szCs w:val="24"/>
              </w:rPr>
              <w:tab/>
              <w:t>44</w:t>
            </w:r>
            <w:r>
              <w:rPr>
                <w:webHidden/>
              </w:rPr>
              <w:fldChar w:fldCharType="end"/>
            </w:r>
          </w:hyperlink>
        </w:p>
        <w:p>
          <w:pPr>
            <w:pStyle w:val="TOC2"/>
            <w:tabs>
              <w:tab w:val="clear" w:pos="708"/>
              <w:tab w:val="right" w:pos="9628" w:leader="dot"/>
            </w:tabs>
            <w:rPr>
              <w:rFonts w:ascii="Verdana" w:hAnsi="Verdana" w:eastAsia="" w:eastAsiaTheme="minorEastAsia"/>
              <w:sz w:val="24"/>
              <w:szCs w:val="24"/>
              <w:lang w:eastAsia="it-IT"/>
            </w:rPr>
          </w:pPr>
          <w:hyperlink w:anchor="_Toc210657714">
            <w:r>
              <w:rPr>
                <w:webHidden/>
                <w:rStyle w:val="Collegamentoindice"/>
                <w:rFonts w:ascii="Verdana" w:hAnsi="Verdana"/>
                <w:sz w:val="24"/>
                <w:szCs w:val="24"/>
              </w:rPr>
              <w:t>7.3 Smistamenti multipli</w:t>
            </w:r>
            <w:r>
              <w:rPr>
                <w:webHidden/>
              </w:rPr>
              <w:fldChar w:fldCharType="begin"/>
            </w:r>
            <w:r>
              <w:rPr>
                <w:webHidden/>
              </w:rPr>
              <w:instrText xml:space="preserve">PAGEREF _Toc210657714 \h</w:instrText>
            </w:r>
            <w:r>
              <w:rPr>
                <w:webHidden/>
              </w:rPr>
              <w:fldChar w:fldCharType="separate"/>
            </w:r>
            <w:r>
              <w:rPr>
                <w:rStyle w:val="Collegamentoindice"/>
                <w:rFonts w:ascii="Verdana" w:hAnsi="Verdana"/>
                <w:vanish w:val="false"/>
                <w:sz w:val="24"/>
                <w:szCs w:val="24"/>
              </w:rPr>
              <w:tab/>
              <w:t>46</w:t>
            </w:r>
            <w:r>
              <w:rPr>
                <w:webHidden/>
              </w:rPr>
              <w:fldChar w:fldCharType="end"/>
            </w:r>
          </w:hyperlink>
        </w:p>
        <w:p>
          <w:pPr>
            <w:pStyle w:val="TOC2"/>
            <w:tabs>
              <w:tab w:val="clear" w:pos="708"/>
              <w:tab w:val="right" w:pos="9628" w:leader="dot"/>
            </w:tabs>
            <w:rPr>
              <w:rFonts w:ascii="Verdana" w:hAnsi="Verdana" w:eastAsia="" w:eastAsiaTheme="minorEastAsia"/>
              <w:sz w:val="24"/>
              <w:szCs w:val="24"/>
              <w:lang w:eastAsia="it-IT"/>
            </w:rPr>
          </w:pPr>
          <w:hyperlink w:anchor="_Toc210657715">
            <w:r>
              <w:rPr>
                <w:webHidden/>
                <w:rStyle w:val="Collegamentoindice"/>
                <w:rFonts w:ascii="Verdana" w:hAnsi="Verdana"/>
                <w:sz w:val="24"/>
                <w:szCs w:val="24"/>
              </w:rPr>
              <w:t>7.4 Gestione di smistamenti o assegnazioni errati</w:t>
            </w:r>
            <w:r>
              <w:rPr>
                <w:webHidden/>
              </w:rPr>
              <w:fldChar w:fldCharType="begin"/>
            </w:r>
            <w:r>
              <w:rPr>
                <w:webHidden/>
              </w:rPr>
              <w:instrText xml:space="preserve">PAGEREF _Toc210657715 \h</w:instrText>
            </w:r>
            <w:r>
              <w:rPr>
                <w:webHidden/>
              </w:rPr>
              <w:fldChar w:fldCharType="separate"/>
            </w:r>
            <w:r>
              <w:rPr>
                <w:rStyle w:val="Collegamentoindice"/>
                <w:rFonts w:ascii="Verdana" w:hAnsi="Verdana"/>
                <w:vanish w:val="false"/>
                <w:sz w:val="24"/>
                <w:szCs w:val="24"/>
              </w:rPr>
              <w:tab/>
              <w:t>47</w:t>
            </w:r>
            <w:r>
              <w:rPr>
                <w:webHidden/>
              </w:rPr>
              <w:fldChar w:fldCharType="end"/>
            </w:r>
          </w:hyperlink>
        </w:p>
        <w:p>
          <w:pPr>
            <w:pStyle w:val="TOC1"/>
            <w:tabs>
              <w:tab w:val="clear" w:pos="708"/>
              <w:tab w:val="right" w:pos="9628" w:leader="dot"/>
            </w:tabs>
            <w:rPr>
              <w:rFonts w:ascii="Verdana" w:hAnsi="Verdana" w:eastAsia="" w:eastAsiaTheme="minorEastAsia"/>
              <w:sz w:val="24"/>
              <w:szCs w:val="24"/>
              <w:lang w:eastAsia="it-IT"/>
            </w:rPr>
          </w:pPr>
          <w:hyperlink w:anchor="_Toc210657716">
            <w:r>
              <w:rPr>
                <w:webHidden/>
                <w:rStyle w:val="Collegamentoindice"/>
                <w:rFonts w:ascii="Verdana" w:hAnsi="Verdana"/>
                <w:sz w:val="24"/>
                <w:szCs w:val="24"/>
              </w:rPr>
              <w:t>8. Classificazione e fascicolazione dei documenti</w:t>
            </w:r>
            <w:r>
              <w:rPr>
                <w:webHidden/>
              </w:rPr>
              <w:fldChar w:fldCharType="begin"/>
            </w:r>
            <w:r>
              <w:rPr>
                <w:webHidden/>
              </w:rPr>
              <w:instrText xml:space="preserve">PAGEREF _Toc210657716 \h</w:instrText>
            </w:r>
            <w:r>
              <w:rPr>
                <w:webHidden/>
              </w:rPr>
              <w:fldChar w:fldCharType="separate"/>
            </w:r>
            <w:r>
              <w:rPr>
                <w:rStyle w:val="Collegamentoindice"/>
                <w:rFonts w:ascii="Verdana" w:hAnsi="Verdana"/>
                <w:vanish w:val="false"/>
                <w:sz w:val="24"/>
                <w:szCs w:val="24"/>
              </w:rPr>
              <w:tab/>
              <w:t>47</w:t>
            </w:r>
            <w:r>
              <w:rPr>
                <w:webHidden/>
              </w:rPr>
              <w:fldChar w:fldCharType="end"/>
            </w:r>
          </w:hyperlink>
        </w:p>
        <w:p>
          <w:pPr>
            <w:pStyle w:val="TOC2"/>
            <w:tabs>
              <w:tab w:val="clear" w:pos="708"/>
              <w:tab w:val="right" w:pos="9628" w:leader="dot"/>
            </w:tabs>
            <w:rPr>
              <w:rFonts w:ascii="Verdana" w:hAnsi="Verdana" w:eastAsia="" w:eastAsiaTheme="minorEastAsia"/>
              <w:sz w:val="24"/>
              <w:szCs w:val="24"/>
              <w:lang w:eastAsia="it-IT"/>
            </w:rPr>
          </w:pPr>
          <w:hyperlink w:anchor="_Toc210657717">
            <w:r>
              <w:rPr>
                <w:webHidden/>
                <w:rStyle w:val="Collegamentoindice"/>
                <w:rFonts w:eastAsia="Times New Roman" w:ascii="Verdana" w:hAnsi="Verdana"/>
                <w:sz w:val="24"/>
                <w:szCs w:val="24"/>
              </w:rPr>
              <w:t>8.1</w:t>
            </w:r>
            <w:r>
              <w:rPr>
                <w:rStyle w:val="Collegamentoindice"/>
                <w:rFonts w:eastAsia="Times New Roman" w:ascii="Verdana" w:hAnsi="Verdana"/>
                <w:spacing w:val="64"/>
                <w:sz w:val="24"/>
                <w:szCs w:val="24"/>
              </w:rPr>
              <w:t xml:space="preserve"> </w:t>
            </w:r>
            <w:r>
              <w:rPr>
                <w:rStyle w:val="Collegamentoindice"/>
                <w:rFonts w:eastAsia="Times New Roman" w:ascii="Verdana" w:hAnsi="Verdana"/>
                <w:sz w:val="24"/>
                <w:szCs w:val="24"/>
              </w:rPr>
              <w:t xml:space="preserve">Piano </w:t>
            </w:r>
            <w:r>
              <w:rPr>
                <w:rStyle w:val="Collegamentoindice"/>
                <w:rFonts w:eastAsia="Times New Roman" w:ascii="Verdana" w:hAnsi="Verdana"/>
                <w:spacing w:val="1"/>
                <w:sz w:val="24"/>
                <w:szCs w:val="24"/>
              </w:rPr>
              <w:t>d</w:t>
            </w:r>
            <w:r>
              <w:rPr>
                <w:rStyle w:val="Collegamentoindice"/>
                <w:rFonts w:eastAsia="Times New Roman" w:ascii="Verdana" w:hAnsi="Verdana"/>
                <w:sz w:val="24"/>
                <w:szCs w:val="24"/>
              </w:rPr>
              <w:t>i classifica</w:t>
            </w:r>
            <w:r>
              <w:rPr>
                <w:rStyle w:val="Collegamentoindice"/>
                <w:rFonts w:eastAsia="Times New Roman" w:ascii="Verdana" w:hAnsi="Verdana"/>
                <w:spacing w:val="-1"/>
                <w:sz w:val="24"/>
                <w:szCs w:val="24"/>
              </w:rPr>
              <w:t>z</w:t>
            </w:r>
            <w:r>
              <w:rPr>
                <w:rStyle w:val="Collegamentoindice"/>
                <w:rFonts w:eastAsia="Times New Roman" w:ascii="Verdana" w:hAnsi="Verdana"/>
                <w:sz w:val="24"/>
                <w:szCs w:val="24"/>
              </w:rPr>
              <w:t>ione</w:t>
            </w:r>
            <w:r>
              <w:rPr>
                <w:webHidden/>
              </w:rPr>
              <w:fldChar w:fldCharType="begin"/>
            </w:r>
            <w:r>
              <w:rPr>
                <w:webHidden/>
              </w:rPr>
              <w:instrText xml:space="preserve">PAGEREF _Toc210657717 \h</w:instrText>
            </w:r>
            <w:r>
              <w:rPr>
                <w:webHidden/>
              </w:rPr>
              <w:fldChar w:fldCharType="separate"/>
            </w:r>
            <w:r>
              <w:rPr>
                <w:rStyle w:val="Collegamentoindice"/>
                <w:rFonts w:ascii="Verdana" w:hAnsi="Verdana"/>
                <w:vanish w:val="false"/>
                <w:sz w:val="24"/>
                <w:szCs w:val="24"/>
              </w:rPr>
              <w:tab/>
              <w:t>47</w:t>
            </w:r>
            <w:r>
              <w:rPr>
                <w:webHidden/>
              </w:rPr>
              <w:fldChar w:fldCharType="end"/>
            </w:r>
          </w:hyperlink>
        </w:p>
        <w:p>
          <w:pPr>
            <w:pStyle w:val="TOC2"/>
            <w:tabs>
              <w:tab w:val="clear" w:pos="708"/>
              <w:tab w:val="right" w:pos="9628" w:leader="dot"/>
            </w:tabs>
            <w:rPr>
              <w:rFonts w:ascii="Verdana" w:hAnsi="Verdana" w:eastAsia="" w:eastAsiaTheme="minorEastAsia"/>
              <w:sz w:val="24"/>
              <w:szCs w:val="24"/>
              <w:lang w:eastAsia="it-IT"/>
            </w:rPr>
          </w:pPr>
          <w:hyperlink w:anchor="_Toc210657718">
            <w:r>
              <w:rPr>
                <w:webHidden/>
                <w:rStyle w:val="Collegamentoindice"/>
                <w:rFonts w:eastAsia="Times New Roman" w:ascii="Verdana" w:hAnsi="Verdana"/>
                <w:sz w:val="24"/>
                <w:szCs w:val="24"/>
              </w:rPr>
              <w:t>8.2</w:t>
            </w:r>
            <w:r>
              <w:rPr>
                <w:rStyle w:val="Collegamentoindice"/>
                <w:rFonts w:eastAsia="Times New Roman" w:ascii="Verdana" w:hAnsi="Verdana"/>
                <w:spacing w:val="64"/>
                <w:sz w:val="24"/>
                <w:szCs w:val="24"/>
              </w:rPr>
              <w:t xml:space="preserve"> </w:t>
            </w:r>
            <w:r>
              <w:rPr>
                <w:rStyle w:val="Collegamentoindice"/>
                <w:rFonts w:eastAsia="Times New Roman" w:ascii="Verdana" w:hAnsi="Verdana"/>
                <w:sz w:val="24"/>
                <w:szCs w:val="24"/>
              </w:rPr>
              <w:t>Classifi</w:t>
            </w:r>
            <w:r>
              <w:rPr>
                <w:rStyle w:val="Collegamentoindice"/>
                <w:rFonts w:eastAsia="Times New Roman" w:ascii="Verdana" w:hAnsi="Verdana"/>
                <w:spacing w:val="1"/>
                <w:sz w:val="24"/>
                <w:szCs w:val="24"/>
              </w:rPr>
              <w:t>c</w:t>
            </w:r>
            <w:r>
              <w:rPr>
                <w:rStyle w:val="Collegamentoindice"/>
                <w:rFonts w:eastAsia="Times New Roman" w:ascii="Verdana" w:hAnsi="Verdana"/>
                <w:sz w:val="24"/>
                <w:szCs w:val="24"/>
              </w:rPr>
              <w:t>a</w:t>
            </w:r>
            <w:r>
              <w:rPr>
                <w:rStyle w:val="Collegamentoindice"/>
                <w:rFonts w:eastAsia="Times New Roman" w:ascii="Verdana" w:hAnsi="Verdana"/>
                <w:spacing w:val="-2"/>
                <w:sz w:val="24"/>
                <w:szCs w:val="24"/>
              </w:rPr>
              <w:t>z</w:t>
            </w:r>
            <w:r>
              <w:rPr>
                <w:rStyle w:val="Collegamentoindice"/>
                <w:rFonts w:eastAsia="Times New Roman" w:ascii="Verdana" w:hAnsi="Verdana"/>
                <w:sz w:val="24"/>
                <w:szCs w:val="24"/>
              </w:rPr>
              <w:t>ione dei documenti</w:t>
            </w:r>
            <w:r>
              <w:rPr>
                <w:webHidden/>
              </w:rPr>
              <w:fldChar w:fldCharType="begin"/>
            </w:r>
            <w:r>
              <w:rPr>
                <w:webHidden/>
              </w:rPr>
              <w:instrText xml:space="preserve">PAGEREF _Toc210657718 \h</w:instrText>
            </w:r>
            <w:r>
              <w:rPr>
                <w:webHidden/>
              </w:rPr>
              <w:fldChar w:fldCharType="separate"/>
            </w:r>
            <w:r>
              <w:rPr>
                <w:rStyle w:val="Collegamentoindice"/>
                <w:rFonts w:ascii="Verdana" w:hAnsi="Verdana"/>
                <w:vanish w:val="false"/>
                <w:sz w:val="24"/>
                <w:szCs w:val="24"/>
              </w:rPr>
              <w:tab/>
              <w:t>48</w:t>
            </w:r>
            <w:r>
              <w:rPr>
                <w:webHidden/>
              </w:rPr>
              <w:fldChar w:fldCharType="end"/>
            </w:r>
          </w:hyperlink>
        </w:p>
        <w:p>
          <w:pPr>
            <w:pStyle w:val="TOC2"/>
            <w:tabs>
              <w:tab w:val="clear" w:pos="708"/>
              <w:tab w:val="right" w:pos="9628" w:leader="dot"/>
            </w:tabs>
            <w:rPr>
              <w:rFonts w:ascii="Verdana" w:hAnsi="Verdana" w:eastAsia="" w:eastAsiaTheme="minorEastAsia"/>
              <w:sz w:val="24"/>
              <w:szCs w:val="24"/>
              <w:lang w:eastAsia="it-IT"/>
            </w:rPr>
          </w:pPr>
          <w:hyperlink w:anchor="_Toc210657719">
            <w:r>
              <w:rPr>
                <w:webHidden/>
                <w:rStyle w:val="Collegamentoindice"/>
                <w:rFonts w:eastAsia="Times New Roman" w:ascii="Verdana" w:hAnsi="Verdana"/>
                <w:sz w:val="24"/>
                <w:szCs w:val="24"/>
              </w:rPr>
              <w:t>8.3 Fascicolazione dei documenti</w:t>
            </w:r>
            <w:r>
              <w:rPr>
                <w:webHidden/>
              </w:rPr>
              <w:fldChar w:fldCharType="begin"/>
            </w:r>
            <w:r>
              <w:rPr>
                <w:webHidden/>
              </w:rPr>
              <w:instrText xml:space="preserve">PAGEREF _Toc210657719 \h</w:instrText>
            </w:r>
            <w:r>
              <w:rPr>
                <w:webHidden/>
              </w:rPr>
              <w:fldChar w:fldCharType="separate"/>
            </w:r>
            <w:r>
              <w:rPr>
                <w:rStyle w:val="Collegamentoindice"/>
                <w:rFonts w:ascii="Verdana" w:hAnsi="Verdana"/>
                <w:vanish w:val="false"/>
                <w:sz w:val="24"/>
                <w:szCs w:val="24"/>
              </w:rPr>
              <w:tab/>
              <w:t>49</w:t>
            </w:r>
            <w:r>
              <w:rPr>
                <w:webHidden/>
              </w:rPr>
              <w:fldChar w:fldCharType="end"/>
            </w:r>
          </w:hyperlink>
        </w:p>
        <w:p>
          <w:pPr>
            <w:pStyle w:val="TOC3"/>
            <w:tabs>
              <w:tab w:val="clear" w:pos="708"/>
              <w:tab w:val="right" w:pos="9628" w:leader="dot"/>
            </w:tabs>
            <w:rPr>
              <w:rFonts w:ascii="Verdana" w:hAnsi="Verdana" w:eastAsia="" w:eastAsiaTheme="minorEastAsia"/>
              <w:sz w:val="24"/>
              <w:szCs w:val="24"/>
              <w:lang w:eastAsia="it-IT"/>
            </w:rPr>
          </w:pPr>
          <w:hyperlink w:anchor="_Toc210657720">
            <w:r>
              <w:rPr>
                <w:webHidden/>
                <w:rStyle w:val="Collegamentoindice"/>
                <w:rFonts w:eastAsia="Times New Roman" w:ascii="Verdana" w:hAnsi="Verdana"/>
                <w:sz w:val="24"/>
                <w:szCs w:val="24"/>
              </w:rPr>
              <w:t>8.3.1</w:t>
            </w:r>
            <w:r>
              <w:rPr>
                <w:rStyle w:val="Collegamentoindice"/>
                <w:rFonts w:eastAsia="Times New Roman" w:ascii="Verdana" w:hAnsi="Verdana"/>
                <w:spacing w:val="64"/>
                <w:sz w:val="24"/>
                <w:szCs w:val="24"/>
              </w:rPr>
              <w:t xml:space="preserve"> </w:t>
            </w:r>
            <w:r>
              <w:rPr>
                <w:rStyle w:val="Collegamentoindice"/>
                <w:rFonts w:ascii="Verdana" w:hAnsi="Verdana"/>
                <w:sz w:val="24"/>
                <w:szCs w:val="24"/>
              </w:rPr>
              <w:t>Flusso di inserimento di un protocollo all’interno del fascicolo</w:t>
            </w:r>
            <w:r>
              <w:rPr>
                <w:webHidden/>
              </w:rPr>
              <w:fldChar w:fldCharType="begin"/>
            </w:r>
            <w:r>
              <w:rPr>
                <w:webHidden/>
              </w:rPr>
              <w:instrText xml:space="preserve">PAGEREF _Toc210657720 \h</w:instrText>
            </w:r>
            <w:r>
              <w:rPr>
                <w:webHidden/>
              </w:rPr>
              <w:fldChar w:fldCharType="separate"/>
            </w:r>
            <w:r>
              <w:rPr>
                <w:rStyle w:val="Collegamentoindice"/>
                <w:rFonts w:ascii="Verdana" w:hAnsi="Verdana"/>
                <w:vanish w:val="false"/>
                <w:sz w:val="24"/>
                <w:szCs w:val="24"/>
              </w:rPr>
              <w:tab/>
              <w:t>49</w:t>
            </w:r>
            <w:r>
              <w:rPr>
                <w:webHidden/>
              </w:rPr>
              <w:fldChar w:fldCharType="end"/>
            </w:r>
          </w:hyperlink>
        </w:p>
        <w:p>
          <w:pPr>
            <w:pStyle w:val="TOC3"/>
            <w:tabs>
              <w:tab w:val="clear" w:pos="708"/>
              <w:tab w:val="right" w:pos="9628" w:leader="dot"/>
            </w:tabs>
            <w:rPr>
              <w:rFonts w:ascii="Verdana" w:hAnsi="Verdana" w:eastAsia="" w:eastAsiaTheme="minorEastAsia"/>
              <w:sz w:val="24"/>
              <w:szCs w:val="24"/>
              <w:lang w:eastAsia="it-IT"/>
            </w:rPr>
          </w:pPr>
          <w:hyperlink w:anchor="_Toc210657721">
            <w:r>
              <w:rPr>
                <w:webHidden/>
                <w:rStyle w:val="Collegamentoindice"/>
                <w:rFonts w:eastAsia="Times New Roman" w:ascii="Verdana" w:hAnsi="Verdana"/>
                <w:sz w:val="24"/>
                <w:szCs w:val="24"/>
              </w:rPr>
              <w:t>8.3.2 Responsabilità della fascicolazione</w:t>
            </w:r>
            <w:r>
              <w:rPr>
                <w:webHidden/>
              </w:rPr>
              <w:fldChar w:fldCharType="begin"/>
            </w:r>
            <w:r>
              <w:rPr>
                <w:webHidden/>
              </w:rPr>
              <w:instrText xml:space="preserve">PAGEREF _Toc210657721 \h</w:instrText>
            </w:r>
            <w:r>
              <w:rPr>
                <w:webHidden/>
              </w:rPr>
              <w:fldChar w:fldCharType="separate"/>
            </w:r>
            <w:r>
              <w:rPr>
                <w:rStyle w:val="Collegamentoindice"/>
                <w:rFonts w:ascii="Verdana" w:hAnsi="Verdana"/>
                <w:vanish w:val="false"/>
                <w:sz w:val="24"/>
                <w:szCs w:val="24"/>
              </w:rPr>
              <w:tab/>
              <w:t>50</w:t>
            </w:r>
            <w:r>
              <w:rPr>
                <w:webHidden/>
              </w:rPr>
              <w:fldChar w:fldCharType="end"/>
            </w:r>
          </w:hyperlink>
        </w:p>
        <w:p>
          <w:pPr>
            <w:pStyle w:val="TOC2"/>
            <w:tabs>
              <w:tab w:val="clear" w:pos="708"/>
              <w:tab w:val="right" w:pos="9628" w:leader="dot"/>
            </w:tabs>
            <w:rPr>
              <w:rFonts w:ascii="Verdana" w:hAnsi="Verdana" w:eastAsia="" w:eastAsiaTheme="minorEastAsia"/>
              <w:sz w:val="24"/>
              <w:szCs w:val="24"/>
              <w:lang w:eastAsia="it-IT"/>
            </w:rPr>
          </w:pPr>
          <w:hyperlink w:anchor="_Toc210657722">
            <w:r>
              <w:rPr>
                <w:webHidden/>
                <w:rStyle w:val="Collegamentoindice"/>
                <w:rFonts w:eastAsia="Times New Roman" w:ascii="Verdana" w:hAnsi="Verdana"/>
                <w:sz w:val="24"/>
                <w:szCs w:val="24"/>
              </w:rPr>
              <w:t>8.4 Fascicoli informatici</w:t>
            </w:r>
            <w:r>
              <w:rPr>
                <w:webHidden/>
              </w:rPr>
              <w:fldChar w:fldCharType="begin"/>
            </w:r>
            <w:r>
              <w:rPr>
                <w:webHidden/>
              </w:rPr>
              <w:instrText xml:space="preserve">PAGEREF _Toc210657722 \h</w:instrText>
            </w:r>
            <w:r>
              <w:rPr>
                <w:webHidden/>
              </w:rPr>
              <w:fldChar w:fldCharType="separate"/>
            </w:r>
            <w:r>
              <w:rPr>
                <w:rStyle w:val="Collegamentoindice"/>
                <w:rFonts w:ascii="Verdana" w:hAnsi="Verdana"/>
                <w:vanish w:val="false"/>
                <w:sz w:val="24"/>
                <w:szCs w:val="24"/>
              </w:rPr>
              <w:tab/>
              <w:t>50</w:t>
            </w:r>
            <w:r>
              <w:rPr>
                <w:webHidden/>
              </w:rPr>
              <w:fldChar w:fldCharType="end"/>
            </w:r>
          </w:hyperlink>
        </w:p>
        <w:p>
          <w:pPr>
            <w:pStyle w:val="TOC2"/>
            <w:tabs>
              <w:tab w:val="clear" w:pos="708"/>
              <w:tab w:val="right" w:pos="9628" w:leader="dot"/>
            </w:tabs>
            <w:rPr>
              <w:rFonts w:ascii="Verdana" w:hAnsi="Verdana" w:eastAsia="" w:eastAsiaTheme="minorEastAsia"/>
              <w:sz w:val="24"/>
              <w:szCs w:val="24"/>
              <w:lang w:eastAsia="it-IT"/>
            </w:rPr>
          </w:pPr>
          <w:hyperlink w:anchor="_Toc210657723">
            <w:r>
              <w:rPr>
                <w:webHidden/>
                <w:rStyle w:val="Collegamentoindice"/>
                <w:rFonts w:eastAsia="Times New Roman" w:ascii="Verdana" w:hAnsi="Verdana"/>
                <w:sz w:val="24"/>
                <w:szCs w:val="24"/>
              </w:rPr>
              <w:t>8.5 Fascicoli ibridi</w:t>
            </w:r>
            <w:r>
              <w:rPr>
                <w:webHidden/>
              </w:rPr>
              <w:fldChar w:fldCharType="begin"/>
            </w:r>
            <w:r>
              <w:rPr>
                <w:webHidden/>
              </w:rPr>
              <w:instrText xml:space="preserve">PAGEREF _Toc210657723 \h</w:instrText>
            </w:r>
            <w:r>
              <w:rPr>
                <w:webHidden/>
              </w:rPr>
              <w:fldChar w:fldCharType="separate"/>
            </w:r>
            <w:r>
              <w:rPr>
                <w:rStyle w:val="Collegamentoindice"/>
                <w:rFonts w:ascii="Verdana" w:hAnsi="Verdana"/>
                <w:vanish w:val="false"/>
                <w:sz w:val="24"/>
                <w:szCs w:val="24"/>
              </w:rPr>
              <w:tab/>
              <w:t>50</w:t>
            </w:r>
            <w:r>
              <w:rPr>
                <w:webHidden/>
              </w:rPr>
              <w:fldChar w:fldCharType="end"/>
            </w:r>
          </w:hyperlink>
        </w:p>
        <w:p>
          <w:pPr>
            <w:pStyle w:val="TOC2"/>
            <w:tabs>
              <w:tab w:val="clear" w:pos="708"/>
              <w:tab w:val="right" w:pos="9628" w:leader="dot"/>
            </w:tabs>
            <w:rPr>
              <w:rFonts w:ascii="Verdana" w:hAnsi="Verdana" w:eastAsia="" w:eastAsiaTheme="minorEastAsia"/>
              <w:sz w:val="24"/>
              <w:szCs w:val="24"/>
              <w:lang w:eastAsia="it-IT"/>
            </w:rPr>
          </w:pPr>
          <w:hyperlink w:anchor="_Toc210657724">
            <w:r>
              <w:rPr>
                <w:webHidden/>
                <w:rStyle w:val="Collegamentoindice"/>
                <w:rFonts w:eastAsia="Times New Roman" w:ascii="Verdana" w:hAnsi="Verdana"/>
                <w:sz w:val="24"/>
                <w:szCs w:val="24"/>
              </w:rPr>
              <w:t>8.6 Metadati dei fascicoli</w:t>
            </w:r>
            <w:r>
              <w:rPr>
                <w:webHidden/>
              </w:rPr>
              <w:fldChar w:fldCharType="begin"/>
            </w:r>
            <w:r>
              <w:rPr>
                <w:webHidden/>
              </w:rPr>
              <w:instrText xml:space="preserve">PAGEREF _Toc210657724 \h</w:instrText>
            </w:r>
            <w:r>
              <w:rPr>
                <w:webHidden/>
              </w:rPr>
              <w:fldChar w:fldCharType="separate"/>
            </w:r>
            <w:r>
              <w:rPr>
                <w:rStyle w:val="Collegamentoindice"/>
                <w:rFonts w:ascii="Verdana" w:hAnsi="Verdana"/>
                <w:vanish w:val="false"/>
                <w:sz w:val="24"/>
                <w:szCs w:val="24"/>
              </w:rPr>
              <w:tab/>
              <w:t>51</w:t>
            </w:r>
            <w:r>
              <w:rPr>
                <w:webHidden/>
              </w:rPr>
              <w:fldChar w:fldCharType="end"/>
            </w:r>
          </w:hyperlink>
        </w:p>
        <w:p>
          <w:pPr>
            <w:pStyle w:val="TOC2"/>
            <w:tabs>
              <w:tab w:val="clear" w:pos="708"/>
              <w:tab w:val="right" w:pos="9628" w:leader="dot"/>
            </w:tabs>
            <w:rPr>
              <w:rFonts w:ascii="Verdana" w:hAnsi="Verdana" w:eastAsia="" w:eastAsiaTheme="minorEastAsia"/>
              <w:sz w:val="24"/>
              <w:szCs w:val="24"/>
              <w:lang w:eastAsia="it-IT"/>
            </w:rPr>
          </w:pPr>
          <w:hyperlink w:anchor="_Toc210657725">
            <w:r>
              <w:rPr>
                <w:webHidden/>
                <w:rStyle w:val="Collegamentoindice"/>
                <w:rFonts w:eastAsia="Times New Roman" w:ascii="Verdana" w:hAnsi="Verdana"/>
                <w:sz w:val="24"/>
                <w:szCs w:val="24"/>
              </w:rPr>
              <w:t>8.7 Tipologia dei fascicoli</w:t>
            </w:r>
            <w:r>
              <w:rPr>
                <w:webHidden/>
              </w:rPr>
              <w:fldChar w:fldCharType="begin"/>
            </w:r>
            <w:r>
              <w:rPr>
                <w:webHidden/>
              </w:rPr>
              <w:instrText xml:space="preserve">PAGEREF _Toc210657725 \h</w:instrText>
            </w:r>
            <w:r>
              <w:rPr>
                <w:webHidden/>
              </w:rPr>
              <w:fldChar w:fldCharType="separate"/>
            </w:r>
            <w:r>
              <w:rPr>
                <w:rStyle w:val="Collegamentoindice"/>
                <w:rFonts w:ascii="Verdana" w:hAnsi="Verdana"/>
                <w:vanish w:val="false"/>
                <w:sz w:val="24"/>
                <w:szCs w:val="24"/>
              </w:rPr>
              <w:tab/>
              <w:t>51</w:t>
            </w:r>
            <w:r>
              <w:rPr>
                <w:webHidden/>
              </w:rPr>
              <w:fldChar w:fldCharType="end"/>
            </w:r>
          </w:hyperlink>
        </w:p>
        <w:p>
          <w:pPr>
            <w:pStyle w:val="TOC2"/>
            <w:tabs>
              <w:tab w:val="clear" w:pos="708"/>
              <w:tab w:val="right" w:pos="9628" w:leader="dot"/>
            </w:tabs>
            <w:rPr>
              <w:rFonts w:ascii="Verdana" w:hAnsi="Verdana" w:eastAsia="" w:eastAsiaTheme="minorEastAsia"/>
              <w:sz w:val="24"/>
              <w:szCs w:val="24"/>
              <w:lang w:eastAsia="it-IT"/>
            </w:rPr>
          </w:pPr>
          <w:hyperlink w:anchor="_Toc210657726">
            <w:r>
              <w:rPr>
                <w:webHidden/>
                <w:rStyle w:val="Collegamentoindice"/>
                <w:rFonts w:ascii="Verdana" w:hAnsi="Verdana"/>
                <w:sz w:val="24"/>
                <w:szCs w:val="24"/>
              </w:rPr>
              <w:t>8.8 Repertorio dei fascicoli</w:t>
            </w:r>
            <w:r>
              <w:rPr>
                <w:webHidden/>
              </w:rPr>
              <w:fldChar w:fldCharType="begin"/>
            </w:r>
            <w:r>
              <w:rPr>
                <w:webHidden/>
              </w:rPr>
              <w:instrText xml:space="preserve">PAGEREF _Toc210657726 \h</w:instrText>
            </w:r>
            <w:r>
              <w:rPr>
                <w:webHidden/>
              </w:rPr>
              <w:fldChar w:fldCharType="separate"/>
            </w:r>
            <w:r>
              <w:rPr>
                <w:rStyle w:val="Collegamentoindice"/>
                <w:rFonts w:ascii="Verdana" w:hAnsi="Verdana"/>
                <w:vanish w:val="false"/>
                <w:sz w:val="24"/>
                <w:szCs w:val="24"/>
              </w:rPr>
              <w:tab/>
              <w:t>52</w:t>
            </w:r>
            <w:r>
              <w:rPr>
                <w:webHidden/>
              </w:rPr>
              <w:fldChar w:fldCharType="end"/>
            </w:r>
          </w:hyperlink>
        </w:p>
        <w:p>
          <w:pPr>
            <w:pStyle w:val="TOC2"/>
            <w:tabs>
              <w:tab w:val="clear" w:pos="708"/>
              <w:tab w:val="right" w:pos="9628" w:leader="dot"/>
            </w:tabs>
            <w:rPr>
              <w:rFonts w:ascii="Verdana" w:hAnsi="Verdana" w:eastAsia="" w:eastAsiaTheme="minorEastAsia"/>
              <w:sz w:val="24"/>
              <w:szCs w:val="24"/>
              <w:lang w:eastAsia="it-IT"/>
            </w:rPr>
          </w:pPr>
          <w:hyperlink w:anchor="_Toc210657727">
            <w:r>
              <w:rPr>
                <w:webHidden/>
                <w:rStyle w:val="Collegamentoindice"/>
                <w:rFonts w:ascii="Verdana" w:hAnsi="Verdana"/>
                <w:sz w:val="24"/>
                <w:szCs w:val="24"/>
              </w:rPr>
              <w:t>8.9 Chiusura dei fascicoli</w:t>
            </w:r>
            <w:r>
              <w:rPr>
                <w:webHidden/>
              </w:rPr>
              <w:fldChar w:fldCharType="begin"/>
            </w:r>
            <w:r>
              <w:rPr>
                <w:webHidden/>
              </w:rPr>
              <w:instrText xml:space="preserve">PAGEREF _Toc210657727 \h</w:instrText>
            </w:r>
            <w:r>
              <w:rPr>
                <w:webHidden/>
              </w:rPr>
              <w:fldChar w:fldCharType="separate"/>
            </w:r>
            <w:r>
              <w:rPr>
                <w:rStyle w:val="Collegamentoindice"/>
                <w:rFonts w:ascii="Verdana" w:hAnsi="Verdana"/>
                <w:vanish w:val="false"/>
                <w:sz w:val="24"/>
                <w:szCs w:val="24"/>
              </w:rPr>
              <w:tab/>
              <w:t>52</w:t>
            </w:r>
            <w:r>
              <w:rPr>
                <w:webHidden/>
              </w:rPr>
              <w:fldChar w:fldCharType="end"/>
            </w:r>
          </w:hyperlink>
        </w:p>
        <w:p>
          <w:pPr>
            <w:pStyle w:val="TOC2"/>
            <w:tabs>
              <w:tab w:val="clear" w:pos="708"/>
              <w:tab w:val="right" w:pos="9628" w:leader="dot"/>
            </w:tabs>
            <w:rPr>
              <w:rFonts w:ascii="Verdana" w:hAnsi="Verdana" w:eastAsia="" w:eastAsiaTheme="minorEastAsia"/>
              <w:sz w:val="24"/>
              <w:szCs w:val="24"/>
              <w:lang w:eastAsia="it-IT"/>
            </w:rPr>
          </w:pPr>
          <w:hyperlink w:anchor="_Toc210657728">
            <w:r>
              <w:rPr>
                <w:webHidden/>
                <w:rStyle w:val="Collegamentoindice"/>
                <w:rFonts w:ascii="Verdana" w:hAnsi="Verdana"/>
                <w:sz w:val="24"/>
                <w:szCs w:val="24"/>
              </w:rPr>
              <w:t>8.10 Ricerca dei fascicoli e visibilità del relativo contenuto</w:t>
            </w:r>
            <w:r>
              <w:rPr>
                <w:webHidden/>
              </w:rPr>
              <w:fldChar w:fldCharType="begin"/>
            </w:r>
            <w:r>
              <w:rPr>
                <w:webHidden/>
              </w:rPr>
              <w:instrText xml:space="preserve">PAGEREF _Toc210657728 \h</w:instrText>
            </w:r>
            <w:r>
              <w:rPr>
                <w:webHidden/>
              </w:rPr>
              <w:fldChar w:fldCharType="separate"/>
            </w:r>
            <w:r>
              <w:rPr>
                <w:rStyle w:val="Collegamentoindice"/>
                <w:rFonts w:ascii="Verdana" w:hAnsi="Verdana"/>
                <w:vanish w:val="false"/>
                <w:sz w:val="24"/>
                <w:szCs w:val="24"/>
              </w:rPr>
              <w:tab/>
              <w:t>52</w:t>
            </w:r>
            <w:r>
              <w:rPr>
                <w:webHidden/>
              </w:rPr>
              <w:fldChar w:fldCharType="end"/>
            </w:r>
          </w:hyperlink>
        </w:p>
        <w:p>
          <w:pPr>
            <w:pStyle w:val="TOC2"/>
            <w:tabs>
              <w:tab w:val="clear" w:pos="708"/>
              <w:tab w:val="right" w:pos="9628" w:leader="dot"/>
            </w:tabs>
            <w:rPr>
              <w:rFonts w:ascii="Verdana" w:hAnsi="Verdana" w:eastAsia="" w:eastAsiaTheme="minorEastAsia"/>
              <w:sz w:val="24"/>
              <w:szCs w:val="24"/>
              <w:lang w:eastAsia="it-IT"/>
            </w:rPr>
          </w:pPr>
          <w:hyperlink w:anchor="_Toc210657729">
            <w:r>
              <w:rPr>
                <w:webHidden/>
                <w:rStyle w:val="Collegamentoindice"/>
                <w:rFonts w:ascii="Verdana" w:hAnsi="Verdana"/>
                <w:sz w:val="24"/>
                <w:szCs w:val="24"/>
              </w:rPr>
              <w:t>8.11 Fascicoli riservati</w:t>
            </w:r>
            <w:r>
              <w:rPr>
                <w:webHidden/>
              </w:rPr>
              <w:fldChar w:fldCharType="begin"/>
            </w:r>
            <w:r>
              <w:rPr>
                <w:webHidden/>
              </w:rPr>
              <w:instrText xml:space="preserve">PAGEREF _Toc210657729 \h</w:instrText>
            </w:r>
            <w:r>
              <w:rPr>
                <w:webHidden/>
              </w:rPr>
              <w:fldChar w:fldCharType="separate"/>
            </w:r>
            <w:r>
              <w:rPr>
                <w:rStyle w:val="Collegamentoindice"/>
                <w:rFonts w:ascii="Verdana" w:hAnsi="Verdana"/>
                <w:vanish w:val="false"/>
                <w:sz w:val="24"/>
                <w:szCs w:val="24"/>
              </w:rPr>
              <w:tab/>
              <w:t>53</w:t>
            </w:r>
            <w:r>
              <w:rPr>
                <w:webHidden/>
              </w:rPr>
              <w:fldChar w:fldCharType="end"/>
            </w:r>
          </w:hyperlink>
        </w:p>
        <w:p>
          <w:pPr>
            <w:pStyle w:val="TOC2"/>
            <w:tabs>
              <w:tab w:val="clear" w:pos="708"/>
              <w:tab w:val="right" w:pos="9628" w:leader="dot"/>
            </w:tabs>
            <w:rPr>
              <w:rFonts w:ascii="Verdana" w:hAnsi="Verdana" w:eastAsia="" w:eastAsiaTheme="minorEastAsia"/>
              <w:sz w:val="24"/>
              <w:szCs w:val="24"/>
              <w:lang w:eastAsia="it-IT"/>
            </w:rPr>
          </w:pPr>
          <w:hyperlink w:anchor="_Toc210657730">
            <w:r>
              <w:rPr>
                <w:webHidden/>
                <w:rStyle w:val="Collegamentoindice"/>
                <w:rFonts w:ascii="Verdana" w:hAnsi="Verdana"/>
                <w:sz w:val="24"/>
                <w:szCs w:val="24"/>
              </w:rPr>
              <w:t>8.12 Fascicolazione di Atti e Contratti</w:t>
            </w:r>
            <w:r>
              <w:rPr>
                <w:webHidden/>
              </w:rPr>
              <w:fldChar w:fldCharType="begin"/>
            </w:r>
            <w:r>
              <w:rPr>
                <w:webHidden/>
              </w:rPr>
              <w:instrText xml:space="preserve">PAGEREF _Toc210657730 \h</w:instrText>
            </w:r>
            <w:r>
              <w:rPr>
                <w:webHidden/>
              </w:rPr>
              <w:fldChar w:fldCharType="separate"/>
            </w:r>
            <w:r>
              <w:rPr>
                <w:rStyle w:val="Collegamentoindice"/>
                <w:rFonts w:ascii="Verdana" w:hAnsi="Verdana"/>
                <w:vanish w:val="false"/>
                <w:sz w:val="24"/>
                <w:szCs w:val="24"/>
              </w:rPr>
              <w:tab/>
              <w:t>53</w:t>
            </w:r>
            <w:r>
              <w:rPr>
                <w:webHidden/>
              </w:rPr>
              <w:fldChar w:fldCharType="end"/>
            </w:r>
          </w:hyperlink>
        </w:p>
        <w:p>
          <w:pPr>
            <w:pStyle w:val="TOC2"/>
            <w:tabs>
              <w:tab w:val="clear" w:pos="708"/>
              <w:tab w:val="right" w:pos="9628" w:leader="dot"/>
            </w:tabs>
            <w:rPr>
              <w:rFonts w:ascii="Verdana" w:hAnsi="Verdana" w:eastAsia="" w:eastAsiaTheme="minorEastAsia"/>
              <w:sz w:val="24"/>
              <w:szCs w:val="24"/>
              <w:lang w:eastAsia="it-IT"/>
            </w:rPr>
          </w:pPr>
          <w:hyperlink w:anchor="_Toc210657731">
            <w:r>
              <w:rPr>
                <w:webHidden/>
                <w:rStyle w:val="Collegamentoindice"/>
                <w:rFonts w:ascii="Verdana" w:hAnsi="Verdana"/>
                <w:sz w:val="24"/>
                <w:szCs w:val="24"/>
              </w:rPr>
              <w:t>8.13 Piano di Fascicolazione</w:t>
            </w:r>
            <w:r>
              <w:rPr>
                <w:webHidden/>
              </w:rPr>
              <w:fldChar w:fldCharType="begin"/>
            </w:r>
            <w:r>
              <w:rPr>
                <w:webHidden/>
              </w:rPr>
              <w:instrText xml:space="preserve">PAGEREF _Toc210657731 \h</w:instrText>
            </w:r>
            <w:r>
              <w:rPr>
                <w:webHidden/>
              </w:rPr>
              <w:fldChar w:fldCharType="separate"/>
            </w:r>
            <w:r>
              <w:rPr>
                <w:rStyle w:val="Collegamentoindice"/>
                <w:rFonts w:ascii="Verdana" w:hAnsi="Verdana"/>
                <w:vanish w:val="false"/>
                <w:sz w:val="24"/>
                <w:szCs w:val="24"/>
              </w:rPr>
              <w:tab/>
              <w:t>53</w:t>
            </w:r>
            <w:r>
              <w:rPr>
                <w:webHidden/>
              </w:rPr>
              <w:fldChar w:fldCharType="end"/>
            </w:r>
          </w:hyperlink>
        </w:p>
        <w:p>
          <w:pPr>
            <w:pStyle w:val="TOC2"/>
            <w:tabs>
              <w:tab w:val="clear" w:pos="708"/>
              <w:tab w:val="right" w:pos="9628" w:leader="dot"/>
            </w:tabs>
            <w:rPr>
              <w:rFonts w:ascii="Verdana" w:hAnsi="Verdana" w:eastAsia="" w:eastAsiaTheme="minorEastAsia"/>
              <w:sz w:val="24"/>
              <w:szCs w:val="24"/>
              <w:lang w:eastAsia="it-IT"/>
            </w:rPr>
          </w:pPr>
          <w:hyperlink w:anchor="_Toc210657732">
            <w:r>
              <w:rPr>
                <w:webHidden/>
                <w:rStyle w:val="Collegamentoindice"/>
                <w:rFonts w:ascii="Verdana" w:hAnsi="Verdana"/>
                <w:sz w:val="24"/>
                <w:szCs w:val="24"/>
              </w:rPr>
              <w:t>8.14 Integrazione tra strumenti archivistici e funzioni dell’Ente</w:t>
            </w:r>
            <w:r>
              <w:rPr>
                <w:webHidden/>
              </w:rPr>
              <w:fldChar w:fldCharType="begin"/>
            </w:r>
            <w:r>
              <w:rPr>
                <w:webHidden/>
              </w:rPr>
              <w:instrText xml:space="preserve">PAGEREF _Toc210657732 \h</w:instrText>
            </w:r>
            <w:r>
              <w:rPr>
                <w:webHidden/>
              </w:rPr>
              <w:fldChar w:fldCharType="separate"/>
            </w:r>
            <w:r>
              <w:rPr>
                <w:rStyle w:val="Collegamentoindice"/>
                <w:rFonts w:ascii="Verdana" w:hAnsi="Verdana"/>
                <w:vanish w:val="false"/>
                <w:sz w:val="24"/>
                <w:szCs w:val="24"/>
              </w:rPr>
              <w:tab/>
              <w:t>54</w:t>
            </w:r>
            <w:r>
              <w:rPr>
                <w:webHidden/>
              </w:rPr>
              <w:fldChar w:fldCharType="end"/>
            </w:r>
          </w:hyperlink>
        </w:p>
        <w:p>
          <w:pPr>
            <w:pStyle w:val="TOC1"/>
            <w:tabs>
              <w:tab w:val="clear" w:pos="708"/>
              <w:tab w:val="left" w:pos="440" w:leader="none"/>
              <w:tab w:val="right" w:pos="9628" w:leader="dot"/>
            </w:tabs>
            <w:rPr>
              <w:rFonts w:ascii="Verdana" w:hAnsi="Verdana" w:eastAsia="" w:eastAsiaTheme="minorEastAsia"/>
              <w:sz w:val="24"/>
              <w:szCs w:val="24"/>
              <w:lang w:eastAsia="it-IT"/>
            </w:rPr>
          </w:pPr>
          <w:hyperlink w:anchor="_Toc210657733">
            <w:r>
              <w:rPr>
                <w:webHidden/>
                <w:rStyle w:val="Collegamentoindice"/>
                <w:rFonts w:eastAsia="Times New Roman" w:ascii="Verdana" w:hAnsi="Verdana"/>
                <w:sz w:val="24"/>
                <w:szCs w:val="24"/>
              </w:rPr>
              <w:t>9.</w:t>
            </w:r>
            <w:r>
              <w:rPr>
                <w:rStyle w:val="Collegamentoindice"/>
                <w:rFonts w:eastAsia="" w:ascii="Verdana" w:hAnsi="Verdana" w:eastAsiaTheme="minorEastAsia"/>
                <w:sz w:val="24"/>
                <w:szCs w:val="24"/>
                <w:lang w:eastAsia="it-IT"/>
              </w:rPr>
              <w:tab/>
            </w:r>
            <w:r>
              <w:rPr>
                <w:rStyle w:val="Collegamentoindice"/>
                <w:rFonts w:eastAsia="Times New Roman" w:ascii="Verdana" w:hAnsi="Verdana"/>
                <w:sz w:val="24"/>
                <w:szCs w:val="24"/>
              </w:rPr>
              <w:t>Gestione dell’archivio corrente, di deposito e storico</w:t>
            </w:r>
            <w:r>
              <w:rPr>
                <w:webHidden/>
              </w:rPr>
              <w:fldChar w:fldCharType="begin"/>
            </w:r>
            <w:r>
              <w:rPr>
                <w:webHidden/>
              </w:rPr>
              <w:instrText xml:space="preserve">PAGEREF _Toc210657733 \h</w:instrText>
            </w:r>
            <w:r>
              <w:rPr>
                <w:webHidden/>
              </w:rPr>
              <w:fldChar w:fldCharType="separate"/>
            </w:r>
            <w:r>
              <w:rPr>
                <w:rStyle w:val="Collegamentoindice"/>
                <w:rFonts w:ascii="Verdana" w:hAnsi="Verdana"/>
                <w:vanish w:val="false"/>
                <w:sz w:val="24"/>
                <w:szCs w:val="24"/>
              </w:rPr>
              <w:tab/>
              <w:t>54</w:t>
            </w:r>
            <w:r>
              <w:rPr>
                <w:webHidden/>
              </w:rPr>
              <w:fldChar w:fldCharType="end"/>
            </w:r>
          </w:hyperlink>
        </w:p>
        <w:p>
          <w:pPr>
            <w:pStyle w:val="TOC2"/>
            <w:tabs>
              <w:tab w:val="clear" w:pos="708"/>
              <w:tab w:val="right" w:pos="9628" w:leader="dot"/>
            </w:tabs>
            <w:rPr>
              <w:rFonts w:ascii="Verdana" w:hAnsi="Verdana" w:eastAsia="" w:eastAsiaTheme="minorEastAsia"/>
              <w:sz w:val="24"/>
              <w:szCs w:val="24"/>
              <w:lang w:eastAsia="it-IT"/>
            </w:rPr>
          </w:pPr>
          <w:hyperlink w:anchor="_Toc210657734">
            <w:r>
              <w:rPr>
                <w:webHidden/>
                <w:rStyle w:val="Collegamentoindice"/>
                <w:rFonts w:eastAsia="Times New Roman" w:ascii="Verdana" w:hAnsi="Verdana"/>
                <w:sz w:val="24"/>
                <w:szCs w:val="24"/>
              </w:rPr>
              <w:t>9.1</w:t>
            </w:r>
            <w:r>
              <w:rPr>
                <w:rStyle w:val="Collegamentoindice"/>
                <w:rFonts w:eastAsia="Times New Roman" w:ascii="Verdana" w:hAnsi="Verdana"/>
                <w:spacing w:val="64"/>
                <w:sz w:val="24"/>
                <w:szCs w:val="24"/>
              </w:rPr>
              <w:t xml:space="preserve"> </w:t>
            </w:r>
            <w:r>
              <w:rPr>
                <w:rStyle w:val="Collegamentoindice"/>
                <w:rFonts w:eastAsia="Times New Roman" w:ascii="Verdana" w:hAnsi="Verdana"/>
                <w:sz w:val="24"/>
                <w:szCs w:val="24"/>
              </w:rPr>
              <w:t>Archivio corrente</w:t>
            </w:r>
            <w:r>
              <w:rPr>
                <w:webHidden/>
              </w:rPr>
              <w:fldChar w:fldCharType="begin"/>
            </w:r>
            <w:r>
              <w:rPr>
                <w:webHidden/>
              </w:rPr>
              <w:instrText xml:space="preserve">PAGEREF _Toc210657734 \h</w:instrText>
            </w:r>
            <w:r>
              <w:rPr>
                <w:webHidden/>
              </w:rPr>
              <w:fldChar w:fldCharType="separate"/>
            </w:r>
            <w:r>
              <w:rPr>
                <w:rStyle w:val="Collegamentoindice"/>
                <w:rFonts w:ascii="Verdana" w:hAnsi="Verdana"/>
                <w:vanish w:val="false"/>
                <w:sz w:val="24"/>
                <w:szCs w:val="24"/>
              </w:rPr>
              <w:tab/>
              <w:t>54</w:t>
            </w:r>
            <w:r>
              <w:rPr>
                <w:webHidden/>
              </w:rPr>
              <w:fldChar w:fldCharType="end"/>
            </w:r>
          </w:hyperlink>
        </w:p>
        <w:p>
          <w:pPr>
            <w:pStyle w:val="TOC2"/>
            <w:tabs>
              <w:tab w:val="clear" w:pos="708"/>
              <w:tab w:val="right" w:pos="9628" w:leader="dot"/>
            </w:tabs>
            <w:rPr>
              <w:rFonts w:ascii="Verdana" w:hAnsi="Verdana" w:eastAsia="" w:eastAsiaTheme="minorEastAsia"/>
              <w:sz w:val="24"/>
              <w:szCs w:val="24"/>
              <w:lang w:eastAsia="it-IT"/>
            </w:rPr>
          </w:pPr>
          <w:hyperlink w:anchor="_Toc210657735">
            <w:r>
              <w:rPr>
                <w:webHidden/>
                <w:rStyle w:val="Collegamentoindice"/>
                <w:rFonts w:eastAsia="Times New Roman" w:ascii="Verdana" w:hAnsi="Verdana"/>
                <w:sz w:val="24"/>
                <w:szCs w:val="24"/>
              </w:rPr>
              <w:t>9.2   Archivio di deposito</w:t>
            </w:r>
            <w:r>
              <w:rPr>
                <w:webHidden/>
              </w:rPr>
              <w:fldChar w:fldCharType="begin"/>
            </w:r>
            <w:r>
              <w:rPr>
                <w:webHidden/>
              </w:rPr>
              <w:instrText xml:space="preserve">PAGEREF _Toc210657735 \h</w:instrText>
            </w:r>
            <w:r>
              <w:rPr>
                <w:webHidden/>
              </w:rPr>
              <w:fldChar w:fldCharType="separate"/>
            </w:r>
            <w:r>
              <w:rPr>
                <w:rStyle w:val="Collegamentoindice"/>
                <w:rFonts w:ascii="Verdana" w:hAnsi="Verdana"/>
                <w:vanish w:val="false"/>
                <w:sz w:val="24"/>
                <w:szCs w:val="24"/>
              </w:rPr>
              <w:tab/>
              <w:t>55</w:t>
            </w:r>
            <w:r>
              <w:rPr>
                <w:webHidden/>
              </w:rPr>
              <w:fldChar w:fldCharType="end"/>
            </w:r>
          </w:hyperlink>
        </w:p>
        <w:p>
          <w:pPr>
            <w:pStyle w:val="TOC3"/>
            <w:tabs>
              <w:tab w:val="clear" w:pos="708"/>
              <w:tab w:val="right" w:pos="9628" w:leader="dot"/>
            </w:tabs>
            <w:rPr>
              <w:rFonts w:ascii="Verdana" w:hAnsi="Verdana" w:eastAsia="" w:eastAsiaTheme="minorEastAsia"/>
              <w:sz w:val="24"/>
              <w:szCs w:val="24"/>
              <w:lang w:eastAsia="it-IT"/>
            </w:rPr>
          </w:pPr>
          <w:hyperlink w:anchor="_Toc210657736">
            <w:r>
              <w:rPr>
                <w:webHidden/>
                <w:rStyle w:val="Collegamentoindice"/>
                <w:rFonts w:eastAsia="Times New Roman" w:ascii="Verdana" w:hAnsi="Verdana"/>
                <w:sz w:val="24"/>
                <w:szCs w:val="24"/>
              </w:rPr>
              <w:t>9.2.1</w:t>
            </w:r>
            <w:r>
              <w:rPr>
                <w:rStyle w:val="Collegamentoindice"/>
                <w:rFonts w:eastAsia="Times New Roman" w:ascii="Verdana" w:hAnsi="Verdana"/>
                <w:spacing w:val="64"/>
                <w:sz w:val="24"/>
                <w:szCs w:val="24"/>
              </w:rPr>
              <w:t xml:space="preserve"> </w:t>
            </w:r>
            <w:r>
              <w:rPr>
                <w:rStyle w:val="Collegamentoindice"/>
                <w:rFonts w:eastAsia="Times New Roman" w:ascii="Verdana" w:hAnsi="Verdana"/>
                <w:sz w:val="24"/>
                <w:szCs w:val="24"/>
              </w:rPr>
              <w:t>Selezione e scarto</w:t>
            </w:r>
            <w:r>
              <w:rPr>
                <w:webHidden/>
              </w:rPr>
              <w:fldChar w:fldCharType="begin"/>
            </w:r>
            <w:r>
              <w:rPr>
                <w:webHidden/>
              </w:rPr>
              <w:instrText xml:space="preserve">PAGEREF _Toc210657736 \h</w:instrText>
            </w:r>
            <w:r>
              <w:rPr>
                <w:webHidden/>
              </w:rPr>
              <w:fldChar w:fldCharType="separate"/>
            </w:r>
            <w:r>
              <w:rPr>
                <w:rStyle w:val="Collegamentoindice"/>
                <w:rFonts w:ascii="Verdana" w:hAnsi="Verdana"/>
                <w:vanish w:val="false"/>
                <w:sz w:val="24"/>
                <w:szCs w:val="24"/>
              </w:rPr>
              <w:tab/>
              <w:t>55</w:t>
            </w:r>
            <w:r>
              <w:rPr>
                <w:webHidden/>
              </w:rPr>
              <w:fldChar w:fldCharType="end"/>
            </w:r>
          </w:hyperlink>
        </w:p>
        <w:p>
          <w:pPr>
            <w:pStyle w:val="TOC3"/>
            <w:tabs>
              <w:tab w:val="clear" w:pos="708"/>
              <w:tab w:val="right" w:pos="9628" w:leader="dot"/>
            </w:tabs>
            <w:rPr>
              <w:rFonts w:ascii="Verdana" w:hAnsi="Verdana" w:eastAsia="" w:eastAsiaTheme="minorEastAsia"/>
              <w:sz w:val="24"/>
              <w:szCs w:val="24"/>
              <w:lang w:eastAsia="it-IT"/>
            </w:rPr>
          </w:pPr>
          <w:hyperlink w:anchor="_Toc210657737">
            <w:r>
              <w:rPr>
                <w:webHidden/>
                <w:rStyle w:val="Collegamentoindice"/>
                <w:rFonts w:eastAsia="Times New Roman" w:ascii="Verdana" w:hAnsi="Verdana"/>
                <w:sz w:val="24"/>
                <w:szCs w:val="24"/>
              </w:rPr>
              <w:t>9.2.2</w:t>
            </w:r>
            <w:r>
              <w:rPr>
                <w:rStyle w:val="Collegamentoindice"/>
                <w:rFonts w:eastAsia="Times New Roman" w:ascii="Verdana" w:hAnsi="Verdana"/>
                <w:spacing w:val="64"/>
                <w:sz w:val="24"/>
                <w:szCs w:val="24"/>
              </w:rPr>
              <w:t xml:space="preserve"> </w:t>
            </w:r>
            <w:r>
              <w:rPr>
                <w:rStyle w:val="Collegamentoindice"/>
                <w:rFonts w:eastAsia="Times New Roman" w:ascii="Verdana" w:hAnsi="Verdana"/>
                <w:sz w:val="24"/>
                <w:szCs w:val="24"/>
              </w:rPr>
              <w:t>Piano di conservazione</w:t>
            </w:r>
            <w:r>
              <w:rPr>
                <w:webHidden/>
              </w:rPr>
              <w:fldChar w:fldCharType="begin"/>
            </w:r>
            <w:r>
              <w:rPr>
                <w:webHidden/>
              </w:rPr>
              <w:instrText xml:space="preserve">PAGEREF _Toc210657737 \h</w:instrText>
            </w:r>
            <w:r>
              <w:rPr>
                <w:webHidden/>
              </w:rPr>
              <w:fldChar w:fldCharType="separate"/>
            </w:r>
            <w:r>
              <w:rPr>
                <w:rStyle w:val="Collegamentoindice"/>
                <w:rFonts w:ascii="Verdana" w:hAnsi="Verdana"/>
                <w:vanish w:val="false"/>
                <w:sz w:val="24"/>
                <w:szCs w:val="24"/>
              </w:rPr>
              <w:tab/>
              <w:t>56</w:t>
            </w:r>
            <w:r>
              <w:rPr>
                <w:webHidden/>
              </w:rPr>
              <w:fldChar w:fldCharType="end"/>
            </w:r>
          </w:hyperlink>
        </w:p>
        <w:p>
          <w:pPr>
            <w:pStyle w:val="TOC2"/>
            <w:tabs>
              <w:tab w:val="clear" w:pos="708"/>
              <w:tab w:val="right" w:pos="9628" w:leader="dot"/>
            </w:tabs>
            <w:rPr>
              <w:rFonts w:ascii="Verdana" w:hAnsi="Verdana" w:eastAsia="" w:eastAsiaTheme="minorEastAsia"/>
              <w:sz w:val="24"/>
              <w:szCs w:val="24"/>
              <w:lang w:eastAsia="it-IT"/>
            </w:rPr>
          </w:pPr>
          <w:hyperlink w:anchor="_Toc210657738">
            <w:r>
              <w:rPr>
                <w:webHidden/>
                <w:rStyle w:val="Collegamentoindice"/>
                <w:rFonts w:eastAsia="Times New Roman" w:ascii="Verdana" w:hAnsi="Verdana"/>
                <w:sz w:val="24"/>
                <w:szCs w:val="24"/>
              </w:rPr>
              <w:t>9.3    Archivio storico</w:t>
            </w:r>
            <w:r>
              <w:rPr>
                <w:webHidden/>
              </w:rPr>
              <w:fldChar w:fldCharType="begin"/>
            </w:r>
            <w:r>
              <w:rPr>
                <w:webHidden/>
              </w:rPr>
              <w:instrText xml:space="preserve">PAGEREF _Toc210657738 \h</w:instrText>
            </w:r>
            <w:r>
              <w:rPr>
                <w:webHidden/>
              </w:rPr>
              <w:fldChar w:fldCharType="separate"/>
            </w:r>
            <w:r>
              <w:rPr>
                <w:rStyle w:val="Collegamentoindice"/>
                <w:rFonts w:ascii="Verdana" w:hAnsi="Verdana"/>
                <w:vanish w:val="false"/>
                <w:sz w:val="24"/>
                <w:szCs w:val="24"/>
              </w:rPr>
              <w:tab/>
              <w:t>57</w:t>
            </w:r>
            <w:r>
              <w:rPr>
                <w:webHidden/>
              </w:rPr>
              <w:fldChar w:fldCharType="end"/>
            </w:r>
          </w:hyperlink>
        </w:p>
        <w:p>
          <w:pPr>
            <w:pStyle w:val="TOC1"/>
            <w:tabs>
              <w:tab w:val="clear" w:pos="708"/>
              <w:tab w:val="right" w:pos="9628" w:leader="dot"/>
            </w:tabs>
            <w:rPr>
              <w:rFonts w:ascii="Verdana" w:hAnsi="Verdana" w:eastAsia="" w:eastAsiaTheme="minorEastAsia"/>
              <w:sz w:val="24"/>
              <w:szCs w:val="24"/>
              <w:lang w:eastAsia="it-IT"/>
            </w:rPr>
          </w:pPr>
          <w:hyperlink w:anchor="_Toc210657739">
            <w:r>
              <w:rPr>
                <w:webHidden/>
                <w:rStyle w:val="Collegamentoindice"/>
                <w:rFonts w:ascii="Verdana" w:hAnsi="Verdana"/>
                <w:sz w:val="24"/>
                <w:szCs w:val="24"/>
              </w:rPr>
              <w:t>10. Gestione delle istanze digitali e dei documenti da sistemi esterni</w:t>
            </w:r>
            <w:r>
              <w:rPr>
                <w:webHidden/>
              </w:rPr>
              <w:fldChar w:fldCharType="begin"/>
            </w:r>
            <w:r>
              <w:rPr>
                <w:webHidden/>
              </w:rPr>
              <w:instrText xml:space="preserve">PAGEREF _Toc210657739 \h</w:instrText>
            </w:r>
            <w:r>
              <w:rPr>
                <w:webHidden/>
              </w:rPr>
              <w:fldChar w:fldCharType="separate"/>
            </w:r>
            <w:r>
              <w:rPr>
                <w:rStyle w:val="Collegamentoindice"/>
                <w:rFonts w:ascii="Verdana" w:hAnsi="Verdana"/>
                <w:vanish w:val="false"/>
                <w:sz w:val="24"/>
                <w:szCs w:val="24"/>
              </w:rPr>
              <w:tab/>
              <w:t>58</w:t>
            </w:r>
            <w:r>
              <w:rPr>
                <w:webHidden/>
              </w:rPr>
              <w:fldChar w:fldCharType="end"/>
            </w:r>
          </w:hyperlink>
        </w:p>
        <w:p>
          <w:pPr>
            <w:pStyle w:val="TOC2"/>
            <w:tabs>
              <w:tab w:val="clear" w:pos="708"/>
              <w:tab w:val="right" w:pos="9628" w:leader="dot"/>
            </w:tabs>
            <w:rPr>
              <w:rFonts w:ascii="Verdana" w:hAnsi="Verdana" w:eastAsia="" w:eastAsiaTheme="minorEastAsia"/>
              <w:sz w:val="24"/>
              <w:szCs w:val="24"/>
              <w:lang w:eastAsia="it-IT"/>
            </w:rPr>
          </w:pPr>
          <w:hyperlink w:anchor="_Toc210657740">
            <w:r>
              <w:rPr>
                <w:webHidden/>
                <w:rStyle w:val="Collegamentoindice"/>
                <w:rFonts w:eastAsia="Times New Roman" w:ascii="Verdana" w:hAnsi="Verdana"/>
                <w:sz w:val="24"/>
                <w:szCs w:val="24"/>
              </w:rPr>
              <w:t>10.1</w:t>
            </w:r>
            <w:r>
              <w:rPr>
                <w:rStyle w:val="Collegamentoindice"/>
                <w:rFonts w:eastAsia="Times New Roman" w:ascii="Verdana" w:hAnsi="Verdana"/>
                <w:spacing w:val="64"/>
                <w:sz w:val="24"/>
                <w:szCs w:val="24"/>
              </w:rPr>
              <w:t xml:space="preserve"> </w:t>
            </w:r>
            <w:r>
              <w:rPr>
                <w:rStyle w:val="Collegamentoindice"/>
                <w:rFonts w:eastAsia="Times New Roman" w:ascii="Verdana" w:hAnsi="Verdana"/>
                <w:sz w:val="24"/>
                <w:szCs w:val="24"/>
              </w:rPr>
              <w:t>Produ</w:t>
            </w:r>
            <w:r>
              <w:rPr>
                <w:rStyle w:val="Collegamentoindice"/>
                <w:rFonts w:eastAsia="Times New Roman" w:ascii="Verdana" w:hAnsi="Verdana"/>
                <w:spacing w:val="-1"/>
                <w:sz w:val="24"/>
                <w:szCs w:val="24"/>
              </w:rPr>
              <w:t>z</w:t>
            </w:r>
            <w:r>
              <w:rPr>
                <w:rStyle w:val="Collegamentoindice"/>
                <w:rFonts w:eastAsia="Times New Roman" w:ascii="Verdana" w:hAnsi="Verdana"/>
                <w:sz w:val="24"/>
                <w:szCs w:val="24"/>
              </w:rPr>
              <w:t>ione</w:t>
            </w:r>
            <w:r>
              <w:rPr>
                <w:rStyle w:val="Collegamentoindice"/>
                <w:rFonts w:eastAsia="Times New Roman" w:ascii="Verdana" w:hAnsi="Verdana"/>
                <w:spacing w:val="1"/>
                <w:sz w:val="24"/>
                <w:szCs w:val="24"/>
              </w:rPr>
              <w:t xml:space="preserve"> </w:t>
            </w:r>
            <w:r>
              <w:rPr>
                <w:rStyle w:val="Collegamentoindice"/>
                <w:rFonts w:eastAsia="Times New Roman" w:ascii="Verdana" w:hAnsi="Verdana"/>
                <w:sz w:val="24"/>
                <w:szCs w:val="24"/>
              </w:rPr>
              <w:t>di documenti mediante processo dematerializzato</w:t>
            </w:r>
            <w:r>
              <w:rPr>
                <w:webHidden/>
              </w:rPr>
              <w:fldChar w:fldCharType="begin"/>
            </w:r>
            <w:r>
              <w:rPr>
                <w:webHidden/>
              </w:rPr>
              <w:instrText xml:space="preserve">PAGEREF _Toc210657740 \h</w:instrText>
            </w:r>
            <w:r>
              <w:rPr>
                <w:webHidden/>
              </w:rPr>
              <w:fldChar w:fldCharType="separate"/>
            </w:r>
            <w:r>
              <w:rPr>
                <w:rStyle w:val="Collegamentoindice"/>
                <w:rFonts w:ascii="Verdana" w:hAnsi="Verdana"/>
                <w:vanish w:val="false"/>
                <w:sz w:val="24"/>
                <w:szCs w:val="24"/>
              </w:rPr>
              <w:tab/>
              <w:t>58</w:t>
            </w:r>
            <w:r>
              <w:rPr>
                <w:webHidden/>
              </w:rPr>
              <w:fldChar w:fldCharType="end"/>
            </w:r>
          </w:hyperlink>
        </w:p>
        <w:p>
          <w:pPr>
            <w:pStyle w:val="TOC2"/>
            <w:tabs>
              <w:tab w:val="clear" w:pos="708"/>
              <w:tab w:val="right" w:pos="9628" w:leader="dot"/>
            </w:tabs>
            <w:rPr>
              <w:rFonts w:ascii="Verdana" w:hAnsi="Verdana" w:eastAsia="" w:eastAsiaTheme="minorEastAsia"/>
              <w:sz w:val="24"/>
              <w:szCs w:val="24"/>
              <w:lang w:eastAsia="it-IT"/>
            </w:rPr>
          </w:pPr>
          <w:hyperlink w:anchor="_Toc210657741">
            <w:r>
              <w:rPr>
                <w:webHidden/>
                <w:rStyle w:val="Collegamentoindice"/>
                <w:rFonts w:eastAsia="Times New Roman" w:ascii="Verdana" w:hAnsi="Verdana"/>
                <w:sz w:val="24"/>
                <w:szCs w:val="24"/>
              </w:rPr>
              <w:t>10.2 Atti amministrativi degli organi collegiali e monocratici</w:t>
            </w:r>
            <w:r>
              <w:rPr>
                <w:webHidden/>
              </w:rPr>
              <w:fldChar w:fldCharType="begin"/>
            </w:r>
            <w:r>
              <w:rPr>
                <w:webHidden/>
              </w:rPr>
              <w:instrText xml:space="preserve">PAGEREF _Toc210657741 \h</w:instrText>
            </w:r>
            <w:r>
              <w:rPr>
                <w:webHidden/>
              </w:rPr>
              <w:fldChar w:fldCharType="separate"/>
            </w:r>
            <w:r>
              <w:rPr>
                <w:rStyle w:val="Collegamentoindice"/>
                <w:rFonts w:ascii="Verdana" w:hAnsi="Verdana"/>
                <w:vanish w:val="false"/>
                <w:sz w:val="24"/>
                <w:szCs w:val="24"/>
              </w:rPr>
              <w:tab/>
              <w:t>58</w:t>
            </w:r>
            <w:r>
              <w:rPr>
                <w:webHidden/>
              </w:rPr>
              <w:fldChar w:fldCharType="end"/>
            </w:r>
          </w:hyperlink>
        </w:p>
        <w:p>
          <w:pPr>
            <w:pStyle w:val="TOC2"/>
            <w:tabs>
              <w:tab w:val="clear" w:pos="708"/>
              <w:tab w:val="right" w:pos="9628" w:leader="dot"/>
            </w:tabs>
            <w:rPr>
              <w:rFonts w:ascii="Verdana" w:hAnsi="Verdana" w:eastAsia="" w:eastAsiaTheme="minorEastAsia"/>
              <w:sz w:val="24"/>
              <w:szCs w:val="24"/>
              <w:lang w:eastAsia="it-IT"/>
            </w:rPr>
          </w:pPr>
          <w:hyperlink w:anchor="_Toc210657742">
            <w:r>
              <w:rPr>
                <w:webHidden/>
                <w:rStyle w:val="Collegamentoindice"/>
                <w:rFonts w:eastAsia="Times New Roman" w:ascii="Verdana" w:hAnsi="Verdana"/>
                <w:sz w:val="24"/>
                <w:szCs w:val="24"/>
              </w:rPr>
              <w:t>10.3</w:t>
            </w:r>
            <w:r>
              <w:rPr>
                <w:rStyle w:val="Collegamentoindice"/>
                <w:rFonts w:eastAsia="Times New Roman" w:ascii="Verdana" w:hAnsi="Verdana"/>
                <w:spacing w:val="64"/>
                <w:sz w:val="24"/>
                <w:szCs w:val="24"/>
              </w:rPr>
              <w:t xml:space="preserve"> </w:t>
            </w:r>
            <w:r>
              <w:rPr>
                <w:rStyle w:val="Collegamentoindice"/>
                <w:rFonts w:eastAsia="Times New Roman" w:ascii="Verdana" w:hAnsi="Verdana"/>
                <w:sz w:val="24"/>
                <w:szCs w:val="24"/>
              </w:rPr>
              <w:t>Albo pretorio e Trasparenza</w:t>
            </w:r>
            <w:r>
              <w:rPr>
                <w:webHidden/>
              </w:rPr>
              <w:fldChar w:fldCharType="begin"/>
            </w:r>
            <w:r>
              <w:rPr>
                <w:webHidden/>
              </w:rPr>
              <w:instrText xml:space="preserve">PAGEREF _Toc210657742 \h</w:instrText>
            </w:r>
            <w:r>
              <w:rPr>
                <w:webHidden/>
              </w:rPr>
              <w:fldChar w:fldCharType="separate"/>
            </w:r>
            <w:r>
              <w:rPr>
                <w:rStyle w:val="Collegamentoindice"/>
                <w:rFonts w:ascii="Verdana" w:hAnsi="Verdana"/>
                <w:vanish w:val="false"/>
                <w:sz w:val="24"/>
                <w:szCs w:val="24"/>
              </w:rPr>
              <w:tab/>
              <w:t>59</w:t>
            </w:r>
            <w:r>
              <w:rPr>
                <w:webHidden/>
              </w:rPr>
              <w:fldChar w:fldCharType="end"/>
            </w:r>
          </w:hyperlink>
        </w:p>
        <w:p>
          <w:pPr>
            <w:pStyle w:val="TOC2"/>
            <w:tabs>
              <w:tab w:val="clear" w:pos="708"/>
              <w:tab w:val="right" w:pos="9628" w:leader="dot"/>
            </w:tabs>
            <w:rPr>
              <w:rFonts w:ascii="Verdana" w:hAnsi="Verdana" w:eastAsia="" w:eastAsiaTheme="minorEastAsia"/>
              <w:sz w:val="24"/>
              <w:szCs w:val="24"/>
              <w:lang w:eastAsia="it-IT"/>
            </w:rPr>
          </w:pPr>
          <w:hyperlink w:anchor="_Toc210657743">
            <w:r>
              <w:rPr>
                <w:webHidden/>
                <w:rStyle w:val="Collegamentoindice"/>
                <w:rFonts w:eastAsia="Times New Roman" w:ascii="Verdana" w:hAnsi="Verdana"/>
                <w:sz w:val="24"/>
                <w:szCs w:val="24"/>
              </w:rPr>
              <w:t>10.4</w:t>
            </w:r>
            <w:r>
              <w:rPr>
                <w:rStyle w:val="Collegamentoindice"/>
                <w:rFonts w:eastAsia="Times New Roman" w:ascii="Verdana" w:hAnsi="Verdana"/>
                <w:spacing w:val="64"/>
                <w:sz w:val="24"/>
                <w:szCs w:val="24"/>
              </w:rPr>
              <w:t xml:space="preserve"> </w:t>
            </w:r>
            <w:r>
              <w:rPr>
                <w:rStyle w:val="Collegamentoindice"/>
                <w:rFonts w:eastAsia="Times New Roman" w:ascii="Verdana" w:hAnsi="Verdana"/>
                <w:sz w:val="24"/>
                <w:szCs w:val="24"/>
              </w:rPr>
              <w:t>Contratti</w:t>
            </w:r>
            <w:r>
              <w:rPr>
                <w:webHidden/>
              </w:rPr>
              <w:fldChar w:fldCharType="begin"/>
            </w:r>
            <w:r>
              <w:rPr>
                <w:webHidden/>
              </w:rPr>
              <w:instrText xml:space="preserve">PAGEREF _Toc210657743 \h</w:instrText>
            </w:r>
            <w:r>
              <w:rPr>
                <w:webHidden/>
              </w:rPr>
              <w:fldChar w:fldCharType="separate"/>
            </w:r>
            <w:r>
              <w:rPr>
                <w:rStyle w:val="Collegamentoindice"/>
                <w:rFonts w:ascii="Verdana" w:hAnsi="Verdana"/>
                <w:vanish w:val="false"/>
                <w:sz w:val="24"/>
                <w:szCs w:val="24"/>
              </w:rPr>
              <w:tab/>
              <w:t>60</w:t>
            </w:r>
            <w:r>
              <w:rPr>
                <w:webHidden/>
              </w:rPr>
              <w:fldChar w:fldCharType="end"/>
            </w:r>
          </w:hyperlink>
        </w:p>
        <w:p>
          <w:pPr>
            <w:pStyle w:val="TOC2"/>
            <w:tabs>
              <w:tab w:val="clear" w:pos="708"/>
              <w:tab w:val="right" w:pos="9628" w:leader="dot"/>
            </w:tabs>
            <w:rPr>
              <w:rFonts w:ascii="Verdana" w:hAnsi="Verdana" w:eastAsia="" w:eastAsiaTheme="minorEastAsia"/>
              <w:sz w:val="24"/>
              <w:szCs w:val="24"/>
              <w:lang w:eastAsia="it-IT"/>
            </w:rPr>
          </w:pPr>
          <w:hyperlink w:anchor="_Toc210657744">
            <w:r>
              <w:rPr>
                <w:webHidden/>
                <w:rStyle w:val="Collegamentoindice"/>
                <w:rFonts w:eastAsia="Times New Roman" w:ascii="Verdana" w:hAnsi="Verdana"/>
                <w:sz w:val="24"/>
                <w:szCs w:val="24"/>
              </w:rPr>
              <w:t>10.5</w:t>
            </w:r>
            <w:r>
              <w:rPr>
                <w:rStyle w:val="Collegamentoindice"/>
                <w:rFonts w:eastAsia="Times New Roman" w:ascii="Verdana" w:hAnsi="Verdana"/>
                <w:spacing w:val="64"/>
                <w:sz w:val="24"/>
                <w:szCs w:val="24"/>
              </w:rPr>
              <w:t xml:space="preserve"> </w:t>
            </w:r>
            <w:r>
              <w:rPr>
                <w:rStyle w:val="Collegamentoindice"/>
                <w:rFonts w:eastAsia="Times New Roman" w:ascii="Verdana" w:hAnsi="Verdana"/>
                <w:sz w:val="24"/>
                <w:szCs w:val="24"/>
              </w:rPr>
              <w:t>Fatture elettroniche</w:t>
            </w:r>
            <w:r>
              <w:rPr>
                <w:webHidden/>
              </w:rPr>
              <w:fldChar w:fldCharType="begin"/>
            </w:r>
            <w:r>
              <w:rPr>
                <w:webHidden/>
              </w:rPr>
              <w:instrText xml:space="preserve">PAGEREF _Toc210657744 \h</w:instrText>
            </w:r>
            <w:r>
              <w:rPr>
                <w:webHidden/>
              </w:rPr>
              <w:fldChar w:fldCharType="separate"/>
            </w:r>
            <w:r>
              <w:rPr>
                <w:rStyle w:val="Collegamentoindice"/>
                <w:rFonts w:ascii="Verdana" w:hAnsi="Verdana"/>
                <w:vanish w:val="false"/>
                <w:sz w:val="24"/>
                <w:szCs w:val="24"/>
              </w:rPr>
              <w:tab/>
              <w:t>61</w:t>
            </w:r>
            <w:r>
              <w:rPr>
                <w:webHidden/>
              </w:rPr>
              <w:fldChar w:fldCharType="end"/>
            </w:r>
          </w:hyperlink>
        </w:p>
        <w:p>
          <w:pPr>
            <w:pStyle w:val="TOC2"/>
            <w:tabs>
              <w:tab w:val="clear" w:pos="708"/>
              <w:tab w:val="right" w:pos="9628" w:leader="dot"/>
            </w:tabs>
            <w:rPr>
              <w:rFonts w:ascii="Verdana" w:hAnsi="Verdana" w:eastAsia="" w:eastAsiaTheme="minorEastAsia"/>
              <w:sz w:val="24"/>
              <w:szCs w:val="24"/>
              <w:lang w:eastAsia="it-IT"/>
            </w:rPr>
          </w:pPr>
          <w:hyperlink w:anchor="_Toc210657745">
            <w:r>
              <w:rPr>
                <w:webHidden/>
                <w:rStyle w:val="Collegamentoindice"/>
                <w:rFonts w:ascii="Verdana" w:hAnsi="Verdana"/>
                <w:sz w:val="24"/>
                <w:szCs w:val="24"/>
              </w:rPr>
              <w:t>10.6   Ricezione e gestione di istanze e comunicazioni tramite portali digitali</w:t>
            </w:r>
            <w:r>
              <w:rPr>
                <w:webHidden/>
              </w:rPr>
              <w:fldChar w:fldCharType="begin"/>
            </w:r>
            <w:r>
              <w:rPr>
                <w:webHidden/>
              </w:rPr>
              <w:instrText xml:space="preserve">PAGEREF _Toc210657745 \h</w:instrText>
            </w:r>
            <w:r>
              <w:rPr>
                <w:webHidden/>
              </w:rPr>
              <w:fldChar w:fldCharType="separate"/>
            </w:r>
            <w:r>
              <w:rPr>
                <w:rStyle w:val="Collegamentoindice"/>
                <w:rFonts w:ascii="Verdana" w:hAnsi="Verdana"/>
                <w:vanish w:val="false"/>
                <w:sz w:val="24"/>
                <w:szCs w:val="24"/>
              </w:rPr>
              <w:tab/>
              <w:t>62</w:t>
            </w:r>
            <w:r>
              <w:rPr>
                <w:webHidden/>
              </w:rPr>
              <w:fldChar w:fldCharType="end"/>
            </w:r>
          </w:hyperlink>
        </w:p>
        <w:p>
          <w:pPr>
            <w:pStyle w:val="TOC2"/>
            <w:tabs>
              <w:tab w:val="clear" w:pos="708"/>
              <w:tab w:val="right" w:pos="9628" w:leader="dot"/>
            </w:tabs>
            <w:rPr>
              <w:rFonts w:ascii="Verdana" w:hAnsi="Verdana" w:eastAsia="" w:eastAsiaTheme="minorEastAsia"/>
              <w:sz w:val="24"/>
              <w:szCs w:val="24"/>
              <w:lang w:eastAsia="it-IT"/>
            </w:rPr>
          </w:pPr>
          <w:hyperlink w:anchor="_Toc210657746">
            <w:r>
              <w:rPr>
                <w:webHidden/>
                <w:rStyle w:val="Collegamentoindice"/>
                <w:rFonts w:ascii="Verdana" w:hAnsi="Verdana"/>
                <w:sz w:val="24"/>
                <w:szCs w:val="24"/>
              </w:rPr>
              <w:t>10.7 SUAP</w:t>
            </w:r>
            <w:r>
              <w:rPr>
                <w:webHidden/>
              </w:rPr>
              <w:fldChar w:fldCharType="begin"/>
            </w:r>
            <w:r>
              <w:rPr>
                <w:webHidden/>
              </w:rPr>
              <w:instrText xml:space="preserve">PAGEREF _Toc210657746 \h</w:instrText>
            </w:r>
            <w:r>
              <w:rPr>
                <w:webHidden/>
              </w:rPr>
              <w:fldChar w:fldCharType="separate"/>
            </w:r>
            <w:r>
              <w:rPr>
                <w:rStyle w:val="Collegamentoindice"/>
                <w:rFonts w:ascii="Verdana" w:hAnsi="Verdana"/>
                <w:vanish w:val="false"/>
                <w:sz w:val="24"/>
                <w:szCs w:val="24"/>
              </w:rPr>
              <w:tab/>
              <w:t>62</w:t>
            </w:r>
            <w:r>
              <w:rPr>
                <w:webHidden/>
              </w:rPr>
              <w:fldChar w:fldCharType="end"/>
            </w:r>
          </w:hyperlink>
        </w:p>
        <w:p>
          <w:pPr>
            <w:pStyle w:val="TOC2"/>
            <w:tabs>
              <w:tab w:val="clear" w:pos="708"/>
              <w:tab w:val="right" w:pos="9628" w:leader="dot"/>
            </w:tabs>
            <w:rPr>
              <w:rFonts w:ascii="Verdana" w:hAnsi="Verdana" w:eastAsia="" w:eastAsiaTheme="minorEastAsia"/>
              <w:sz w:val="24"/>
              <w:szCs w:val="24"/>
              <w:lang w:eastAsia="it-IT"/>
            </w:rPr>
          </w:pPr>
          <w:hyperlink w:anchor="_Toc210657747">
            <w:r>
              <w:rPr>
                <w:webHidden/>
                <w:rStyle w:val="Collegamentoindice"/>
                <w:rFonts w:ascii="Verdana" w:hAnsi="Verdana"/>
                <w:sz w:val="24"/>
                <w:szCs w:val="24"/>
              </w:rPr>
              <w:t>10.8 MEPA e piattaforme e-procurement</w:t>
            </w:r>
            <w:r>
              <w:rPr>
                <w:webHidden/>
              </w:rPr>
              <w:fldChar w:fldCharType="begin"/>
            </w:r>
            <w:r>
              <w:rPr>
                <w:webHidden/>
              </w:rPr>
              <w:instrText xml:space="preserve">PAGEREF _Toc210657747 \h</w:instrText>
            </w:r>
            <w:r>
              <w:rPr>
                <w:webHidden/>
              </w:rPr>
              <w:fldChar w:fldCharType="separate"/>
            </w:r>
            <w:r>
              <w:rPr>
                <w:rStyle w:val="Collegamentoindice"/>
                <w:rFonts w:ascii="Verdana" w:hAnsi="Verdana"/>
                <w:vanish w:val="false"/>
                <w:sz w:val="24"/>
                <w:szCs w:val="24"/>
              </w:rPr>
              <w:tab/>
              <w:t>63</w:t>
            </w:r>
            <w:r>
              <w:rPr>
                <w:webHidden/>
              </w:rPr>
              <w:fldChar w:fldCharType="end"/>
            </w:r>
          </w:hyperlink>
        </w:p>
        <w:p>
          <w:pPr>
            <w:pStyle w:val="TOC2"/>
            <w:tabs>
              <w:tab w:val="clear" w:pos="708"/>
              <w:tab w:val="right" w:pos="9628" w:leader="dot"/>
            </w:tabs>
            <w:rPr>
              <w:rFonts w:ascii="Verdana" w:hAnsi="Verdana" w:eastAsia="" w:eastAsiaTheme="minorEastAsia"/>
              <w:sz w:val="24"/>
              <w:szCs w:val="24"/>
              <w:lang w:eastAsia="it-IT"/>
            </w:rPr>
          </w:pPr>
          <w:hyperlink w:anchor="_Toc210657748">
            <w:r>
              <w:rPr>
                <w:webHidden/>
                <w:rStyle w:val="Collegamentoindice"/>
                <w:rFonts w:ascii="Verdana" w:hAnsi="Verdana"/>
                <w:sz w:val="24"/>
                <w:szCs w:val="24"/>
              </w:rPr>
              <w:t>10.9 Durc</w:t>
            </w:r>
            <w:r>
              <w:rPr>
                <w:webHidden/>
              </w:rPr>
              <w:fldChar w:fldCharType="begin"/>
            </w:r>
            <w:r>
              <w:rPr>
                <w:webHidden/>
              </w:rPr>
              <w:instrText xml:space="preserve">PAGEREF _Toc210657748 \h</w:instrText>
            </w:r>
            <w:r>
              <w:rPr>
                <w:webHidden/>
              </w:rPr>
              <w:fldChar w:fldCharType="separate"/>
            </w:r>
            <w:r>
              <w:rPr>
                <w:rStyle w:val="Collegamentoindice"/>
                <w:rFonts w:ascii="Verdana" w:hAnsi="Verdana"/>
                <w:vanish w:val="false"/>
                <w:sz w:val="24"/>
                <w:szCs w:val="24"/>
              </w:rPr>
              <w:tab/>
              <w:t>63</w:t>
            </w:r>
            <w:r>
              <w:rPr>
                <w:webHidden/>
              </w:rPr>
              <w:fldChar w:fldCharType="end"/>
            </w:r>
          </w:hyperlink>
        </w:p>
        <w:p>
          <w:pPr>
            <w:pStyle w:val="TOC2"/>
            <w:tabs>
              <w:tab w:val="clear" w:pos="708"/>
              <w:tab w:val="right" w:pos="9628" w:leader="dot"/>
            </w:tabs>
            <w:rPr>
              <w:rFonts w:ascii="Verdana" w:hAnsi="Verdana" w:eastAsia="" w:eastAsiaTheme="minorEastAsia"/>
              <w:sz w:val="24"/>
              <w:szCs w:val="24"/>
              <w:lang w:eastAsia="it-IT"/>
            </w:rPr>
          </w:pPr>
          <w:hyperlink w:anchor="_Toc210657749">
            <w:r>
              <w:rPr>
                <w:webHidden/>
                <w:rStyle w:val="Collegamentoindice"/>
                <w:rFonts w:ascii="Verdana" w:hAnsi="Verdana"/>
                <w:sz w:val="24"/>
                <w:szCs w:val="24"/>
              </w:rPr>
              <w:t>10.10 Certificati di malattia</w:t>
            </w:r>
            <w:r>
              <w:rPr>
                <w:webHidden/>
              </w:rPr>
              <w:fldChar w:fldCharType="begin"/>
            </w:r>
            <w:r>
              <w:rPr>
                <w:webHidden/>
              </w:rPr>
              <w:instrText xml:space="preserve">PAGEREF _Toc210657749 \h</w:instrText>
            </w:r>
            <w:r>
              <w:rPr>
                <w:webHidden/>
              </w:rPr>
              <w:fldChar w:fldCharType="separate"/>
            </w:r>
            <w:r>
              <w:rPr>
                <w:rStyle w:val="Collegamentoindice"/>
                <w:rFonts w:ascii="Verdana" w:hAnsi="Verdana"/>
                <w:vanish w:val="false"/>
                <w:sz w:val="24"/>
                <w:szCs w:val="24"/>
              </w:rPr>
              <w:tab/>
              <w:t>64</w:t>
            </w:r>
            <w:r>
              <w:rPr>
                <w:webHidden/>
              </w:rPr>
              <w:fldChar w:fldCharType="end"/>
            </w:r>
          </w:hyperlink>
        </w:p>
        <w:p>
          <w:pPr>
            <w:pStyle w:val="TOC2"/>
            <w:tabs>
              <w:tab w:val="clear" w:pos="708"/>
              <w:tab w:val="right" w:pos="9628" w:leader="dot"/>
            </w:tabs>
            <w:rPr>
              <w:rFonts w:ascii="Verdana" w:hAnsi="Verdana" w:eastAsia="" w:eastAsiaTheme="minorEastAsia"/>
              <w:sz w:val="24"/>
              <w:szCs w:val="24"/>
              <w:lang w:eastAsia="it-IT"/>
            </w:rPr>
          </w:pPr>
          <w:hyperlink w:anchor="_Toc210657750">
            <w:r>
              <w:rPr>
                <w:webHidden/>
                <w:rStyle w:val="Collegamentoindice"/>
                <w:rFonts w:ascii="Verdana" w:hAnsi="Verdana"/>
                <w:sz w:val="24"/>
                <w:szCs w:val="24"/>
              </w:rPr>
              <w:t>10.11 Concorsi</w:t>
            </w:r>
            <w:r>
              <w:rPr>
                <w:webHidden/>
              </w:rPr>
              <w:fldChar w:fldCharType="begin"/>
            </w:r>
            <w:r>
              <w:rPr>
                <w:webHidden/>
              </w:rPr>
              <w:instrText xml:space="preserve">PAGEREF _Toc210657750 \h</w:instrText>
            </w:r>
            <w:r>
              <w:rPr>
                <w:webHidden/>
              </w:rPr>
              <w:fldChar w:fldCharType="separate"/>
            </w:r>
            <w:r>
              <w:rPr>
                <w:rStyle w:val="Collegamentoindice"/>
                <w:rFonts w:ascii="Verdana" w:hAnsi="Verdana"/>
                <w:vanish w:val="false"/>
                <w:sz w:val="24"/>
                <w:szCs w:val="24"/>
              </w:rPr>
              <w:tab/>
              <w:t>64</w:t>
            </w:r>
            <w:r>
              <w:rPr>
                <w:webHidden/>
              </w:rPr>
              <w:fldChar w:fldCharType="end"/>
            </w:r>
          </w:hyperlink>
        </w:p>
        <w:p>
          <w:pPr>
            <w:pStyle w:val="TOC2"/>
            <w:tabs>
              <w:tab w:val="clear" w:pos="708"/>
              <w:tab w:val="right" w:pos="9628" w:leader="dot"/>
            </w:tabs>
            <w:rPr>
              <w:rFonts w:ascii="Verdana" w:hAnsi="Verdana" w:eastAsia="" w:eastAsiaTheme="minorEastAsia"/>
              <w:sz w:val="24"/>
              <w:szCs w:val="24"/>
              <w:lang w:eastAsia="it-IT"/>
            </w:rPr>
          </w:pPr>
          <w:hyperlink w:anchor="_Toc210657751">
            <w:r>
              <w:rPr>
                <w:webHidden/>
                <w:rStyle w:val="Collegamentoindice"/>
                <w:rFonts w:ascii="Verdana" w:hAnsi="Verdana"/>
                <w:sz w:val="24"/>
                <w:szCs w:val="24"/>
              </w:rPr>
              <w:t>10.12 AppIo</w:t>
            </w:r>
            <w:r>
              <w:rPr>
                <w:webHidden/>
              </w:rPr>
              <w:fldChar w:fldCharType="begin"/>
            </w:r>
            <w:r>
              <w:rPr>
                <w:webHidden/>
              </w:rPr>
              <w:instrText xml:space="preserve">PAGEREF _Toc210657751 \h</w:instrText>
            </w:r>
            <w:r>
              <w:rPr>
                <w:webHidden/>
              </w:rPr>
              <w:fldChar w:fldCharType="separate"/>
            </w:r>
            <w:r>
              <w:rPr>
                <w:rStyle w:val="Collegamentoindice"/>
                <w:rFonts w:ascii="Verdana" w:hAnsi="Verdana"/>
                <w:vanish w:val="false"/>
                <w:sz w:val="24"/>
                <w:szCs w:val="24"/>
              </w:rPr>
              <w:tab/>
              <w:t>64</w:t>
            </w:r>
            <w:r>
              <w:rPr>
                <w:webHidden/>
              </w:rPr>
              <w:fldChar w:fldCharType="end"/>
            </w:r>
          </w:hyperlink>
        </w:p>
        <w:p>
          <w:pPr>
            <w:pStyle w:val="TOC2"/>
            <w:tabs>
              <w:tab w:val="clear" w:pos="708"/>
              <w:tab w:val="right" w:pos="9628" w:leader="dot"/>
            </w:tabs>
            <w:rPr>
              <w:rFonts w:ascii="Verdana" w:hAnsi="Verdana" w:eastAsia="" w:eastAsiaTheme="minorEastAsia"/>
              <w:sz w:val="24"/>
              <w:szCs w:val="24"/>
              <w:lang w:eastAsia="it-IT"/>
            </w:rPr>
          </w:pPr>
          <w:hyperlink w:anchor="_Toc210657752">
            <w:r>
              <w:rPr>
                <w:webHidden/>
                <w:rStyle w:val="Collegamentoindice"/>
                <w:rFonts w:ascii="Verdana" w:hAnsi="Verdana"/>
                <w:sz w:val="24"/>
                <w:szCs w:val="24"/>
              </w:rPr>
              <w:t>10.13 Send</w:t>
            </w:r>
            <w:r>
              <w:rPr>
                <w:webHidden/>
              </w:rPr>
              <w:fldChar w:fldCharType="begin"/>
            </w:r>
            <w:r>
              <w:rPr>
                <w:webHidden/>
              </w:rPr>
              <w:instrText xml:space="preserve">PAGEREF _Toc210657752 \h</w:instrText>
            </w:r>
            <w:r>
              <w:rPr>
                <w:webHidden/>
              </w:rPr>
              <w:fldChar w:fldCharType="separate"/>
            </w:r>
            <w:r>
              <w:rPr>
                <w:rStyle w:val="Collegamentoindice"/>
                <w:rFonts w:ascii="Verdana" w:hAnsi="Verdana"/>
                <w:vanish w:val="false"/>
                <w:sz w:val="24"/>
                <w:szCs w:val="24"/>
              </w:rPr>
              <w:tab/>
              <w:t>65</w:t>
            </w:r>
            <w:r>
              <w:rPr>
                <w:webHidden/>
              </w:rPr>
              <w:fldChar w:fldCharType="end"/>
            </w:r>
          </w:hyperlink>
        </w:p>
        <w:p>
          <w:pPr>
            <w:pStyle w:val="TOC2"/>
            <w:tabs>
              <w:tab w:val="clear" w:pos="708"/>
              <w:tab w:val="right" w:pos="9628" w:leader="dot"/>
            </w:tabs>
            <w:rPr>
              <w:rFonts w:ascii="Verdana" w:hAnsi="Verdana" w:eastAsia="" w:eastAsiaTheme="minorEastAsia"/>
              <w:sz w:val="24"/>
              <w:szCs w:val="24"/>
              <w:lang w:eastAsia="it-IT"/>
            </w:rPr>
          </w:pPr>
          <w:hyperlink w:anchor="_Toc210657753">
            <w:r>
              <w:rPr>
                <w:webHidden/>
                <w:rStyle w:val="Collegamentoindice"/>
                <w:rFonts w:ascii="Verdana" w:hAnsi="Verdana"/>
                <w:sz w:val="24"/>
                <w:szCs w:val="24"/>
              </w:rPr>
              <w:t>10.14 PagoPA</w:t>
            </w:r>
            <w:r>
              <w:rPr>
                <w:webHidden/>
              </w:rPr>
              <w:fldChar w:fldCharType="begin"/>
            </w:r>
            <w:r>
              <w:rPr>
                <w:webHidden/>
              </w:rPr>
              <w:instrText xml:space="preserve">PAGEREF _Toc210657753 \h</w:instrText>
            </w:r>
            <w:r>
              <w:rPr>
                <w:webHidden/>
              </w:rPr>
              <w:fldChar w:fldCharType="separate"/>
            </w:r>
            <w:r>
              <w:rPr>
                <w:rStyle w:val="Collegamentoindice"/>
                <w:rFonts w:ascii="Verdana" w:hAnsi="Verdana"/>
                <w:vanish w:val="false"/>
                <w:sz w:val="24"/>
                <w:szCs w:val="24"/>
              </w:rPr>
              <w:tab/>
              <w:t>65</w:t>
            </w:r>
            <w:r>
              <w:rPr>
                <w:webHidden/>
              </w:rPr>
              <w:fldChar w:fldCharType="end"/>
            </w:r>
          </w:hyperlink>
        </w:p>
        <w:p>
          <w:pPr>
            <w:pStyle w:val="TOC1"/>
            <w:tabs>
              <w:tab w:val="clear" w:pos="708"/>
              <w:tab w:val="right" w:pos="9628" w:leader="dot"/>
            </w:tabs>
            <w:rPr>
              <w:rFonts w:ascii="Verdana" w:hAnsi="Verdana" w:eastAsia="" w:eastAsiaTheme="minorEastAsia"/>
              <w:sz w:val="24"/>
              <w:szCs w:val="24"/>
              <w:lang w:eastAsia="it-IT"/>
            </w:rPr>
          </w:pPr>
          <w:hyperlink w:anchor="_Toc210657754">
            <w:r>
              <w:rPr>
                <w:webHidden/>
                <w:rStyle w:val="Collegamentoindice"/>
                <w:rFonts w:eastAsia="Times New Roman" w:ascii="Verdana" w:hAnsi="Verdana"/>
                <w:sz w:val="24"/>
                <w:szCs w:val="24"/>
              </w:rPr>
              <w:t>11. Rilascio delle abilitazioni di accesso alle informazioni documentali</w:t>
            </w:r>
            <w:r>
              <w:rPr>
                <w:webHidden/>
              </w:rPr>
              <w:fldChar w:fldCharType="begin"/>
            </w:r>
            <w:r>
              <w:rPr>
                <w:webHidden/>
              </w:rPr>
              <w:instrText xml:space="preserve">PAGEREF _Toc210657754 \h</w:instrText>
            </w:r>
            <w:r>
              <w:rPr>
                <w:webHidden/>
              </w:rPr>
              <w:fldChar w:fldCharType="separate"/>
            </w:r>
            <w:r>
              <w:rPr>
                <w:rStyle w:val="Collegamentoindice"/>
                <w:rFonts w:ascii="Verdana" w:hAnsi="Verdana"/>
                <w:vanish w:val="false"/>
                <w:sz w:val="24"/>
                <w:szCs w:val="24"/>
              </w:rPr>
              <w:tab/>
              <w:t>66</w:t>
            </w:r>
            <w:r>
              <w:rPr>
                <w:webHidden/>
              </w:rPr>
              <w:fldChar w:fldCharType="end"/>
            </w:r>
          </w:hyperlink>
        </w:p>
        <w:p>
          <w:pPr>
            <w:pStyle w:val="TOC2"/>
            <w:tabs>
              <w:tab w:val="clear" w:pos="708"/>
              <w:tab w:val="right" w:pos="9628" w:leader="dot"/>
            </w:tabs>
            <w:rPr>
              <w:rFonts w:ascii="Verdana" w:hAnsi="Verdana" w:eastAsia="" w:eastAsiaTheme="minorEastAsia"/>
              <w:sz w:val="24"/>
              <w:szCs w:val="24"/>
              <w:lang w:eastAsia="it-IT"/>
            </w:rPr>
          </w:pPr>
          <w:hyperlink w:anchor="_Toc210657755">
            <w:r>
              <w:rPr>
                <w:webHidden/>
                <w:rStyle w:val="Collegamentoindice"/>
                <w:rFonts w:eastAsia="Times New Roman" w:ascii="Verdana" w:hAnsi="Verdana"/>
                <w:spacing w:val="1"/>
                <w:sz w:val="24"/>
                <w:szCs w:val="24"/>
              </w:rPr>
              <w:t>11. 1 F</w:t>
            </w:r>
            <w:r>
              <w:rPr>
                <w:rStyle w:val="Collegamentoindice"/>
                <w:rFonts w:eastAsia="Times New Roman" w:ascii="Verdana" w:hAnsi="Verdana"/>
                <w:sz w:val="24"/>
                <w:szCs w:val="24"/>
              </w:rPr>
              <w:t>un</w:t>
            </w:r>
            <w:r>
              <w:rPr>
                <w:rStyle w:val="Collegamentoindice"/>
                <w:rFonts w:eastAsia="Times New Roman" w:ascii="Verdana" w:hAnsi="Verdana"/>
                <w:spacing w:val="-1"/>
                <w:sz w:val="24"/>
                <w:szCs w:val="24"/>
              </w:rPr>
              <w:t>z</w:t>
            </w:r>
            <w:r>
              <w:rPr>
                <w:rStyle w:val="Collegamentoindice"/>
                <w:rFonts w:eastAsia="Times New Roman" w:ascii="Verdana" w:hAnsi="Verdana"/>
                <w:sz w:val="24"/>
                <w:szCs w:val="24"/>
              </w:rPr>
              <w:t>ioni di</w:t>
            </w:r>
            <w:r>
              <w:rPr>
                <w:rStyle w:val="Collegamentoindice"/>
                <w:rFonts w:eastAsia="Times New Roman" w:ascii="Verdana" w:hAnsi="Verdana"/>
                <w:spacing w:val="1"/>
                <w:sz w:val="24"/>
                <w:szCs w:val="24"/>
              </w:rPr>
              <w:t xml:space="preserve"> </w:t>
            </w:r>
            <w:r>
              <w:rPr>
                <w:rStyle w:val="Collegamentoindice"/>
                <w:rFonts w:eastAsia="Times New Roman" w:ascii="Verdana" w:hAnsi="Verdana"/>
                <w:sz w:val="24"/>
                <w:szCs w:val="24"/>
              </w:rPr>
              <w:t>acce</w:t>
            </w:r>
            <w:r>
              <w:rPr>
                <w:rStyle w:val="Collegamentoindice"/>
                <w:rFonts w:eastAsia="Times New Roman" w:ascii="Verdana" w:hAnsi="Verdana"/>
                <w:spacing w:val="1"/>
                <w:sz w:val="24"/>
                <w:szCs w:val="24"/>
              </w:rPr>
              <w:t>s</w:t>
            </w:r>
            <w:r>
              <w:rPr>
                <w:rStyle w:val="Collegamentoindice"/>
                <w:rFonts w:eastAsia="Times New Roman" w:ascii="Verdana" w:hAnsi="Verdana"/>
                <w:sz w:val="24"/>
                <w:szCs w:val="24"/>
              </w:rPr>
              <w:t xml:space="preserve">so </w:t>
            </w:r>
            <w:r>
              <w:rPr>
                <w:rStyle w:val="Collegamentoindice"/>
                <w:rFonts w:eastAsia="Times New Roman" w:ascii="Verdana" w:hAnsi="Verdana"/>
                <w:spacing w:val="1"/>
                <w:sz w:val="24"/>
                <w:szCs w:val="24"/>
              </w:rPr>
              <w:t>a</w:t>
            </w:r>
            <w:r>
              <w:rPr>
                <w:rStyle w:val="Collegamentoindice"/>
                <w:rFonts w:eastAsia="Times New Roman" w:ascii="Verdana" w:hAnsi="Verdana"/>
                <w:sz w:val="24"/>
                <w:szCs w:val="24"/>
              </w:rPr>
              <w:t xml:space="preserve">i </w:t>
            </w:r>
            <w:r>
              <w:rPr>
                <w:rStyle w:val="Collegamentoindice"/>
                <w:rFonts w:eastAsia="Times New Roman" w:ascii="Verdana" w:hAnsi="Verdana"/>
                <w:spacing w:val="-1"/>
                <w:sz w:val="24"/>
                <w:szCs w:val="24"/>
              </w:rPr>
              <w:t>d</w:t>
            </w:r>
            <w:r>
              <w:rPr>
                <w:rStyle w:val="Collegamentoindice"/>
                <w:rFonts w:eastAsia="Times New Roman" w:ascii="Verdana" w:hAnsi="Verdana"/>
                <w:sz w:val="24"/>
                <w:szCs w:val="24"/>
              </w:rPr>
              <w:t>ocum</w:t>
            </w:r>
            <w:r>
              <w:rPr>
                <w:rStyle w:val="Collegamentoindice"/>
                <w:rFonts w:eastAsia="Times New Roman" w:ascii="Verdana" w:hAnsi="Verdana"/>
                <w:spacing w:val="1"/>
                <w:sz w:val="24"/>
                <w:szCs w:val="24"/>
              </w:rPr>
              <w:t>e</w:t>
            </w:r>
            <w:r>
              <w:rPr>
                <w:rStyle w:val="Collegamentoindice"/>
                <w:rFonts w:eastAsia="Times New Roman" w:ascii="Verdana" w:hAnsi="Verdana"/>
                <w:sz w:val="24"/>
                <w:szCs w:val="24"/>
              </w:rPr>
              <w:t>nti e alle inform</w:t>
            </w:r>
            <w:r>
              <w:rPr>
                <w:rStyle w:val="Collegamentoindice"/>
                <w:rFonts w:eastAsia="Times New Roman" w:ascii="Verdana" w:hAnsi="Verdana"/>
                <w:spacing w:val="1"/>
                <w:sz w:val="24"/>
                <w:szCs w:val="24"/>
              </w:rPr>
              <w:t>a</w:t>
            </w:r>
            <w:r>
              <w:rPr>
                <w:rStyle w:val="Collegamentoindice"/>
                <w:rFonts w:eastAsia="Times New Roman" w:ascii="Verdana" w:hAnsi="Verdana"/>
                <w:spacing w:val="-2"/>
                <w:sz w:val="24"/>
                <w:szCs w:val="24"/>
              </w:rPr>
              <w:t>z</w:t>
            </w:r>
            <w:r>
              <w:rPr>
                <w:rStyle w:val="Collegamentoindice"/>
                <w:rFonts w:eastAsia="Times New Roman" w:ascii="Verdana" w:hAnsi="Verdana"/>
                <w:sz w:val="24"/>
                <w:szCs w:val="24"/>
              </w:rPr>
              <w:t>ioni del</w:t>
            </w:r>
            <w:r>
              <w:rPr>
                <w:rStyle w:val="Collegamentoindice"/>
                <w:rFonts w:eastAsia="Times New Roman" w:ascii="Verdana" w:hAnsi="Verdana"/>
                <w:spacing w:val="1"/>
                <w:sz w:val="24"/>
                <w:szCs w:val="24"/>
              </w:rPr>
              <w:t xml:space="preserve"> </w:t>
            </w:r>
            <w:r>
              <w:rPr>
                <w:rStyle w:val="Collegamentoindice"/>
                <w:rFonts w:eastAsia="Times New Roman" w:ascii="Verdana" w:hAnsi="Verdana"/>
                <w:sz w:val="24"/>
                <w:szCs w:val="24"/>
              </w:rPr>
              <w:t>sistema</w:t>
            </w:r>
            <w:r>
              <w:rPr>
                <w:webHidden/>
              </w:rPr>
              <w:fldChar w:fldCharType="begin"/>
            </w:r>
            <w:r>
              <w:rPr>
                <w:webHidden/>
              </w:rPr>
              <w:instrText xml:space="preserve">PAGEREF _Toc210657755 \h</w:instrText>
            </w:r>
            <w:r>
              <w:rPr>
                <w:webHidden/>
              </w:rPr>
              <w:fldChar w:fldCharType="separate"/>
            </w:r>
            <w:r>
              <w:rPr>
                <w:rStyle w:val="Collegamentoindice"/>
                <w:rFonts w:ascii="Verdana" w:hAnsi="Verdana"/>
                <w:vanish w:val="false"/>
                <w:sz w:val="24"/>
                <w:szCs w:val="24"/>
              </w:rPr>
              <w:tab/>
              <w:t>66</w:t>
            </w:r>
            <w:r>
              <w:rPr>
                <w:webHidden/>
              </w:rPr>
              <w:fldChar w:fldCharType="end"/>
            </w:r>
          </w:hyperlink>
        </w:p>
        <w:p>
          <w:pPr>
            <w:pStyle w:val="TOC2"/>
            <w:tabs>
              <w:tab w:val="clear" w:pos="708"/>
              <w:tab w:val="right" w:pos="9628" w:leader="dot"/>
            </w:tabs>
            <w:rPr>
              <w:rFonts w:ascii="Verdana" w:hAnsi="Verdana" w:eastAsia="" w:eastAsiaTheme="minorEastAsia"/>
              <w:sz w:val="24"/>
              <w:szCs w:val="24"/>
              <w:lang w:eastAsia="it-IT"/>
            </w:rPr>
          </w:pPr>
          <w:hyperlink w:anchor="_Toc210657756">
            <w:r>
              <w:rPr>
                <w:webHidden/>
                <w:rStyle w:val="Collegamentoindice"/>
                <w:rFonts w:eastAsia="Times New Roman" w:ascii="Verdana" w:hAnsi="Verdana"/>
                <w:sz w:val="24"/>
                <w:szCs w:val="24"/>
              </w:rPr>
              <w:t>11.2</w:t>
            </w:r>
            <w:r>
              <w:rPr>
                <w:rStyle w:val="Collegamentoindice"/>
                <w:rFonts w:eastAsia="Times New Roman" w:ascii="Verdana" w:hAnsi="Verdana"/>
                <w:spacing w:val="64"/>
                <w:sz w:val="24"/>
                <w:szCs w:val="24"/>
              </w:rPr>
              <w:t xml:space="preserve"> </w:t>
            </w:r>
            <w:r>
              <w:rPr>
                <w:rStyle w:val="Collegamentoindice"/>
                <w:rFonts w:eastAsia="Times New Roman" w:ascii="Verdana" w:hAnsi="Verdana"/>
                <w:sz w:val="24"/>
                <w:szCs w:val="24"/>
              </w:rPr>
              <w:t>Modalità di creazione e gestione delle utenze e dei relativi ruoli</w:t>
            </w:r>
            <w:r>
              <w:rPr>
                <w:webHidden/>
              </w:rPr>
              <w:fldChar w:fldCharType="begin"/>
            </w:r>
            <w:r>
              <w:rPr>
                <w:webHidden/>
              </w:rPr>
              <w:instrText xml:space="preserve">PAGEREF _Toc210657756 \h</w:instrText>
            </w:r>
            <w:r>
              <w:rPr>
                <w:webHidden/>
              </w:rPr>
              <w:fldChar w:fldCharType="separate"/>
            </w:r>
            <w:r>
              <w:rPr>
                <w:rStyle w:val="Collegamentoindice"/>
                <w:rFonts w:ascii="Verdana" w:hAnsi="Verdana"/>
                <w:vanish w:val="false"/>
                <w:sz w:val="24"/>
                <w:szCs w:val="24"/>
              </w:rPr>
              <w:tab/>
              <w:t>67</w:t>
            </w:r>
            <w:r>
              <w:rPr>
                <w:webHidden/>
              </w:rPr>
              <w:fldChar w:fldCharType="end"/>
            </w:r>
          </w:hyperlink>
        </w:p>
        <w:p>
          <w:pPr>
            <w:pStyle w:val="TOC2"/>
            <w:tabs>
              <w:tab w:val="clear" w:pos="708"/>
              <w:tab w:val="right" w:pos="9628" w:leader="dot"/>
            </w:tabs>
            <w:rPr>
              <w:rFonts w:ascii="Verdana" w:hAnsi="Verdana" w:eastAsia="" w:eastAsiaTheme="minorEastAsia"/>
              <w:sz w:val="24"/>
              <w:szCs w:val="24"/>
              <w:lang w:eastAsia="it-IT"/>
            </w:rPr>
          </w:pPr>
          <w:hyperlink w:anchor="_Toc210657757">
            <w:r>
              <w:rPr>
                <w:webHidden/>
                <w:rStyle w:val="Collegamentoindice"/>
                <w:rFonts w:eastAsia="Times New Roman" w:ascii="Verdana" w:hAnsi="Verdana"/>
                <w:sz w:val="24"/>
                <w:szCs w:val="24"/>
              </w:rPr>
              <w:t>11.3 Ripristino delle credenziali di accesso</w:t>
            </w:r>
            <w:r>
              <w:rPr>
                <w:webHidden/>
              </w:rPr>
              <w:fldChar w:fldCharType="begin"/>
            </w:r>
            <w:r>
              <w:rPr>
                <w:webHidden/>
              </w:rPr>
              <w:instrText xml:space="preserve">PAGEREF _Toc210657757 \h</w:instrText>
            </w:r>
            <w:r>
              <w:rPr>
                <w:webHidden/>
              </w:rPr>
              <w:fldChar w:fldCharType="separate"/>
            </w:r>
            <w:r>
              <w:rPr>
                <w:rStyle w:val="Collegamentoindice"/>
                <w:rFonts w:ascii="Verdana" w:hAnsi="Verdana"/>
                <w:vanish w:val="false"/>
                <w:sz w:val="24"/>
                <w:szCs w:val="24"/>
              </w:rPr>
              <w:tab/>
              <w:t>68</w:t>
            </w:r>
            <w:r>
              <w:rPr>
                <w:webHidden/>
              </w:rPr>
              <w:fldChar w:fldCharType="end"/>
            </w:r>
          </w:hyperlink>
        </w:p>
        <w:p>
          <w:pPr>
            <w:pStyle w:val="TOC2"/>
            <w:tabs>
              <w:tab w:val="clear" w:pos="708"/>
              <w:tab w:val="right" w:pos="9628" w:leader="dot"/>
            </w:tabs>
            <w:rPr>
              <w:rFonts w:ascii="Verdana" w:hAnsi="Verdana" w:eastAsia="" w:eastAsiaTheme="minorEastAsia"/>
              <w:sz w:val="24"/>
              <w:szCs w:val="24"/>
              <w:lang w:eastAsia="it-IT"/>
            </w:rPr>
          </w:pPr>
          <w:hyperlink w:anchor="_Toc210657758">
            <w:r>
              <w:rPr>
                <w:webHidden/>
                <w:rStyle w:val="Collegamentoindice"/>
                <w:rFonts w:eastAsia="Times New Roman" w:ascii="Verdana" w:hAnsi="Verdana"/>
                <w:sz w:val="24"/>
                <w:szCs w:val="24"/>
              </w:rPr>
              <w:t>11.4 Abilitazioni utenti esterni</w:t>
            </w:r>
            <w:r>
              <w:rPr>
                <w:webHidden/>
              </w:rPr>
              <w:fldChar w:fldCharType="begin"/>
            </w:r>
            <w:r>
              <w:rPr>
                <w:webHidden/>
              </w:rPr>
              <w:instrText xml:space="preserve">PAGEREF _Toc210657758 \h</w:instrText>
            </w:r>
            <w:r>
              <w:rPr>
                <w:webHidden/>
              </w:rPr>
              <w:fldChar w:fldCharType="separate"/>
            </w:r>
            <w:r>
              <w:rPr>
                <w:rStyle w:val="Collegamentoindice"/>
                <w:rFonts w:ascii="Verdana" w:hAnsi="Verdana"/>
                <w:vanish w:val="false"/>
                <w:sz w:val="24"/>
                <w:szCs w:val="24"/>
              </w:rPr>
              <w:tab/>
              <w:t>68</w:t>
            </w:r>
            <w:r>
              <w:rPr>
                <w:webHidden/>
              </w:rPr>
              <w:fldChar w:fldCharType="end"/>
            </w:r>
          </w:hyperlink>
        </w:p>
        <w:p>
          <w:pPr>
            <w:pStyle w:val="TOC1"/>
            <w:tabs>
              <w:tab w:val="clear" w:pos="708"/>
              <w:tab w:val="right" w:pos="9628" w:leader="dot"/>
            </w:tabs>
            <w:rPr>
              <w:rFonts w:ascii="Verdana" w:hAnsi="Verdana" w:eastAsia="" w:eastAsiaTheme="minorEastAsia"/>
              <w:sz w:val="24"/>
              <w:szCs w:val="24"/>
              <w:lang w:eastAsia="it-IT"/>
            </w:rPr>
          </w:pPr>
          <w:hyperlink w:anchor="_Toc210657759">
            <w:r>
              <w:rPr>
                <w:webHidden/>
                <w:rStyle w:val="Collegamentoindice"/>
                <w:rFonts w:eastAsia="Times New Roman" w:ascii="Verdana" w:hAnsi="Verdana"/>
                <w:sz w:val="24"/>
                <w:szCs w:val="24"/>
              </w:rPr>
              <w:t>12.  Diritto di accesso e tutela dei dati personali</w:t>
            </w:r>
            <w:r>
              <w:rPr>
                <w:webHidden/>
              </w:rPr>
              <w:fldChar w:fldCharType="begin"/>
            </w:r>
            <w:r>
              <w:rPr>
                <w:webHidden/>
              </w:rPr>
              <w:instrText xml:space="preserve">PAGEREF _Toc210657759 \h</w:instrText>
            </w:r>
            <w:r>
              <w:rPr>
                <w:webHidden/>
              </w:rPr>
              <w:fldChar w:fldCharType="separate"/>
            </w:r>
            <w:r>
              <w:rPr>
                <w:rStyle w:val="Collegamentoindice"/>
                <w:rFonts w:ascii="Verdana" w:hAnsi="Verdana"/>
                <w:vanish w:val="false"/>
                <w:sz w:val="24"/>
                <w:szCs w:val="24"/>
              </w:rPr>
              <w:tab/>
              <w:t>68</w:t>
            </w:r>
            <w:r>
              <w:rPr>
                <w:webHidden/>
              </w:rPr>
              <w:fldChar w:fldCharType="end"/>
            </w:r>
          </w:hyperlink>
        </w:p>
        <w:p>
          <w:pPr>
            <w:pStyle w:val="TOC2"/>
            <w:tabs>
              <w:tab w:val="clear" w:pos="708"/>
              <w:tab w:val="right" w:pos="9628" w:leader="dot"/>
            </w:tabs>
            <w:rPr>
              <w:rFonts w:ascii="Verdana" w:hAnsi="Verdana" w:eastAsia="" w:eastAsiaTheme="minorEastAsia"/>
              <w:sz w:val="24"/>
              <w:szCs w:val="24"/>
              <w:lang w:eastAsia="it-IT"/>
            </w:rPr>
          </w:pPr>
          <w:hyperlink w:anchor="_Toc210657760">
            <w:r>
              <w:rPr>
                <w:webHidden/>
                <w:rStyle w:val="Collegamentoindice"/>
                <w:rFonts w:eastAsia="Times New Roman" w:ascii="Verdana" w:hAnsi="Verdana"/>
                <w:sz w:val="24"/>
                <w:szCs w:val="24"/>
              </w:rPr>
              <w:t>12.1</w:t>
            </w:r>
            <w:r>
              <w:rPr>
                <w:rStyle w:val="Collegamentoindice"/>
                <w:rFonts w:eastAsia="Times New Roman" w:ascii="Verdana" w:hAnsi="Verdana"/>
                <w:spacing w:val="64"/>
                <w:sz w:val="24"/>
                <w:szCs w:val="24"/>
              </w:rPr>
              <w:t xml:space="preserve"> </w:t>
            </w:r>
            <w:r>
              <w:rPr>
                <w:rStyle w:val="Collegamentoindice"/>
                <w:rFonts w:eastAsia="Times New Roman" w:ascii="Verdana" w:hAnsi="Verdana"/>
                <w:sz w:val="24"/>
                <w:szCs w:val="24"/>
              </w:rPr>
              <w:t>Applicazione del Regolamento UE 2016/679 – GDPR (Trattamento dei dati personali)</w:t>
            </w:r>
            <w:r>
              <w:rPr>
                <w:webHidden/>
              </w:rPr>
              <w:fldChar w:fldCharType="begin"/>
            </w:r>
            <w:r>
              <w:rPr>
                <w:webHidden/>
              </w:rPr>
              <w:instrText xml:space="preserve">PAGEREF _Toc210657760 \h</w:instrText>
            </w:r>
            <w:r>
              <w:rPr>
                <w:webHidden/>
              </w:rPr>
              <w:fldChar w:fldCharType="separate"/>
            </w:r>
            <w:r>
              <w:rPr>
                <w:rStyle w:val="Collegamentoindice"/>
                <w:rFonts w:ascii="Verdana" w:hAnsi="Verdana"/>
                <w:vanish w:val="false"/>
                <w:sz w:val="24"/>
                <w:szCs w:val="24"/>
              </w:rPr>
              <w:tab/>
              <w:t>69</w:t>
            </w:r>
            <w:r>
              <w:rPr>
                <w:webHidden/>
              </w:rPr>
              <w:fldChar w:fldCharType="end"/>
            </w:r>
          </w:hyperlink>
        </w:p>
        <w:p>
          <w:pPr>
            <w:pStyle w:val="TOC1"/>
            <w:tabs>
              <w:tab w:val="clear" w:pos="708"/>
              <w:tab w:val="right" w:pos="9628" w:leader="dot"/>
            </w:tabs>
            <w:rPr>
              <w:rFonts w:ascii="Verdana" w:hAnsi="Verdana" w:eastAsia="" w:eastAsiaTheme="minorEastAsia"/>
              <w:sz w:val="24"/>
              <w:szCs w:val="24"/>
              <w:lang w:eastAsia="it-IT"/>
            </w:rPr>
          </w:pPr>
          <w:hyperlink w:anchor="_Toc210657761">
            <w:r>
              <w:rPr>
                <w:webHidden/>
                <w:rStyle w:val="Collegamentoindice"/>
                <w:rFonts w:eastAsia="Times New Roman" w:ascii="Verdana" w:hAnsi="Verdana"/>
                <w:sz w:val="24"/>
                <w:szCs w:val="24"/>
              </w:rPr>
              <w:t>13.</w:t>
            </w:r>
            <w:r>
              <w:rPr>
                <w:rStyle w:val="Collegamentoindice"/>
                <w:rFonts w:eastAsia="Times New Roman" w:ascii="Verdana" w:hAnsi="Verdana"/>
                <w:spacing w:val="4"/>
                <w:sz w:val="24"/>
                <w:szCs w:val="24"/>
              </w:rPr>
              <w:t xml:space="preserve"> Gestione della</w:t>
            </w:r>
            <w:r>
              <w:rPr>
                <w:rStyle w:val="Collegamentoindice"/>
                <w:rFonts w:eastAsia="Times New Roman" w:ascii="Verdana" w:hAnsi="Verdana"/>
                <w:sz w:val="24"/>
                <w:szCs w:val="24"/>
              </w:rPr>
              <w:t xml:space="preserve"> sicu</w:t>
            </w:r>
            <w:r>
              <w:rPr>
                <w:rStyle w:val="Collegamentoindice"/>
                <w:rFonts w:eastAsia="Times New Roman" w:ascii="Verdana" w:hAnsi="Verdana"/>
                <w:spacing w:val="-4"/>
                <w:sz w:val="24"/>
                <w:szCs w:val="24"/>
              </w:rPr>
              <w:t>r</w:t>
            </w:r>
            <w:r>
              <w:rPr>
                <w:rStyle w:val="Collegamentoindice"/>
                <w:rFonts w:eastAsia="Times New Roman" w:ascii="Verdana" w:hAnsi="Verdana"/>
                <w:sz w:val="24"/>
                <w:szCs w:val="24"/>
              </w:rPr>
              <w:t>ezza</w:t>
            </w:r>
            <w:r>
              <w:rPr>
                <w:webHidden/>
              </w:rPr>
              <w:fldChar w:fldCharType="begin"/>
            </w:r>
            <w:r>
              <w:rPr>
                <w:webHidden/>
              </w:rPr>
              <w:instrText xml:space="preserve">PAGEREF _Toc210657761 \h</w:instrText>
            </w:r>
            <w:r>
              <w:rPr>
                <w:webHidden/>
              </w:rPr>
              <w:fldChar w:fldCharType="separate"/>
            </w:r>
            <w:r>
              <w:rPr>
                <w:rStyle w:val="Collegamentoindice"/>
                <w:rFonts w:ascii="Verdana" w:hAnsi="Verdana"/>
                <w:vanish w:val="false"/>
                <w:sz w:val="24"/>
                <w:szCs w:val="24"/>
              </w:rPr>
              <w:tab/>
              <w:t>70</w:t>
            </w:r>
            <w:r>
              <w:rPr>
                <w:webHidden/>
              </w:rPr>
              <w:fldChar w:fldCharType="end"/>
            </w:r>
          </w:hyperlink>
        </w:p>
        <w:p>
          <w:pPr>
            <w:pStyle w:val="TOC2"/>
            <w:tabs>
              <w:tab w:val="clear" w:pos="708"/>
              <w:tab w:val="right" w:pos="9628" w:leader="dot"/>
            </w:tabs>
            <w:rPr>
              <w:rFonts w:ascii="Verdana" w:hAnsi="Verdana" w:eastAsia="" w:eastAsiaTheme="minorEastAsia"/>
              <w:sz w:val="24"/>
              <w:szCs w:val="24"/>
              <w:lang w:eastAsia="it-IT"/>
            </w:rPr>
          </w:pPr>
          <w:hyperlink w:anchor="_Toc210657762">
            <w:r>
              <w:rPr>
                <w:webHidden/>
                <w:rStyle w:val="Collegamentoindice"/>
                <w:rFonts w:eastAsia="Times New Roman" w:ascii="Verdana" w:hAnsi="Verdana"/>
                <w:sz w:val="24"/>
                <w:szCs w:val="24"/>
              </w:rPr>
              <w:t>13.1</w:t>
            </w:r>
            <w:r>
              <w:rPr>
                <w:rStyle w:val="Collegamentoindice"/>
                <w:rFonts w:eastAsia="Times New Roman" w:ascii="Verdana" w:hAnsi="Verdana"/>
                <w:spacing w:val="64"/>
                <w:sz w:val="24"/>
                <w:szCs w:val="24"/>
              </w:rPr>
              <w:t xml:space="preserve"> </w:t>
            </w:r>
            <w:r>
              <w:rPr>
                <w:rStyle w:val="Collegamentoindice"/>
                <w:rFonts w:eastAsia="Times New Roman" w:ascii="Verdana" w:hAnsi="Verdana"/>
                <w:sz w:val="24"/>
                <w:szCs w:val="24"/>
              </w:rPr>
              <w:t>Piano di sicur</w:t>
            </w:r>
            <w:r>
              <w:rPr>
                <w:rStyle w:val="Collegamentoindice"/>
                <w:rFonts w:eastAsia="Times New Roman" w:ascii="Verdana" w:hAnsi="Verdana"/>
                <w:spacing w:val="2"/>
                <w:sz w:val="24"/>
                <w:szCs w:val="24"/>
              </w:rPr>
              <w:t>e</w:t>
            </w:r>
            <w:r>
              <w:rPr>
                <w:rStyle w:val="Collegamentoindice"/>
                <w:rFonts w:eastAsia="Times New Roman" w:ascii="Verdana" w:hAnsi="Verdana"/>
                <w:sz w:val="24"/>
                <w:szCs w:val="24"/>
              </w:rPr>
              <w:t>z</w:t>
            </w:r>
            <w:r>
              <w:rPr>
                <w:rStyle w:val="Collegamentoindice"/>
                <w:rFonts w:eastAsia="Times New Roman" w:ascii="Verdana" w:hAnsi="Verdana"/>
                <w:spacing w:val="-1"/>
                <w:sz w:val="24"/>
                <w:szCs w:val="24"/>
              </w:rPr>
              <w:t>z</w:t>
            </w:r>
            <w:r>
              <w:rPr>
                <w:rStyle w:val="Collegamentoindice"/>
                <w:rFonts w:eastAsia="Times New Roman" w:ascii="Verdana" w:hAnsi="Verdana"/>
                <w:sz w:val="24"/>
                <w:szCs w:val="24"/>
              </w:rPr>
              <w:t>a informatica</w:t>
            </w:r>
            <w:r>
              <w:rPr>
                <w:webHidden/>
              </w:rPr>
              <w:fldChar w:fldCharType="begin"/>
            </w:r>
            <w:r>
              <w:rPr>
                <w:webHidden/>
              </w:rPr>
              <w:instrText xml:space="preserve">PAGEREF _Toc210657762 \h</w:instrText>
            </w:r>
            <w:r>
              <w:rPr>
                <w:webHidden/>
              </w:rPr>
              <w:fldChar w:fldCharType="separate"/>
            </w:r>
            <w:r>
              <w:rPr>
                <w:rStyle w:val="Collegamentoindice"/>
                <w:rFonts w:ascii="Verdana" w:hAnsi="Verdana"/>
                <w:vanish w:val="false"/>
                <w:sz w:val="24"/>
                <w:szCs w:val="24"/>
              </w:rPr>
              <w:tab/>
              <w:t>70</w:t>
            </w:r>
            <w:r>
              <w:rPr>
                <w:webHidden/>
              </w:rPr>
              <w:fldChar w:fldCharType="end"/>
            </w:r>
          </w:hyperlink>
        </w:p>
        <w:p>
          <w:pPr>
            <w:pStyle w:val="TOC2"/>
            <w:tabs>
              <w:tab w:val="clear" w:pos="708"/>
              <w:tab w:val="right" w:pos="9628" w:leader="dot"/>
            </w:tabs>
            <w:rPr>
              <w:rFonts w:ascii="Verdana" w:hAnsi="Verdana" w:eastAsia="" w:eastAsiaTheme="minorEastAsia"/>
              <w:sz w:val="24"/>
              <w:szCs w:val="24"/>
              <w:lang w:eastAsia="it-IT"/>
            </w:rPr>
          </w:pPr>
          <w:hyperlink w:anchor="_Toc210657763">
            <w:r>
              <w:rPr>
                <w:webHidden/>
                <w:rStyle w:val="Collegamentoindice"/>
                <w:rFonts w:eastAsia="Times New Roman" w:ascii="Verdana" w:hAnsi="Verdana"/>
                <w:sz w:val="24"/>
                <w:szCs w:val="24"/>
              </w:rPr>
              <w:t>13.2 Infrastruttura cloud</w:t>
            </w:r>
            <w:r>
              <w:rPr>
                <w:webHidden/>
              </w:rPr>
              <w:fldChar w:fldCharType="begin"/>
            </w:r>
            <w:r>
              <w:rPr>
                <w:webHidden/>
              </w:rPr>
              <w:instrText xml:space="preserve">PAGEREF _Toc210657763 \h</w:instrText>
            </w:r>
            <w:r>
              <w:rPr>
                <w:webHidden/>
              </w:rPr>
              <w:fldChar w:fldCharType="separate"/>
            </w:r>
            <w:r>
              <w:rPr>
                <w:rStyle w:val="Collegamentoindice"/>
                <w:rFonts w:ascii="Verdana" w:hAnsi="Verdana"/>
                <w:vanish w:val="false"/>
                <w:sz w:val="24"/>
                <w:szCs w:val="24"/>
              </w:rPr>
              <w:tab/>
              <w:t>70</w:t>
            </w:r>
            <w:r>
              <w:rPr>
                <w:webHidden/>
              </w:rPr>
              <w:fldChar w:fldCharType="end"/>
            </w:r>
          </w:hyperlink>
        </w:p>
        <w:p>
          <w:pPr>
            <w:pStyle w:val="TOC2"/>
            <w:tabs>
              <w:tab w:val="clear" w:pos="708"/>
              <w:tab w:val="right" w:pos="9628" w:leader="dot"/>
            </w:tabs>
            <w:rPr>
              <w:rFonts w:ascii="Verdana" w:hAnsi="Verdana" w:eastAsia="" w:eastAsiaTheme="minorEastAsia"/>
              <w:sz w:val="24"/>
              <w:szCs w:val="24"/>
              <w:lang w:eastAsia="it-IT"/>
            </w:rPr>
          </w:pPr>
          <w:hyperlink w:anchor="_Toc210657764">
            <w:r>
              <w:rPr>
                <w:webHidden/>
                <w:rStyle w:val="Collegamentoindice"/>
                <w:rFonts w:eastAsia="Times New Roman" w:ascii="Verdana" w:hAnsi="Verdana"/>
                <w:sz w:val="24"/>
                <w:szCs w:val="24"/>
              </w:rPr>
              <w:t>13.3 Log di accesso e audit trail delle attività documentali</w:t>
            </w:r>
            <w:r>
              <w:rPr>
                <w:webHidden/>
              </w:rPr>
              <w:fldChar w:fldCharType="begin"/>
            </w:r>
            <w:r>
              <w:rPr>
                <w:webHidden/>
              </w:rPr>
              <w:instrText xml:space="preserve">PAGEREF _Toc210657764 \h</w:instrText>
            </w:r>
            <w:r>
              <w:rPr>
                <w:webHidden/>
              </w:rPr>
              <w:fldChar w:fldCharType="separate"/>
            </w:r>
            <w:r>
              <w:rPr>
                <w:rStyle w:val="Collegamentoindice"/>
                <w:rFonts w:ascii="Verdana" w:hAnsi="Verdana"/>
                <w:vanish w:val="false"/>
                <w:sz w:val="24"/>
                <w:szCs w:val="24"/>
              </w:rPr>
              <w:tab/>
              <w:t>71</w:t>
            </w:r>
            <w:r>
              <w:rPr>
                <w:webHidden/>
              </w:rPr>
              <w:fldChar w:fldCharType="end"/>
            </w:r>
          </w:hyperlink>
        </w:p>
        <w:p>
          <w:pPr>
            <w:pStyle w:val="TOC2"/>
            <w:tabs>
              <w:tab w:val="clear" w:pos="708"/>
              <w:tab w:val="right" w:pos="9628" w:leader="dot"/>
            </w:tabs>
            <w:rPr>
              <w:rFonts w:ascii="Verdana" w:hAnsi="Verdana" w:eastAsia="" w:eastAsiaTheme="minorEastAsia"/>
              <w:sz w:val="24"/>
              <w:szCs w:val="24"/>
              <w:lang w:eastAsia="it-IT"/>
            </w:rPr>
          </w:pPr>
          <w:hyperlink w:anchor="_Toc210657765">
            <w:r>
              <w:rPr>
                <w:webHidden/>
                <w:rStyle w:val="Collegamentoindice"/>
                <w:rFonts w:eastAsia="Times New Roman" w:ascii="Verdana" w:hAnsi="Verdana"/>
                <w:sz w:val="24"/>
                <w:szCs w:val="24"/>
              </w:rPr>
              <w:t>13.4 Piano di continuità operativa e disaster recovery</w:t>
            </w:r>
            <w:r>
              <w:rPr>
                <w:webHidden/>
              </w:rPr>
              <w:fldChar w:fldCharType="begin"/>
            </w:r>
            <w:r>
              <w:rPr>
                <w:webHidden/>
              </w:rPr>
              <w:instrText xml:space="preserve">PAGEREF _Toc210657765 \h</w:instrText>
            </w:r>
            <w:r>
              <w:rPr>
                <w:webHidden/>
              </w:rPr>
              <w:fldChar w:fldCharType="separate"/>
            </w:r>
            <w:r>
              <w:rPr>
                <w:rStyle w:val="Collegamentoindice"/>
                <w:rFonts w:ascii="Verdana" w:hAnsi="Verdana"/>
                <w:vanish w:val="false"/>
                <w:sz w:val="24"/>
                <w:szCs w:val="24"/>
              </w:rPr>
              <w:tab/>
              <w:t>71</w:t>
            </w:r>
            <w:r>
              <w:rPr>
                <w:webHidden/>
              </w:rPr>
              <w:fldChar w:fldCharType="end"/>
            </w:r>
          </w:hyperlink>
        </w:p>
        <w:p>
          <w:pPr>
            <w:pStyle w:val="TOC1"/>
            <w:tabs>
              <w:tab w:val="clear" w:pos="708"/>
              <w:tab w:val="right" w:pos="9628" w:leader="dot"/>
            </w:tabs>
            <w:rPr>
              <w:rFonts w:ascii="Verdana" w:hAnsi="Verdana" w:eastAsia="" w:eastAsiaTheme="minorEastAsia"/>
              <w:sz w:val="24"/>
              <w:szCs w:val="24"/>
              <w:lang w:eastAsia="it-IT"/>
            </w:rPr>
          </w:pPr>
          <w:hyperlink w:anchor="_Toc210657766">
            <w:r>
              <w:rPr>
                <w:webHidden/>
                <w:rStyle w:val="Collegamentoindice"/>
                <w:rFonts w:eastAsia="Times New Roman" w:ascii="Verdana" w:hAnsi="Verdana"/>
                <w:sz w:val="24"/>
                <w:szCs w:val="24"/>
              </w:rPr>
              <w:t xml:space="preserve">14. </w:t>
            </w:r>
            <w:r>
              <w:rPr>
                <w:rStyle w:val="Collegamentoindice"/>
                <w:rFonts w:ascii="Verdana" w:hAnsi="Verdana"/>
                <w:sz w:val="24"/>
                <w:szCs w:val="24"/>
              </w:rPr>
              <w:t>Conservazione dei documenti</w:t>
            </w:r>
            <w:r>
              <w:rPr>
                <w:webHidden/>
              </w:rPr>
              <w:fldChar w:fldCharType="begin"/>
            </w:r>
            <w:r>
              <w:rPr>
                <w:webHidden/>
              </w:rPr>
              <w:instrText xml:space="preserve">PAGEREF _Toc210657766 \h</w:instrText>
            </w:r>
            <w:r>
              <w:rPr>
                <w:webHidden/>
              </w:rPr>
              <w:fldChar w:fldCharType="separate"/>
            </w:r>
            <w:r>
              <w:rPr>
                <w:rStyle w:val="Collegamentoindice"/>
                <w:rFonts w:ascii="Verdana" w:hAnsi="Verdana"/>
                <w:vanish w:val="false"/>
                <w:sz w:val="24"/>
                <w:szCs w:val="24"/>
              </w:rPr>
              <w:tab/>
              <w:t>72</w:t>
            </w:r>
            <w:r>
              <w:rPr>
                <w:webHidden/>
              </w:rPr>
              <w:fldChar w:fldCharType="end"/>
            </w:r>
          </w:hyperlink>
        </w:p>
        <w:p>
          <w:pPr>
            <w:pStyle w:val="TOC2"/>
            <w:tabs>
              <w:tab w:val="clear" w:pos="708"/>
              <w:tab w:val="right" w:pos="9628" w:leader="dot"/>
            </w:tabs>
            <w:rPr>
              <w:rFonts w:ascii="Verdana" w:hAnsi="Verdana" w:eastAsia="" w:eastAsiaTheme="minorEastAsia"/>
              <w:sz w:val="24"/>
              <w:szCs w:val="24"/>
              <w:lang w:eastAsia="it-IT"/>
            </w:rPr>
          </w:pPr>
          <w:hyperlink w:anchor="_Toc210657767">
            <w:r>
              <w:rPr>
                <w:webHidden/>
                <w:rStyle w:val="Collegamentoindice"/>
                <w:rFonts w:eastAsia="Times New Roman" w:ascii="Verdana" w:hAnsi="Verdana"/>
                <w:sz w:val="24"/>
                <w:szCs w:val="24"/>
              </w:rPr>
              <w:t>14.1</w:t>
            </w:r>
            <w:r>
              <w:rPr>
                <w:rStyle w:val="Collegamentoindice"/>
                <w:rFonts w:eastAsia="Times New Roman" w:ascii="Verdana" w:hAnsi="Verdana"/>
                <w:spacing w:val="64"/>
                <w:sz w:val="24"/>
                <w:szCs w:val="24"/>
              </w:rPr>
              <w:t xml:space="preserve"> </w:t>
            </w:r>
            <w:r>
              <w:rPr>
                <w:rStyle w:val="Collegamentoindice"/>
                <w:rFonts w:eastAsia="Times New Roman" w:ascii="Verdana" w:hAnsi="Verdana"/>
                <w:sz w:val="24"/>
                <w:szCs w:val="24"/>
              </w:rPr>
              <w:t>C</w:t>
            </w:r>
            <w:r>
              <w:rPr>
                <w:rStyle w:val="Collegamentoindice"/>
                <w:rFonts w:eastAsia="Times New Roman" w:ascii="Verdana" w:hAnsi="Verdana"/>
                <w:spacing w:val="1"/>
                <w:sz w:val="24"/>
                <w:szCs w:val="24"/>
              </w:rPr>
              <w:t>o</w:t>
            </w:r>
            <w:r>
              <w:rPr>
                <w:rStyle w:val="Collegamentoindice"/>
                <w:rFonts w:eastAsia="Times New Roman" w:ascii="Verdana" w:hAnsi="Verdana"/>
                <w:sz w:val="24"/>
                <w:szCs w:val="24"/>
              </w:rPr>
              <w:t>nserva</w:t>
            </w:r>
            <w:r>
              <w:rPr>
                <w:rStyle w:val="Collegamentoindice"/>
                <w:rFonts w:eastAsia="Times New Roman" w:ascii="Verdana" w:hAnsi="Verdana"/>
                <w:spacing w:val="-1"/>
                <w:sz w:val="24"/>
                <w:szCs w:val="24"/>
              </w:rPr>
              <w:t>z</w:t>
            </w:r>
            <w:r>
              <w:rPr>
                <w:rStyle w:val="Collegamentoindice"/>
                <w:rFonts w:eastAsia="Times New Roman" w:ascii="Verdana" w:hAnsi="Verdana"/>
                <w:sz w:val="24"/>
                <w:szCs w:val="24"/>
              </w:rPr>
              <w:t xml:space="preserve">ione </w:t>
            </w:r>
            <w:r>
              <w:rPr>
                <w:rStyle w:val="Collegamentoindice"/>
                <w:rFonts w:ascii="Verdana" w:hAnsi="Verdana"/>
                <w:sz w:val="24"/>
                <w:szCs w:val="24"/>
              </w:rPr>
              <w:t>dei</w:t>
            </w:r>
            <w:r>
              <w:rPr>
                <w:rStyle w:val="Collegamentoindice"/>
                <w:rFonts w:eastAsia="Times New Roman" w:ascii="Verdana" w:hAnsi="Verdana"/>
                <w:sz w:val="24"/>
                <w:szCs w:val="24"/>
              </w:rPr>
              <w:t xml:space="preserve"> do</w:t>
            </w:r>
            <w:r>
              <w:rPr>
                <w:rStyle w:val="Collegamentoindice"/>
                <w:rFonts w:eastAsia="Times New Roman" w:ascii="Verdana" w:hAnsi="Verdana"/>
                <w:spacing w:val="1"/>
                <w:sz w:val="24"/>
                <w:szCs w:val="24"/>
              </w:rPr>
              <w:t>c</w:t>
            </w:r>
            <w:r>
              <w:rPr>
                <w:rStyle w:val="Collegamentoindice"/>
                <w:rFonts w:eastAsia="Times New Roman" w:ascii="Verdana" w:hAnsi="Verdana"/>
                <w:sz w:val="24"/>
                <w:szCs w:val="24"/>
              </w:rPr>
              <w:t xml:space="preserve">umenti </w:t>
            </w:r>
            <w:r>
              <w:rPr>
                <w:rStyle w:val="Collegamentoindice"/>
                <w:rFonts w:eastAsia="Times New Roman" w:ascii="Verdana" w:hAnsi="Verdana"/>
                <w:spacing w:val="1"/>
                <w:sz w:val="24"/>
                <w:szCs w:val="24"/>
              </w:rPr>
              <w:t>i</w:t>
            </w:r>
            <w:r>
              <w:rPr>
                <w:rStyle w:val="Collegamentoindice"/>
                <w:rFonts w:eastAsia="Times New Roman" w:ascii="Verdana" w:hAnsi="Verdana"/>
                <w:spacing w:val="-1"/>
                <w:sz w:val="24"/>
                <w:szCs w:val="24"/>
              </w:rPr>
              <w:t>n</w:t>
            </w:r>
            <w:r>
              <w:rPr>
                <w:rStyle w:val="Collegamentoindice"/>
                <w:rFonts w:eastAsia="Times New Roman" w:ascii="Verdana" w:hAnsi="Verdana"/>
                <w:sz w:val="24"/>
                <w:szCs w:val="24"/>
              </w:rPr>
              <w:t>f</w:t>
            </w:r>
            <w:r>
              <w:rPr>
                <w:rStyle w:val="Collegamentoindice"/>
                <w:rFonts w:eastAsia="Times New Roman" w:ascii="Verdana" w:hAnsi="Verdana"/>
                <w:spacing w:val="-1"/>
                <w:sz w:val="24"/>
                <w:szCs w:val="24"/>
              </w:rPr>
              <w:t>o</w:t>
            </w:r>
            <w:r>
              <w:rPr>
                <w:rStyle w:val="Collegamentoindice"/>
                <w:rFonts w:eastAsia="Times New Roman" w:ascii="Verdana" w:hAnsi="Verdana"/>
                <w:sz w:val="24"/>
                <w:szCs w:val="24"/>
              </w:rPr>
              <w:t>rmatici e c</w:t>
            </w:r>
            <w:r>
              <w:rPr>
                <w:rStyle w:val="Collegamentoindice"/>
                <w:rFonts w:eastAsia="Times New Roman" w:ascii="Verdana" w:hAnsi="Verdana"/>
                <w:spacing w:val="-1"/>
                <w:sz w:val="24"/>
                <w:szCs w:val="24"/>
              </w:rPr>
              <w:t>a</w:t>
            </w:r>
            <w:r>
              <w:rPr>
                <w:rStyle w:val="Collegamentoindice"/>
                <w:rFonts w:eastAsia="Times New Roman" w:ascii="Verdana" w:hAnsi="Verdana"/>
                <w:sz w:val="24"/>
                <w:szCs w:val="24"/>
              </w:rPr>
              <w:t>rtacei</w:t>
            </w:r>
            <w:r>
              <w:rPr>
                <w:webHidden/>
              </w:rPr>
              <w:fldChar w:fldCharType="begin"/>
            </w:r>
            <w:r>
              <w:rPr>
                <w:webHidden/>
              </w:rPr>
              <w:instrText xml:space="preserve">PAGEREF _Toc210657767 \h</w:instrText>
            </w:r>
            <w:r>
              <w:rPr>
                <w:webHidden/>
              </w:rPr>
              <w:fldChar w:fldCharType="separate"/>
            </w:r>
            <w:r>
              <w:rPr>
                <w:rStyle w:val="Collegamentoindice"/>
                <w:rFonts w:ascii="Verdana" w:hAnsi="Verdana"/>
                <w:vanish w:val="false"/>
                <w:sz w:val="24"/>
                <w:szCs w:val="24"/>
              </w:rPr>
              <w:tab/>
              <w:t>72</w:t>
            </w:r>
            <w:r>
              <w:rPr>
                <w:webHidden/>
              </w:rPr>
              <w:fldChar w:fldCharType="end"/>
            </w:r>
          </w:hyperlink>
        </w:p>
        <w:p>
          <w:pPr>
            <w:pStyle w:val="TOC2"/>
            <w:tabs>
              <w:tab w:val="clear" w:pos="708"/>
              <w:tab w:val="right" w:pos="9628" w:leader="dot"/>
            </w:tabs>
            <w:rPr>
              <w:rFonts w:ascii="Verdana" w:hAnsi="Verdana" w:eastAsia="" w:eastAsiaTheme="minorEastAsia"/>
              <w:sz w:val="24"/>
              <w:szCs w:val="24"/>
              <w:lang w:eastAsia="it-IT"/>
            </w:rPr>
          </w:pPr>
          <w:hyperlink w:anchor="_Toc210657768">
            <w:r>
              <w:rPr>
                <w:webHidden/>
                <w:rStyle w:val="Collegamentoindice"/>
                <w:rFonts w:eastAsia="Times New Roman" w:ascii="Verdana" w:hAnsi="Verdana"/>
                <w:sz w:val="24"/>
                <w:szCs w:val="24"/>
              </w:rPr>
              <w:t>14.1 Responsabile della Conservazione</w:t>
            </w:r>
            <w:r>
              <w:rPr>
                <w:webHidden/>
              </w:rPr>
              <w:fldChar w:fldCharType="begin"/>
            </w:r>
            <w:r>
              <w:rPr>
                <w:webHidden/>
              </w:rPr>
              <w:instrText xml:space="preserve">PAGEREF _Toc210657768 \h</w:instrText>
            </w:r>
            <w:r>
              <w:rPr>
                <w:webHidden/>
              </w:rPr>
              <w:fldChar w:fldCharType="separate"/>
            </w:r>
            <w:r>
              <w:rPr>
                <w:rStyle w:val="Collegamentoindice"/>
                <w:rFonts w:ascii="Verdana" w:hAnsi="Verdana"/>
                <w:vanish w:val="false"/>
                <w:sz w:val="24"/>
                <w:szCs w:val="24"/>
              </w:rPr>
              <w:tab/>
              <w:t>73</w:t>
            </w:r>
            <w:r>
              <w:rPr>
                <w:webHidden/>
              </w:rPr>
              <w:fldChar w:fldCharType="end"/>
            </w:r>
          </w:hyperlink>
        </w:p>
        <w:p>
          <w:pPr>
            <w:pStyle w:val="TOC1"/>
            <w:tabs>
              <w:tab w:val="clear" w:pos="708"/>
              <w:tab w:val="right" w:pos="9628" w:leader="dot"/>
            </w:tabs>
            <w:rPr>
              <w:rFonts w:ascii="Verdana" w:hAnsi="Verdana" w:eastAsia="" w:eastAsiaTheme="minorEastAsia"/>
              <w:sz w:val="24"/>
              <w:szCs w:val="24"/>
              <w:lang w:eastAsia="it-IT"/>
            </w:rPr>
          </w:pPr>
          <w:hyperlink w:anchor="_Toc210657769">
            <w:r>
              <w:rPr>
                <w:webHidden/>
                <w:rStyle w:val="Collegamentoindice"/>
                <w:rFonts w:eastAsia="Times New Roman" w:ascii="Verdana" w:hAnsi="Verdana"/>
                <w:sz w:val="24"/>
                <w:szCs w:val="24"/>
              </w:rPr>
              <w:t>15.  Elen</w:t>
            </w:r>
            <w:r>
              <w:rPr>
                <w:rStyle w:val="Collegamentoindice"/>
                <w:rFonts w:eastAsia="Times New Roman" w:ascii="Verdana" w:hAnsi="Verdana"/>
                <w:spacing w:val="1"/>
                <w:sz w:val="24"/>
                <w:szCs w:val="24"/>
              </w:rPr>
              <w:t>c</w:t>
            </w:r>
            <w:r>
              <w:rPr>
                <w:rStyle w:val="Collegamentoindice"/>
                <w:rFonts w:eastAsia="Times New Roman" w:ascii="Verdana" w:hAnsi="Verdana"/>
                <w:sz w:val="24"/>
                <w:szCs w:val="24"/>
              </w:rPr>
              <w:t>o de</w:t>
            </w:r>
            <w:r>
              <w:rPr>
                <w:rStyle w:val="Collegamentoindice"/>
                <w:rFonts w:eastAsia="Times New Roman" w:ascii="Verdana" w:hAnsi="Verdana"/>
                <w:spacing w:val="1"/>
                <w:sz w:val="24"/>
                <w:szCs w:val="24"/>
              </w:rPr>
              <w:t>g</w:t>
            </w:r>
            <w:r>
              <w:rPr>
                <w:rStyle w:val="Collegamentoindice"/>
                <w:rFonts w:eastAsia="Times New Roman" w:ascii="Verdana" w:hAnsi="Verdana"/>
                <w:sz w:val="24"/>
                <w:szCs w:val="24"/>
              </w:rPr>
              <w:t>li a</w:t>
            </w:r>
            <w:r>
              <w:rPr>
                <w:rStyle w:val="Collegamentoindice"/>
                <w:rFonts w:eastAsia="Times New Roman" w:ascii="Verdana" w:hAnsi="Verdana"/>
                <w:spacing w:val="1"/>
                <w:sz w:val="24"/>
                <w:szCs w:val="24"/>
              </w:rPr>
              <w:t>l</w:t>
            </w:r>
            <w:r>
              <w:rPr>
                <w:rStyle w:val="Collegamentoindice"/>
                <w:rFonts w:eastAsia="Times New Roman" w:ascii="Verdana" w:hAnsi="Verdana"/>
                <w:sz w:val="24"/>
                <w:szCs w:val="24"/>
              </w:rPr>
              <w:t>leg</w:t>
            </w:r>
            <w:r>
              <w:rPr>
                <w:rStyle w:val="Collegamentoindice"/>
                <w:rFonts w:eastAsia="Times New Roman" w:ascii="Verdana" w:hAnsi="Verdana"/>
                <w:spacing w:val="1"/>
                <w:sz w:val="24"/>
                <w:szCs w:val="24"/>
              </w:rPr>
              <w:t>a</w:t>
            </w:r>
            <w:r>
              <w:rPr>
                <w:rStyle w:val="Collegamentoindice"/>
                <w:rFonts w:eastAsia="Times New Roman" w:ascii="Verdana" w:hAnsi="Verdana"/>
                <w:sz w:val="24"/>
                <w:szCs w:val="24"/>
              </w:rPr>
              <w:t>ti</w:t>
            </w:r>
            <w:r>
              <w:rPr>
                <w:webHidden/>
              </w:rPr>
              <w:fldChar w:fldCharType="begin"/>
            </w:r>
            <w:r>
              <w:rPr>
                <w:webHidden/>
              </w:rPr>
              <w:instrText xml:space="preserve">PAGEREF _Toc210657769 \h</w:instrText>
            </w:r>
            <w:r>
              <w:rPr>
                <w:webHidden/>
              </w:rPr>
              <w:fldChar w:fldCharType="separate"/>
            </w:r>
            <w:r>
              <w:rPr>
                <w:rStyle w:val="Collegamentoindice"/>
                <w:rFonts w:ascii="Verdana" w:hAnsi="Verdana"/>
                <w:vanish w:val="false"/>
                <w:sz w:val="24"/>
                <w:szCs w:val="24"/>
              </w:rPr>
              <w:tab/>
              <w:t>73</w:t>
            </w:r>
            <w:r>
              <w:rPr>
                <w:webHidden/>
              </w:rPr>
              <w:fldChar w:fldCharType="end"/>
            </w:r>
          </w:hyperlink>
        </w:p>
        <w:p>
          <w:pPr>
            <w:pStyle w:val="Normal"/>
            <w:rPr>
              <w:rFonts w:ascii="Verdana" w:hAnsi="Verdana"/>
              <w:b/>
              <w:bCs/>
              <w:sz w:val="24"/>
              <w:szCs w:val="24"/>
            </w:rPr>
          </w:pPr>
          <w:r>
            <w:rPr>
              <w:rFonts w:ascii="Verdana" w:hAnsi="Verdana"/>
              <w:b/>
              <w:bCs/>
              <w:sz w:val="24"/>
              <w:szCs w:val="24"/>
            </w:rPr>
          </w:r>
          <w:r>
            <w:rPr>
              <w:sz w:val="24"/>
              <w:b/>
              <w:szCs w:val="24"/>
              <w:bCs/>
              <w:rFonts w:ascii="Verdana" w:hAnsi="Verdana"/>
            </w:rPr>
            <w:fldChar w:fldCharType="end"/>
          </w:r>
        </w:p>
      </w:sdtContent>
    </w:sdt>
    <w:p>
      <w:pPr>
        <w:pStyle w:val="Normal"/>
        <w:spacing w:lineRule="exact" w:line="240" w:before="0" w:after="66"/>
        <w:rPr>
          <w:rFonts w:ascii="Verdana" w:hAnsi="Verdana" w:eastAsia="Times New Roman" w:cs="Times New Roman"/>
          <w:sz w:val="24"/>
          <w:szCs w:val="24"/>
        </w:rPr>
      </w:pPr>
      <w:r>
        <w:rPr>
          <w:rFonts w:eastAsia="Times New Roman" w:cs="Times New Roman" w:ascii="Verdana" w:hAnsi="Verdana"/>
          <w:sz w:val="24"/>
          <w:szCs w:val="24"/>
        </w:rPr>
      </w:r>
    </w:p>
    <w:p>
      <w:pPr>
        <w:pStyle w:val="Normal"/>
        <w:spacing w:lineRule="exact" w:line="240" w:before="0" w:after="66"/>
        <w:rPr>
          <w:rFonts w:ascii="Verdana" w:hAnsi="Verdana" w:eastAsia="Times New Roman" w:cs="Times New Roman"/>
          <w:sz w:val="24"/>
          <w:szCs w:val="24"/>
        </w:rPr>
      </w:pPr>
      <w:r>
        <w:rPr>
          <w:rFonts w:eastAsia="Times New Roman" w:cs="Times New Roman" w:ascii="Verdana" w:hAnsi="Verdana"/>
          <w:sz w:val="24"/>
          <w:szCs w:val="24"/>
        </w:rPr>
      </w:r>
    </w:p>
    <w:p>
      <w:pPr>
        <w:pStyle w:val="Normal"/>
        <w:spacing w:lineRule="exact" w:line="240" w:before="0" w:after="66"/>
        <w:rPr>
          <w:rFonts w:ascii="Verdana" w:hAnsi="Verdana" w:eastAsia="Times New Roman" w:cs="Times New Roman"/>
          <w:sz w:val="24"/>
          <w:szCs w:val="24"/>
        </w:rPr>
      </w:pPr>
      <w:r>
        <w:rPr>
          <w:rFonts w:eastAsia="Times New Roman" w:cs="Times New Roman" w:ascii="Verdana" w:hAnsi="Verdana"/>
          <w:sz w:val="24"/>
          <w:szCs w:val="24"/>
        </w:rPr>
      </w:r>
    </w:p>
    <w:p>
      <w:pPr>
        <w:pStyle w:val="Normal"/>
        <w:spacing w:lineRule="exact" w:line="240" w:before="0" w:after="66"/>
        <w:rPr>
          <w:rFonts w:ascii="Verdana" w:hAnsi="Verdana" w:eastAsia="Times New Roman" w:cs="Times New Roman"/>
          <w:sz w:val="24"/>
          <w:szCs w:val="24"/>
        </w:rPr>
      </w:pPr>
      <w:r>
        <w:rPr>
          <w:rFonts w:eastAsia="Times New Roman" w:cs="Times New Roman" w:ascii="Verdana" w:hAnsi="Verdana"/>
          <w:sz w:val="24"/>
          <w:szCs w:val="24"/>
        </w:rPr>
      </w:r>
    </w:p>
    <w:p>
      <w:pPr>
        <w:pStyle w:val="Normal"/>
        <w:spacing w:lineRule="exact" w:line="240" w:before="0" w:after="66"/>
        <w:rPr>
          <w:rFonts w:ascii="Verdana" w:hAnsi="Verdana" w:eastAsia="Times New Roman" w:cs="Times New Roman"/>
          <w:sz w:val="24"/>
          <w:szCs w:val="24"/>
        </w:rPr>
      </w:pPr>
      <w:r>
        <w:rPr>
          <w:rFonts w:eastAsia="Times New Roman" w:cs="Times New Roman" w:ascii="Verdana" w:hAnsi="Verdana"/>
          <w:sz w:val="24"/>
          <w:szCs w:val="24"/>
        </w:rPr>
      </w:r>
    </w:p>
    <w:p>
      <w:pPr>
        <w:pStyle w:val="Normal"/>
        <w:spacing w:lineRule="exact" w:line="240" w:before="0" w:after="66"/>
        <w:rPr>
          <w:rFonts w:ascii="Verdana" w:hAnsi="Verdana" w:eastAsia="Times New Roman" w:cs="Times New Roman"/>
          <w:sz w:val="24"/>
          <w:szCs w:val="24"/>
        </w:rPr>
      </w:pPr>
      <w:r>
        <w:rPr>
          <w:rFonts w:eastAsia="Times New Roman" w:cs="Times New Roman" w:ascii="Verdana" w:hAnsi="Verdana"/>
          <w:sz w:val="24"/>
          <w:szCs w:val="24"/>
        </w:rPr>
      </w:r>
    </w:p>
    <w:p>
      <w:pPr>
        <w:pStyle w:val="Normal"/>
        <w:spacing w:lineRule="exact" w:line="240" w:before="0" w:after="66"/>
        <w:rPr>
          <w:rFonts w:ascii="Verdana" w:hAnsi="Verdana" w:eastAsia="Times New Roman" w:cs="Times New Roman"/>
          <w:sz w:val="24"/>
          <w:szCs w:val="24"/>
        </w:rPr>
      </w:pPr>
      <w:r>
        <w:rPr>
          <w:rFonts w:eastAsia="Times New Roman" w:cs="Times New Roman" w:ascii="Verdana" w:hAnsi="Verdana"/>
          <w:sz w:val="24"/>
          <w:szCs w:val="24"/>
        </w:rPr>
      </w:r>
    </w:p>
    <w:p>
      <w:pPr>
        <w:pStyle w:val="Normal"/>
        <w:spacing w:lineRule="exact" w:line="240" w:before="0" w:after="66"/>
        <w:rPr>
          <w:rFonts w:ascii="Verdana" w:hAnsi="Verdana" w:eastAsia="Times New Roman" w:cs="Times New Roman"/>
          <w:sz w:val="24"/>
          <w:szCs w:val="24"/>
        </w:rPr>
      </w:pPr>
      <w:r>
        <w:rPr>
          <w:rFonts w:eastAsia="Times New Roman" w:cs="Times New Roman" w:ascii="Verdana" w:hAnsi="Verdana"/>
          <w:sz w:val="24"/>
          <w:szCs w:val="24"/>
        </w:rPr>
      </w:r>
    </w:p>
    <w:p>
      <w:pPr>
        <w:pStyle w:val="Normal"/>
        <w:spacing w:lineRule="exact" w:line="240" w:before="0" w:after="66"/>
        <w:rPr>
          <w:rFonts w:ascii="Verdana" w:hAnsi="Verdana" w:eastAsia="Times New Roman" w:cs="Times New Roman"/>
          <w:sz w:val="24"/>
          <w:szCs w:val="24"/>
        </w:rPr>
      </w:pPr>
      <w:r>
        <w:rPr>
          <w:rFonts w:eastAsia="Times New Roman" w:cs="Times New Roman" w:ascii="Verdana" w:hAnsi="Verdana"/>
          <w:sz w:val="24"/>
          <w:szCs w:val="24"/>
        </w:rPr>
      </w:r>
    </w:p>
    <w:p>
      <w:pPr>
        <w:pStyle w:val="Normal"/>
        <w:spacing w:lineRule="exact" w:line="240" w:before="0" w:after="66"/>
        <w:rPr>
          <w:rFonts w:ascii="Verdana" w:hAnsi="Verdana" w:eastAsia="Times New Roman" w:cs="Times New Roman"/>
          <w:sz w:val="24"/>
          <w:szCs w:val="24"/>
        </w:rPr>
      </w:pPr>
      <w:r>
        <w:rPr>
          <w:rFonts w:eastAsia="Times New Roman" w:cs="Times New Roman" w:ascii="Verdana" w:hAnsi="Verdana"/>
          <w:sz w:val="24"/>
          <w:szCs w:val="24"/>
        </w:rPr>
      </w:r>
    </w:p>
    <w:p>
      <w:pPr>
        <w:pStyle w:val="Normal"/>
        <w:spacing w:lineRule="exact" w:line="240" w:before="0" w:after="66"/>
        <w:rPr>
          <w:rFonts w:ascii="Verdana" w:hAnsi="Verdana" w:eastAsia="Times New Roman" w:cs="Times New Roman"/>
          <w:sz w:val="24"/>
          <w:szCs w:val="24"/>
        </w:rPr>
      </w:pPr>
      <w:r>
        <w:rPr>
          <w:rFonts w:eastAsia="Times New Roman" w:cs="Times New Roman" w:ascii="Verdana" w:hAnsi="Verdana"/>
          <w:sz w:val="24"/>
          <w:szCs w:val="24"/>
        </w:rPr>
      </w:r>
    </w:p>
    <w:p>
      <w:pPr>
        <w:pStyle w:val="Normal"/>
        <w:spacing w:lineRule="exact" w:line="240" w:before="0" w:after="66"/>
        <w:rPr>
          <w:rFonts w:ascii="Verdana" w:hAnsi="Verdana" w:eastAsia="Times New Roman" w:cs="Times New Roman"/>
          <w:sz w:val="24"/>
          <w:szCs w:val="24"/>
        </w:rPr>
      </w:pPr>
      <w:r>
        <w:rPr>
          <w:rFonts w:eastAsia="Times New Roman" w:cs="Times New Roman" w:ascii="Verdana" w:hAnsi="Verdana"/>
          <w:sz w:val="24"/>
          <w:szCs w:val="24"/>
        </w:rPr>
      </w:r>
    </w:p>
    <w:p>
      <w:pPr>
        <w:pStyle w:val="Normal"/>
        <w:spacing w:lineRule="exact" w:line="240" w:before="0" w:after="66"/>
        <w:rPr>
          <w:rFonts w:ascii="Verdana" w:hAnsi="Verdana" w:eastAsia="Times New Roman" w:cs="Times New Roman"/>
          <w:sz w:val="24"/>
          <w:szCs w:val="24"/>
        </w:rPr>
      </w:pPr>
      <w:r>
        <w:rPr>
          <w:rFonts w:eastAsia="Times New Roman" w:cs="Times New Roman" w:ascii="Verdana" w:hAnsi="Verdana"/>
          <w:sz w:val="24"/>
          <w:szCs w:val="24"/>
        </w:rPr>
      </w:r>
    </w:p>
    <w:p>
      <w:pPr>
        <w:pStyle w:val="Normal"/>
        <w:spacing w:lineRule="exact" w:line="240" w:before="0" w:after="66"/>
        <w:rPr>
          <w:rFonts w:ascii="Verdana" w:hAnsi="Verdana" w:eastAsia="Times New Roman" w:cs="Times New Roman"/>
          <w:sz w:val="24"/>
          <w:szCs w:val="24"/>
        </w:rPr>
      </w:pPr>
      <w:r>
        <w:rPr>
          <w:rFonts w:eastAsia="Times New Roman" w:cs="Times New Roman" w:ascii="Verdana" w:hAnsi="Verdana"/>
          <w:sz w:val="24"/>
          <w:szCs w:val="24"/>
        </w:rPr>
      </w:r>
    </w:p>
    <w:p>
      <w:pPr>
        <w:pStyle w:val="Normal"/>
        <w:spacing w:lineRule="exact" w:line="240" w:before="0" w:after="66"/>
        <w:rPr>
          <w:rFonts w:ascii="Verdana" w:hAnsi="Verdana" w:eastAsia="Times New Roman" w:cs="Times New Roman"/>
          <w:sz w:val="24"/>
          <w:szCs w:val="24"/>
        </w:rPr>
      </w:pPr>
      <w:r>
        <w:rPr>
          <w:rFonts w:eastAsia="Times New Roman" w:cs="Times New Roman" w:ascii="Verdana" w:hAnsi="Verdana"/>
          <w:sz w:val="24"/>
          <w:szCs w:val="24"/>
        </w:rPr>
      </w:r>
    </w:p>
    <w:p>
      <w:pPr>
        <w:pStyle w:val="Normal"/>
        <w:spacing w:lineRule="exact" w:line="240" w:before="0" w:after="66"/>
        <w:rPr>
          <w:rFonts w:ascii="Verdana" w:hAnsi="Verdana" w:eastAsia="Times New Roman" w:cs="Times New Roman"/>
          <w:sz w:val="24"/>
          <w:szCs w:val="24"/>
        </w:rPr>
      </w:pPr>
      <w:r>
        <w:rPr>
          <w:rFonts w:eastAsia="Times New Roman" w:cs="Times New Roman" w:ascii="Verdana" w:hAnsi="Verdana"/>
          <w:sz w:val="24"/>
          <w:szCs w:val="24"/>
        </w:rPr>
      </w:r>
    </w:p>
    <w:p>
      <w:pPr>
        <w:pStyle w:val="Normal"/>
        <w:spacing w:lineRule="exact" w:line="240" w:before="0" w:after="66"/>
        <w:rPr>
          <w:rFonts w:ascii="Verdana" w:hAnsi="Verdana" w:eastAsia="Times New Roman" w:cs="Times New Roman"/>
          <w:sz w:val="24"/>
          <w:szCs w:val="24"/>
        </w:rPr>
      </w:pPr>
      <w:r>
        <w:rPr>
          <w:rFonts w:eastAsia="Times New Roman" w:cs="Times New Roman" w:ascii="Verdana" w:hAnsi="Verdana"/>
          <w:sz w:val="24"/>
          <w:szCs w:val="24"/>
        </w:rPr>
      </w:r>
    </w:p>
    <w:p>
      <w:pPr>
        <w:pStyle w:val="Normal"/>
        <w:spacing w:lineRule="exact" w:line="240" w:before="0" w:after="66"/>
        <w:rPr>
          <w:rFonts w:ascii="Verdana" w:hAnsi="Verdana" w:eastAsia="Times New Roman" w:cs="Times New Roman"/>
          <w:sz w:val="24"/>
          <w:szCs w:val="24"/>
        </w:rPr>
      </w:pPr>
      <w:r>
        <w:rPr>
          <w:rFonts w:eastAsia="Times New Roman" w:cs="Times New Roman" w:ascii="Verdana" w:hAnsi="Verdana"/>
          <w:sz w:val="24"/>
          <w:szCs w:val="24"/>
        </w:rPr>
      </w:r>
    </w:p>
    <w:p>
      <w:pPr>
        <w:pStyle w:val="Normal"/>
        <w:spacing w:lineRule="exact" w:line="240" w:before="0" w:after="66"/>
        <w:rPr>
          <w:rFonts w:ascii="Verdana" w:hAnsi="Verdana" w:eastAsia="Times New Roman" w:cs="Times New Roman"/>
          <w:sz w:val="24"/>
          <w:szCs w:val="24"/>
        </w:rPr>
      </w:pPr>
      <w:r>
        <w:rPr>
          <w:rFonts w:eastAsia="Times New Roman" w:cs="Times New Roman" w:ascii="Verdana" w:hAnsi="Verdana"/>
          <w:sz w:val="24"/>
          <w:szCs w:val="24"/>
        </w:rPr>
      </w:r>
    </w:p>
    <w:p>
      <w:pPr>
        <w:pStyle w:val="Normal"/>
        <w:spacing w:lineRule="exact" w:line="240" w:before="0" w:after="66"/>
        <w:rPr>
          <w:rFonts w:ascii="Verdana" w:hAnsi="Verdana" w:eastAsia="Times New Roman" w:cs="Times New Roman"/>
          <w:sz w:val="24"/>
          <w:szCs w:val="24"/>
        </w:rPr>
      </w:pPr>
      <w:r>
        <w:rPr>
          <w:rFonts w:eastAsia="Times New Roman" w:cs="Times New Roman" w:ascii="Verdana" w:hAnsi="Verdana"/>
          <w:sz w:val="24"/>
          <w:szCs w:val="24"/>
        </w:rPr>
      </w:r>
    </w:p>
    <w:p>
      <w:pPr>
        <w:pStyle w:val="Normal"/>
        <w:spacing w:lineRule="exact" w:line="240" w:before="0" w:after="66"/>
        <w:rPr>
          <w:rFonts w:ascii="Verdana" w:hAnsi="Verdana" w:eastAsia="Times New Roman" w:cs="Times New Roman"/>
          <w:sz w:val="24"/>
          <w:szCs w:val="24"/>
        </w:rPr>
      </w:pPr>
      <w:r>
        <w:rPr>
          <w:rFonts w:eastAsia="Times New Roman" w:cs="Times New Roman" w:ascii="Verdana" w:hAnsi="Verdana"/>
          <w:sz w:val="24"/>
          <w:szCs w:val="24"/>
        </w:rPr>
      </w:r>
    </w:p>
    <w:p>
      <w:pPr>
        <w:pStyle w:val="Normal"/>
        <w:spacing w:lineRule="exact" w:line="240" w:before="0" w:after="66"/>
        <w:rPr>
          <w:rFonts w:ascii="Verdana" w:hAnsi="Verdana" w:eastAsia="Times New Roman" w:cs="Times New Roman"/>
          <w:sz w:val="24"/>
          <w:szCs w:val="24"/>
        </w:rPr>
      </w:pPr>
      <w:r>
        <w:rPr>
          <w:rFonts w:eastAsia="Times New Roman" w:cs="Times New Roman" w:ascii="Verdana" w:hAnsi="Verdana"/>
          <w:sz w:val="24"/>
          <w:szCs w:val="24"/>
        </w:rPr>
      </w:r>
    </w:p>
    <w:p>
      <w:pPr>
        <w:pStyle w:val="Normal"/>
        <w:spacing w:lineRule="exact" w:line="240" w:before="0" w:after="66"/>
        <w:rPr>
          <w:rFonts w:ascii="Verdana" w:hAnsi="Verdana" w:eastAsia="Times New Roman" w:cs="Times New Roman"/>
          <w:sz w:val="24"/>
          <w:szCs w:val="24"/>
        </w:rPr>
      </w:pPr>
      <w:r>
        <w:rPr>
          <w:rFonts w:eastAsia="Times New Roman" w:cs="Times New Roman" w:ascii="Verdana" w:hAnsi="Verdana"/>
          <w:sz w:val="24"/>
          <w:szCs w:val="24"/>
        </w:rPr>
      </w:r>
    </w:p>
    <w:p>
      <w:pPr>
        <w:pStyle w:val="Normal"/>
        <w:spacing w:lineRule="exact" w:line="240" w:before="0" w:after="66"/>
        <w:rPr>
          <w:rFonts w:ascii="Verdana" w:hAnsi="Verdana" w:eastAsia="Times New Roman" w:cs="Times New Roman"/>
          <w:sz w:val="24"/>
          <w:szCs w:val="24"/>
        </w:rPr>
      </w:pPr>
      <w:r>
        <w:rPr>
          <w:rFonts w:eastAsia="Times New Roman" w:cs="Times New Roman" w:ascii="Verdana" w:hAnsi="Verdana"/>
          <w:sz w:val="24"/>
          <w:szCs w:val="24"/>
        </w:rPr>
      </w:r>
    </w:p>
    <w:p>
      <w:pPr>
        <w:pStyle w:val="Normal"/>
        <w:spacing w:lineRule="exact" w:line="240" w:before="0" w:after="66"/>
        <w:rPr>
          <w:rFonts w:ascii="Verdana" w:hAnsi="Verdana" w:eastAsia="Times New Roman" w:cs="Times New Roman"/>
          <w:sz w:val="24"/>
          <w:szCs w:val="24"/>
        </w:rPr>
      </w:pPr>
      <w:r>
        <w:rPr>
          <w:rFonts w:eastAsia="Times New Roman" w:cs="Times New Roman" w:ascii="Verdana" w:hAnsi="Verdana"/>
          <w:sz w:val="24"/>
          <w:szCs w:val="24"/>
        </w:rPr>
      </w:r>
    </w:p>
    <w:p>
      <w:pPr>
        <w:pStyle w:val="Normal"/>
        <w:tabs>
          <w:tab w:val="clear" w:pos="708"/>
          <w:tab w:val="left" w:pos="1440" w:leader="none"/>
        </w:tabs>
        <w:spacing w:lineRule="auto" w:line="326" w:before="0" w:after="0"/>
        <w:ind w:hanging="284" w:left="426" w:right="4534"/>
        <w:rPr>
          <w:rFonts w:ascii="Verdana" w:hAnsi="Verdana" w:eastAsia="Times New Roman" w:cs="Times New Roman"/>
          <w:color w:val="000000"/>
          <w:sz w:val="24"/>
          <w:szCs w:val="24"/>
        </w:rPr>
      </w:pPr>
      <w:bookmarkStart w:id="2" w:name="_Toc210657647"/>
      <w:bookmarkStart w:id="3" w:name="_Toc202509449"/>
      <w:r>
        <w:rPr>
          <w:rStyle w:val="Titolo1Carattere"/>
          <w:rFonts w:ascii="Verdana" w:hAnsi="Verdana"/>
          <w:sz w:val="24"/>
          <w:szCs w:val="24"/>
        </w:rPr>
        <w:t>1. Principi generali ed organizzativi</w:t>
      </w:r>
      <w:bookmarkEnd w:id="2"/>
      <w:bookmarkEnd w:id="3"/>
      <w:r>
        <w:rPr>
          <w:rFonts w:eastAsia="Times New Roman" w:cs="Times New Roman" w:ascii="Verdana" w:hAnsi="Verdana"/>
          <w:color w:val="000000"/>
          <w:sz w:val="24"/>
          <w:szCs w:val="24"/>
        </w:rPr>
        <w:t xml:space="preserve"> </w:t>
      </w:r>
    </w:p>
    <w:p>
      <w:pPr>
        <w:pStyle w:val="Heading2"/>
        <w:rPr>
          <w:rFonts w:ascii="Verdana" w:hAnsi="Verdana" w:eastAsia="Times New Roman"/>
          <w:sz w:val="24"/>
          <w:szCs w:val="24"/>
        </w:rPr>
      </w:pPr>
      <w:bookmarkStart w:id="4" w:name="_Toc210657648"/>
      <w:bookmarkStart w:id="5" w:name="_Toc202509450"/>
      <w:r>
        <w:rPr>
          <w:rFonts w:eastAsia="Times New Roman" w:ascii="Verdana" w:hAnsi="Verdana"/>
          <w:sz w:val="24"/>
          <w:szCs w:val="24"/>
        </w:rPr>
        <w:t>1.1</w:t>
        <w:tab/>
        <w:t>Ambito</w:t>
      </w:r>
      <w:r>
        <w:rPr>
          <w:rFonts w:eastAsia="Times New Roman" w:ascii="Verdana" w:hAnsi="Verdana"/>
          <w:spacing w:val="1"/>
          <w:sz w:val="24"/>
          <w:szCs w:val="24"/>
        </w:rPr>
        <w:t xml:space="preserve"> </w:t>
      </w:r>
      <w:r>
        <w:rPr>
          <w:rFonts w:eastAsia="Times New Roman" w:ascii="Verdana" w:hAnsi="Verdana"/>
          <w:sz w:val="24"/>
          <w:szCs w:val="24"/>
        </w:rPr>
        <w:t>di applica</w:t>
      </w:r>
      <w:r>
        <w:rPr>
          <w:rFonts w:eastAsia="Times New Roman" w:ascii="Verdana" w:hAnsi="Verdana"/>
          <w:spacing w:val="-1"/>
          <w:sz w:val="24"/>
          <w:szCs w:val="24"/>
        </w:rPr>
        <w:t>z</w:t>
      </w:r>
      <w:r>
        <w:rPr>
          <w:rFonts w:eastAsia="Times New Roman" w:ascii="Verdana" w:hAnsi="Verdana"/>
          <w:sz w:val="24"/>
          <w:szCs w:val="24"/>
        </w:rPr>
        <w:t>ione</w:t>
      </w:r>
      <w:bookmarkEnd w:id="4"/>
      <w:bookmarkEnd w:id="5"/>
    </w:p>
    <w:p>
      <w:pPr>
        <w:pStyle w:val="BodyText"/>
        <w:spacing w:before="0" w:after="0"/>
        <w:contextualSpacing/>
        <w:rPr>
          <w:rFonts w:ascii="Verdana" w:hAnsi="Verdana" w:eastAsia="Calibri" w:cs="Calibri" w:cstheme="minorHAnsi" w:eastAsiaTheme="minorHAnsi"/>
          <w:lang w:eastAsia="en-US"/>
        </w:rPr>
      </w:pPr>
      <w:r>
        <w:rPr>
          <w:rFonts w:eastAsia="Calibri" w:cs="Calibri" w:ascii="Verdana" w:hAnsi="Verdana" w:cstheme="minorHAnsi" w:eastAsiaTheme="minorHAnsi"/>
          <w:lang w:eastAsia="en-US"/>
        </w:rPr>
        <w:t xml:space="preserve">Il presente Manuale di gestione documentale, è redatto ai sensi del paragrafo 3.1 delle Linee Guida sulla formazione, gestione e conservazione dei documenti informatici adottate da AgID con Determinazione n. 407/2020. Quest’ultime sono state modificate dalla Determinazione n. 371/2021 e sono entrate in vigore ufficialmente il 1° gennaio 2022. Si occupano di descrivere il sistema di gestione informatica dei documenti, </w:t>
      </w:r>
      <w:r>
        <w:rPr>
          <w:rFonts w:cs="Calibri" w:ascii="Verdana" w:hAnsi="Verdana" w:cstheme="minorHAnsi"/>
        </w:rPr>
        <w:t>anche ai fini della loro conservazione</w:t>
      </w:r>
      <w:r>
        <w:rPr>
          <w:rFonts w:eastAsia="Calibri" w:cs="Calibri" w:ascii="Verdana" w:hAnsi="Verdana" w:cstheme="minorHAnsi" w:eastAsiaTheme="minorHAnsi"/>
          <w:lang w:eastAsia="en-US"/>
        </w:rPr>
        <w:t xml:space="preserve">, del Comune di Trezzano sul Naviglio. Inoltre, forniscono le istruzioni operative per il corretto funzionamento del servizio di tenuta del protocollo informatico, della gestione dei flussi documentali e dell’organizzazione degli archivi. </w:t>
      </w:r>
    </w:p>
    <w:p>
      <w:pPr>
        <w:pStyle w:val="Default"/>
        <w:jc w:val="both"/>
        <w:rPr>
          <w:highlight w:val="none"/>
          <w:shd w:fill="auto" w:val="clear"/>
        </w:rPr>
      </w:pPr>
      <w:r>
        <w:rPr>
          <w:rFonts w:eastAsia="Calibri" w:cs="Calibri" w:ascii="Verdana" w:hAnsi="Verdana" w:cstheme="minorHAnsi" w:eastAsiaTheme="minorHAnsi"/>
          <w:shd w:fill="auto" w:val="clear"/>
          <w:lang w:eastAsia="en-US"/>
        </w:rPr>
        <w:t>I</w:t>
      </w:r>
      <w:r>
        <w:rPr>
          <w:rFonts w:eastAsia="Calibri" w:cs="Calibri" w:ascii="Verdana" w:hAnsi="Verdana" w:cstheme="minorHAnsi" w:eastAsiaTheme="minorHAnsi"/>
          <w:color w:val="000000"/>
          <w:shd w:fill="auto" w:val="clear"/>
          <w:lang w:eastAsia="en-US"/>
        </w:rPr>
        <w:t>l presente manuale è stato adottato con ______ n. ____ del _________.</w:t>
      </w:r>
    </w:p>
    <w:p>
      <w:pPr>
        <w:pStyle w:val="Default"/>
        <w:jc w:val="both"/>
        <w:rPr>
          <w:rFonts w:ascii="Verdana" w:hAnsi="Verdana" w:eastAsia="Calibri" w:cs="Calibri" w:cstheme="minorHAnsi" w:eastAsiaTheme="minorHAnsi"/>
          <w:color w:val="auto"/>
          <w:lang w:eastAsia="en-US"/>
        </w:rPr>
      </w:pPr>
      <w:r>
        <w:rPr>
          <w:rFonts w:eastAsia="Calibri" w:cs="Calibri" w:cstheme="minorHAnsi" w:eastAsiaTheme="minorHAnsi" w:ascii="Verdana" w:hAnsi="Verdana"/>
          <w:color w:val="auto"/>
          <w:lang w:eastAsia="en-US"/>
        </w:rPr>
      </w:r>
    </w:p>
    <w:p>
      <w:pPr>
        <w:pStyle w:val="Normal"/>
        <w:widowControl w:val="false"/>
        <w:pBdr/>
        <w:tabs>
          <w:tab w:val="clear" w:pos="708"/>
          <w:tab w:val="left" w:pos="0" w:leader="none"/>
        </w:tabs>
        <w:jc w:val="both"/>
        <w:rPr>
          <w:rFonts w:ascii="Verdana" w:hAnsi="Verdana" w:cs="Calibri" w:cstheme="minorHAnsi"/>
          <w:sz w:val="24"/>
          <w:szCs w:val="24"/>
        </w:rPr>
      </w:pPr>
      <w:r>
        <w:rPr>
          <w:rFonts w:eastAsia="Times New Roman" w:cs="Calibri" w:ascii="Verdana" w:hAnsi="Verdana" w:cstheme="minorHAnsi"/>
          <w:color w:val="000000"/>
          <w:sz w:val="24"/>
          <w:szCs w:val="24"/>
        </w:rPr>
        <w:t>Il Manuale, preventivamente approvato dalla Soprintendenza archivistica e bibliografica della Lombardia (ai sensi del Codice dei beni culturali, D.lgs. 42/2004, art. 21 commi 4 e 5), è adottato, insieme a</w:t>
      </w:r>
      <w:r>
        <w:rPr>
          <w:rFonts w:cs="Calibri" w:ascii="Verdana" w:hAnsi="Verdana" w:cstheme="minorHAnsi"/>
          <w:sz w:val="24"/>
          <w:szCs w:val="24"/>
        </w:rPr>
        <w:t>i suoi allegati,</w:t>
      </w:r>
      <w:r>
        <w:rPr>
          <w:rFonts w:eastAsia="Times New Roman" w:cs="Calibri" w:ascii="Verdana" w:hAnsi="Verdana" w:cstheme="minorHAnsi"/>
          <w:color w:val="000000"/>
          <w:sz w:val="24"/>
          <w:szCs w:val="24"/>
        </w:rPr>
        <w:t xml:space="preserve"> con Delibera d</w:t>
      </w:r>
      <w:r>
        <w:rPr>
          <w:rFonts w:cs="Calibri" w:ascii="Verdana" w:hAnsi="Verdana" w:cstheme="minorHAnsi"/>
          <w:sz w:val="24"/>
          <w:szCs w:val="24"/>
        </w:rPr>
        <w:t>i Giunta comunale, ed è in vigore dalla sua data di approvazione.</w:t>
      </w:r>
    </w:p>
    <w:p>
      <w:pPr>
        <w:pStyle w:val="Normal"/>
        <w:jc w:val="both"/>
        <w:rPr>
          <w:rFonts w:ascii="Verdana" w:hAnsi="Verdana" w:cs="Calibri" w:cstheme="minorHAnsi"/>
          <w:sz w:val="24"/>
          <w:szCs w:val="24"/>
        </w:rPr>
      </w:pPr>
      <w:r>
        <w:rPr>
          <w:rFonts w:cs="Calibri" w:ascii="Verdana" w:hAnsi="Verdana" w:cstheme="minorHAnsi"/>
          <w:sz w:val="24"/>
          <w:szCs w:val="24"/>
        </w:rPr>
        <w:t xml:space="preserve">I Documenti e i relativi allegati, che ne sono parte integrante, vengono pubblicati nella sezione “Disposizioni generali/Atti generali/Manuale di gestione” dell’“Amministrazione trasparente” del sito istituzionale dell’Ente. La documentazione è altresì disponibile a tutto il personale mediante pubblicazione sulla rete intranet del Comune. </w:t>
      </w:r>
    </w:p>
    <w:p>
      <w:pPr>
        <w:pStyle w:val="Normal"/>
        <w:jc w:val="both"/>
        <w:rPr>
          <w:rFonts w:ascii="Verdana" w:hAnsi="Verdana" w:cs="Calibri" w:cstheme="minorHAnsi"/>
          <w:sz w:val="24"/>
          <w:szCs w:val="24"/>
        </w:rPr>
      </w:pPr>
      <w:r>
        <w:rPr>
          <w:rFonts w:cs="Calibri" w:ascii="Verdana" w:hAnsi="Verdana" w:cstheme="minorHAnsi"/>
          <w:sz w:val="24"/>
          <w:szCs w:val="24"/>
        </w:rPr>
        <w:t>Il Manuale di Gestione e i relativi allegati vengono aggiornati tramite apposito atto deliberativo dal Responsabile della Gestione Documentale; questo avviene ogni volta che si verificano eventuali cambiamenti organizzativi, tecnologici, procedurali e/o normativi lo richiedano.</w:t>
      </w:r>
    </w:p>
    <w:p>
      <w:pPr>
        <w:pStyle w:val="Default"/>
        <w:jc w:val="both"/>
        <w:rPr>
          <w:rFonts w:ascii="Verdana" w:hAnsi="Verdana" w:eastAsia="Calibri" w:cs="Calibri" w:cstheme="minorHAnsi" w:eastAsiaTheme="minorHAnsi"/>
          <w:color w:val="auto"/>
          <w:lang w:eastAsia="en-US"/>
        </w:rPr>
      </w:pPr>
      <w:r>
        <w:rPr>
          <w:rFonts w:eastAsia="Calibri" w:cs="Calibri" w:ascii="Verdana" w:hAnsi="Verdana" w:cstheme="minorHAnsi" w:eastAsiaTheme="minorHAnsi"/>
          <w:color w:val="auto"/>
          <w:lang w:eastAsia="en-US"/>
        </w:rPr>
        <w:t>La sopracitata manualistica argomenta in modo puntuale le diverse fasi operative relative alla formazione, registrazione, classificazione, fascicolazione e archiviazione dei documenti, garantendo il rispetto della normativa vigente in materia di trasparenza amministrativa, tutela dei dati personali e della sicurezza informatica.</w:t>
      </w:r>
    </w:p>
    <w:p>
      <w:pPr>
        <w:pStyle w:val="Normal"/>
        <w:spacing w:lineRule="auto" w:line="240" w:before="118" w:after="0"/>
        <w:ind w:right="-19"/>
        <w:jc w:val="both"/>
        <w:rPr>
          <w:rFonts w:ascii="Verdana" w:hAnsi="Verdana" w:cs="Calibri" w:cstheme="minorHAnsi"/>
          <w:sz w:val="24"/>
          <w:szCs w:val="24"/>
        </w:rPr>
      </w:pPr>
      <w:r>
        <w:rPr>
          <w:rFonts w:cs="Calibri" w:ascii="Verdana" w:hAnsi="Verdana" w:cstheme="minorHAnsi"/>
          <w:sz w:val="24"/>
          <w:szCs w:val="24"/>
        </w:rPr>
        <w:t>Inoltre, al fine di attuare pienamente il processo di digitalizzazione previsto dall’ordinamento, il Comune di Trezzano sul Naviglio si impegna a razionalizzare e semplificare i procedimenti amministrativi e le sue relative attività gestionali. Questa attività viene svolta da parte dell’Ente ponendo particolare attenzione alle attività di standardizzazione dei documenti e della modulistica, nonché alla definizione di modalità chiare e accessibili per l’accesso ai servizi e per la presentazione delle istanze da parte di cittadini e imprese.</w:t>
      </w:r>
    </w:p>
    <w:p>
      <w:pPr>
        <w:pStyle w:val="Normal"/>
        <w:spacing w:lineRule="auto" w:line="240" w:before="118" w:after="0"/>
        <w:ind w:right="-19"/>
        <w:jc w:val="both"/>
        <w:rPr>
          <w:rFonts w:ascii="Verdana" w:hAnsi="Verdana" w:cs="Calibri" w:cstheme="minorHAnsi"/>
          <w:sz w:val="24"/>
          <w:szCs w:val="24"/>
        </w:rPr>
      </w:pPr>
      <w:r>
        <w:rPr>
          <w:rFonts w:cs="Calibri" w:ascii="Verdana" w:hAnsi="Verdana" w:cstheme="minorHAnsi"/>
          <w:sz w:val="24"/>
          <w:szCs w:val="24"/>
        </w:rPr>
        <w:t>Le mansioni legate alla predisposizione del Manuale rappresentano un momento strategico per riflettere e analizzare i processi interni all’Ente, non servono per svolgere esclusivamente delle attività normative.</w:t>
      </w:r>
    </w:p>
    <w:p>
      <w:pPr>
        <w:pStyle w:val="Normal"/>
        <w:spacing w:lineRule="auto" w:line="240" w:before="118" w:after="0"/>
        <w:ind w:right="-19"/>
        <w:jc w:val="both"/>
        <w:rPr>
          <w:rFonts w:ascii="Verdana" w:hAnsi="Verdana" w:cs="Calibri" w:cstheme="minorHAnsi"/>
          <w:sz w:val="24"/>
          <w:szCs w:val="24"/>
        </w:rPr>
      </w:pPr>
      <w:r>
        <w:rPr>
          <w:rFonts w:cs="Calibri" w:ascii="Verdana" w:hAnsi="Verdana" w:cstheme="minorHAnsi"/>
          <w:sz w:val="24"/>
          <w:szCs w:val="24"/>
        </w:rPr>
        <w:t>Infatti, la redazione del Manuale di Gestione consente di rappresentare in modo sistematico e organizzato le procedure adottate, al fine di individuare eventuali criticità e di proporre soluzioni migliorative. In tal senso, il documento diventa uno strumento operativo e gestionale di supporto al lavoro quotidiano, favorendo l’efficienza e la trasparenza dell’azione amministrativa.</w:t>
      </w:r>
    </w:p>
    <w:p>
      <w:pPr>
        <w:pStyle w:val="Normal"/>
        <w:spacing w:lineRule="auto" w:line="240" w:before="118" w:after="0"/>
        <w:ind w:right="-19"/>
        <w:jc w:val="both"/>
        <w:rPr>
          <w:rFonts w:ascii="Verdana" w:hAnsi="Verdana" w:cs="Calibri" w:cstheme="minorHAnsi"/>
          <w:sz w:val="24"/>
          <w:szCs w:val="24"/>
        </w:rPr>
      </w:pPr>
      <w:r>
        <w:rPr>
          <w:rFonts w:cs="Calibri" w:ascii="Verdana" w:hAnsi="Verdana" w:cstheme="minorHAnsi"/>
          <w:sz w:val="24"/>
          <w:szCs w:val="24"/>
        </w:rPr>
        <w:t>Inoltre, l’adozione di un sistema documentale ben strutturato contribuisce a garantire continuità e uniformità nei procedimenti, consente di rafforzare la capacità organizzativa dell’Ente e di facilitare il raggiungimento di standard qualitativi sempre più elevati. Tale percorso di analisi e aggiornamento costante si pone quindi un presupposto indispensabile per il miglioramento continuo dei servizi e per il riconoscimento della qualità dell’operato dell’Amministrazione comunale.</w:t>
      </w:r>
    </w:p>
    <w:p>
      <w:pPr>
        <w:pStyle w:val="Normal"/>
        <w:spacing w:lineRule="auto" w:line="240" w:before="119" w:after="0"/>
        <w:ind w:right="-20"/>
        <w:jc w:val="both"/>
        <w:rPr>
          <w:rFonts w:ascii="Verdana" w:hAnsi="Verdana" w:cs="Calibri" w:cstheme="minorHAnsi"/>
          <w:sz w:val="24"/>
          <w:szCs w:val="24"/>
        </w:rPr>
      </w:pPr>
      <w:r>
        <w:rPr>
          <w:rFonts w:cs="Calibri" w:ascii="Verdana" w:hAnsi="Verdana" w:cstheme="minorHAnsi"/>
          <w:sz w:val="24"/>
          <w:szCs w:val="24"/>
        </w:rPr>
        <w:t>Per quanto non espressamente previsto dal presente Manuale, si farà riferimento alla normativa vigente in materia, adottando comportamenti che si ispirano ai principi del buon andamento dell’attività amministrativa.</w:t>
      </w:r>
    </w:p>
    <w:p>
      <w:pPr>
        <w:pStyle w:val="Normal"/>
        <w:spacing w:lineRule="auto" w:line="240" w:before="119" w:after="0"/>
        <w:ind w:right="-20"/>
        <w:jc w:val="both"/>
        <w:rPr>
          <w:rFonts w:ascii="Verdana" w:hAnsi="Verdana" w:cs="Calibri" w:cstheme="minorHAnsi"/>
          <w:sz w:val="24"/>
          <w:szCs w:val="24"/>
        </w:rPr>
      </w:pPr>
      <w:r>
        <w:rPr>
          <w:rFonts w:cs="Calibri" w:cstheme="minorHAnsi" w:ascii="Verdana" w:hAnsi="Verdana"/>
          <w:sz w:val="24"/>
          <w:szCs w:val="24"/>
        </w:rPr>
      </w:r>
    </w:p>
    <w:p>
      <w:pPr>
        <w:pStyle w:val="Heading2"/>
        <w:rPr>
          <w:rFonts w:ascii="Verdana" w:hAnsi="Verdana" w:eastAsia="Times New Roman"/>
          <w:sz w:val="24"/>
          <w:szCs w:val="24"/>
        </w:rPr>
      </w:pPr>
      <w:bookmarkStart w:id="6" w:name="_Toc202509451"/>
      <w:bookmarkStart w:id="7" w:name="_Toc210657649"/>
      <w:r>
        <w:rPr>
          <w:rFonts w:eastAsia="Times New Roman" w:ascii="Verdana" w:hAnsi="Verdana"/>
          <w:sz w:val="24"/>
          <w:szCs w:val="24"/>
        </w:rPr>
        <w:t>1.2</w:t>
      </w:r>
      <w:r>
        <w:rPr>
          <w:rFonts w:eastAsia="Times New Roman" w:ascii="Verdana" w:hAnsi="Verdana"/>
          <w:spacing w:val="64"/>
          <w:sz w:val="24"/>
          <w:szCs w:val="24"/>
        </w:rPr>
        <w:t xml:space="preserve"> </w:t>
      </w:r>
      <w:r>
        <w:rPr>
          <w:rFonts w:eastAsia="Times New Roman" w:ascii="Verdana" w:hAnsi="Verdana"/>
          <w:sz w:val="24"/>
          <w:szCs w:val="24"/>
        </w:rPr>
        <w:t>De</w:t>
      </w:r>
      <w:r>
        <w:rPr>
          <w:rFonts w:eastAsia="Times New Roman" w:ascii="Verdana" w:hAnsi="Verdana"/>
          <w:spacing w:val="1"/>
          <w:sz w:val="24"/>
          <w:szCs w:val="24"/>
        </w:rPr>
        <w:t>f</w:t>
      </w:r>
      <w:r>
        <w:rPr>
          <w:rFonts w:eastAsia="Times New Roman" w:ascii="Verdana" w:hAnsi="Verdana"/>
          <w:sz w:val="24"/>
          <w:szCs w:val="24"/>
        </w:rPr>
        <w:t>ini</w:t>
      </w:r>
      <w:r>
        <w:rPr>
          <w:rFonts w:eastAsia="Times New Roman" w:ascii="Verdana" w:hAnsi="Verdana"/>
          <w:spacing w:val="-1"/>
          <w:sz w:val="24"/>
          <w:szCs w:val="24"/>
        </w:rPr>
        <w:t>z</w:t>
      </w:r>
      <w:r>
        <w:rPr>
          <w:rFonts w:eastAsia="Times New Roman" w:ascii="Verdana" w:hAnsi="Verdana"/>
          <w:sz w:val="24"/>
          <w:szCs w:val="24"/>
        </w:rPr>
        <w:t>ioni dei term</w:t>
      </w:r>
      <w:r>
        <w:rPr>
          <w:rFonts w:eastAsia="Times New Roman" w:ascii="Verdana" w:hAnsi="Verdana"/>
          <w:spacing w:val="1"/>
          <w:sz w:val="24"/>
          <w:szCs w:val="24"/>
        </w:rPr>
        <w:t>i</w:t>
      </w:r>
      <w:r>
        <w:rPr>
          <w:rFonts w:eastAsia="Times New Roman" w:ascii="Verdana" w:hAnsi="Verdana"/>
          <w:sz w:val="24"/>
          <w:szCs w:val="24"/>
        </w:rPr>
        <w:t>ni</w:t>
      </w:r>
      <w:bookmarkEnd w:id="7"/>
      <w:r>
        <w:rPr>
          <w:rFonts w:eastAsia="Times New Roman" w:ascii="Verdana" w:hAnsi="Verdana"/>
          <w:sz w:val="24"/>
          <w:szCs w:val="24"/>
        </w:rPr>
        <w:t xml:space="preserve"> </w:t>
      </w:r>
      <w:bookmarkEnd w:id="6"/>
    </w:p>
    <w:p>
      <w:pPr>
        <w:pStyle w:val="Normal"/>
        <w:spacing w:lineRule="exact" w:line="160" w:before="0" w:after="16"/>
        <w:rPr>
          <w:rFonts w:ascii="Verdana" w:hAnsi="Verdana" w:eastAsia="Times New Roman" w:cs="Times New Roman"/>
          <w:sz w:val="24"/>
          <w:szCs w:val="24"/>
        </w:rPr>
      </w:pPr>
      <w:r>
        <w:rPr>
          <w:rFonts w:eastAsia="Times New Roman" w:cs="Times New Roman" w:ascii="Verdana" w:hAnsi="Verdana"/>
          <w:sz w:val="24"/>
          <w:szCs w:val="24"/>
        </w:rPr>
      </w:r>
    </w:p>
    <w:p>
      <w:pPr>
        <w:pStyle w:val="Normal"/>
        <w:spacing w:lineRule="auto" w:line="240" w:before="0" w:after="0"/>
        <w:ind w:right="-18"/>
        <w:jc w:val="both"/>
        <w:rPr>
          <w:rFonts w:ascii="Verdana" w:hAnsi="Verdana" w:eastAsia="Times New Roman" w:cs="Calibri" w:cstheme="minorHAnsi"/>
          <w:color w:val="000000"/>
          <w:sz w:val="24"/>
          <w:szCs w:val="24"/>
        </w:rPr>
      </w:pPr>
      <w:r>
        <w:rPr>
          <w:rFonts w:eastAsia="Times New Roman" w:cs="Calibri" w:ascii="Verdana" w:hAnsi="Verdana" w:cstheme="minorHAnsi"/>
          <w:color w:val="000000"/>
          <w:sz w:val="24"/>
          <w:szCs w:val="24"/>
        </w:rPr>
        <w:t>Per una corretta comprensione dei termini e degli acronimi presenti all’interno del Manuale si applicano le definizioni di cui all’allegato 1 “Glossario dei termini e degli acronimi” delle Linee Guida AgID.</w:t>
      </w:r>
    </w:p>
    <w:p>
      <w:pPr>
        <w:pStyle w:val="Normal"/>
        <w:spacing w:lineRule="auto" w:line="240" w:before="0" w:after="0"/>
        <w:ind w:right="-18"/>
        <w:jc w:val="both"/>
        <w:rPr>
          <w:rFonts w:ascii="Verdana" w:hAnsi="Verdana" w:eastAsia="Times New Roman" w:cs="Calibri" w:cstheme="minorHAnsi"/>
          <w:color w:val="000000"/>
          <w:sz w:val="24"/>
          <w:szCs w:val="24"/>
        </w:rPr>
      </w:pPr>
      <w:r>
        <w:rPr>
          <w:rFonts w:eastAsia="Times New Roman" w:cs="Calibri" w:cstheme="minorHAnsi" w:ascii="Verdana" w:hAnsi="Verdana"/>
          <w:color w:val="000000"/>
          <w:sz w:val="24"/>
          <w:szCs w:val="24"/>
        </w:rPr>
      </w:r>
    </w:p>
    <w:p>
      <w:pPr>
        <w:pStyle w:val="Heading2"/>
        <w:rPr>
          <w:rFonts w:ascii="Verdana" w:hAnsi="Verdana" w:eastAsia="Times New Roman"/>
          <w:sz w:val="24"/>
          <w:szCs w:val="24"/>
        </w:rPr>
      </w:pPr>
      <w:bookmarkStart w:id="8" w:name="_Toc210657650"/>
      <w:r>
        <w:rPr>
          <w:rFonts w:eastAsia="Times New Roman" w:ascii="Verdana" w:hAnsi="Verdana"/>
          <w:sz w:val="24"/>
          <w:szCs w:val="24"/>
        </w:rPr>
        <w:t>1.3 Riferimenti normativi del Manuale</w:t>
      </w:r>
      <w:bookmarkEnd w:id="8"/>
      <w:r>
        <w:rPr>
          <w:rFonts w:eastAsia="Times New Roman" w:ascii="Verdana" w:hAnsi="Verdana"/>
          <w:sz w:val="24"/>
          <w:szCs w:val="24"/>
        </w:rPr>
        <w:t xml:space="preserve"> </w:t>
      </w:r>
    </w:p>
    <w:p>
      <w:pPr>
        <w:pStyle w:val="Normal"/>
        <w:pBdr/>
        <w:spacing w:before="0" w:after="0"/>
        <w:jc w:val="both"/>
        <w:rPr>
          <w:rFonts w:ascii="Verdana" w:hAnsi="Verdana" w:eastAsia="Times New Roman" w:cs="Calibri" w:cstheme="minorHAnsi"/>
          <w:color w:val="000000"/>
          <w:sz w:val="24"/>
          <w:szCs w:val="24"/>
        </w:rPr>
      </w:pPr>
      <w:r>
        <w:rPr>
          <w:rFonts w:ascii="Verdana" w:hAnsi="Verdana"/>
          <w:sz w:val="24"/>
          <w:szCs w:val="24"/>
        </w:rPr>
        <w:t>Il Manuale è stato redatto in applicazione delle principali norme attualmente in vigore in materia di gestione documentale, di seguito elencate.</w:t>
      </w:r>
      <w:r>
        <w:rPr>
          <w:rFonts w:eastAsia="Times New Roman" w:cs="Calibri" w:ascii="Verdana" w:hAnsi="Verdana" w:cstheme="minorHAnsi"/>
          <w:color w:val="000000"/>
          <w:sz w:val="24"/>
          <w:szCs w:val="24"/>
        </w:rPr>
        <w:t xml:space="preserve"> </w:t>
      </w:r>
    </w:p>
    <w:p>
      <w:pPr>
        <w:pStyle w:val="ListParagraph"/>
        <w:numPr>
          <w:ilvl w:val="0"/>
          <w:numId w:val="4"/>
        </w:numPr>
        <w:pBdr/>
        <w:suppressAutoHyphens w:val="false"/>
        <w:spacing w:before="0" w:after="0"/>
        <w:contextualSpacing/>
        <w:jc w:val="both"/>
        <w:rPr>
          <w:rFonts w:ascii="Verdana" w:hAnsi="Verdana" w:cs="Calibri" w:cstheme="minorHAnsi"/>
          <w:color w:val="000000"/>
          <w:sz w:val="24"/>
          <w:szCs w:val="24"/>
        </w:rPr>
      </w:pPr>
      <w:r>
        <w:rPr>
          <w:rFonts w:eastAsia="Times New Roman" w:cs="Calibri" w:ascii="Verdana" w:hAnsi="Verdana" w:cstheme="minorHAnsi"/>
          <w:color w:val="000000"/>
          <w:sz w:val="24"/>
          <w:szCs w:val="24"/>
        </w:rPr>
        <w:t xml:space="preserve">Decreto del Presidente della Repubblica 28 dicembre 2000, n. 445, “Testo unico delle disposizioni legislative e regolamentari in materia di documentazione amministrativa”; </w:t>
      </w:r>
    </w:p>
    <w:p>
      <w:pPr>
        <w:pStyle w:val="Normal"/>
        <w:numPr>
          <w:ilvl w:val="0"/>
          <w:numId w:val="1"/>
        </w:numPr>
        <w:pBdr/>
        <w:suppressAutoHyphens w:val="false"/>
        <w:spacing w:before="0" w:after="0"/>
        <w:jc w:val="both"/>
        <w:rPr>
          <w:rFonts w:ascii="Verdana" w:hAnsi="Verdana" w:cs="Calibri" w:cstheme="minorHAnsi"/>
          <w:color w:val="000000"/>
          <w:sz w:val="24"/>
          <w:szCs w:val="24"/>
        </w:rPr>
      </w:pPr>
      <w:r>
        <w:rPr>
          <w:rFonts w:eastAsia="Times New Roman" w:cs="Calibri" w:ascii="Verdana" w:hAnsi="Verdana" w:cstheme="minorHAnsi"/>
          <w:color w:val="000000"/>
          <w:sz w:val="24"/>
          <w:szCs w:val="24"/>
        </w:rPr>
        <w:t xml:space="preserve">Decreto legislativo 7 marzo 2005, n. 82, “Codice dell'Amministrazione digitale” e successive modifiche e integrazioni; </w:t>
      </w:r>
    </w:p>
    <w:p>
      <w:pPr>
        <w:pStyle w:val="Normal"/>
        <w:numPr>
          <w:ilvl w:val="0"/>
          <w:numId w:val="1"/>
        </w:numPr>
        <w:pBdr/>
        <w:suppressAutoHyphens w:val="false"/>
        <w:spacing w:before="0" w:after="0"/>
        <w:jc w:val="both"/>
        <w:rPr>
          <w:rFonts w:ascii="Verdana" w:hAnsi="Verdana" w:cs="Calibri" w:cstheme="minorHAnsi"/>
          <w:color w:val="000000"/>
          <w:sz w:val="24"/>
          <w:szCs w:val="24"/>
        </w:rPr>
      </w:pPr>
      <w:r>
        <w:rPr>
          <w:rFonts w:eastAsia="Times New Roman" w:cs="Calibri" w:ascii="Verdana" w:hAnsi="Verdana" w:cstheme="minorHAnsi"/>
          <w:color w:val="000000"/>
          <w:sz w:val="24"/>
          <w:szCs w:val="24"/>
        </w:rPr>
        <w:t xml:space="preserve">Decreto del Presidente del Consiglio dei Ministri 3 dicembre 2013, contenente “Regole tecniche per il protocollo informatico”, artt. 2, 6, 9, 18, 20 e 21; </w:t>
      </w:r>
    </w:p>
    <w:p>
      <w:pPr>
        <w:pStyle w:val="Normal"/>
        <w:numPr>
          <w:ilvl w:val="0"/>
          <w:numId w:val="1"/>
        </w:numPr>
        <w:pBdr/>
        <w:suppressAutoHyphens w:val="false"/>
        <w:jc w:val="both"/>
        <w:rPr>
          <w:rFonts w:ascii="Verdana" w:hAnsi="Verdana" w:cs="Calibri" w:cstheme="minorHAnsi"/>
          <w:color w:val="000000"/>
          <w:sz w:val="24"/>
          <w:szCs w:val="24"/>
        </w:rPr>
      </w:pPr>
      <w:r>
        <w:rPr>
          <w:rFonts w:eastAsia="Times New Roman" w:cs="Calibri" w:ascii="Verdana" w:hAnsi="Verdana" w:cstheme="minorHAnsi"/>
          <w:color w:val="000000"/>
          <w:sz w:val="24"/>
          <w:szCs w:val="24"/>
        </w:rPr>
        <w:t>Linee Guida sulla formazione, gestione e conservazione dei documenti informatici emanate dall’AGID di maggio 2021 e successive modifiche e integrazioni.</w:t>
      </w:r>
    </w:p>
    <w:p>
      <w:pPr>
        <w:pStyle w:val="Normal"/>
        <w:spacing w:lineRule="auto" w:line="240" w:before="119" w:after="160"/>
        <w:ind w:right="-20"/>
        <w:jc w:val="both"/>
        <w:rPr>
          <w:rFonts w:ascii="Verdana" w:hAnsi="Verdana" w:eastAsia="Times New Roman" w:cs="Calibri" w:cstheme="minorHAnsi"/>
          <w:color w:val="000000"/>
          <w:sz w:val="24"/>
          <w:szCs w:val="24"/>
        </w:rPr>
      </w:pPr>
      <w:r>
        <w:rPr>
          <w:rFonts w:eastAsia="Times New Roman" w:cs="Calibri" w:ascii="Verdana" w:hAnsi="Verdana" w:cstheme="minorHAnsi"/>
          <w:color w:val="000000"/>
          <w:sz w:val="24"/>
          <w:szCs w:val="24"/>
        </w:rPr>
        <w:t xml:space="preserve">Inoltre il manuale risponde agli obiettivi posti dal Piano Triennale per l’informatica nella Pubblica Amministrazione e al monitoraggio avviato dall’AgID sull’attuazione delle Linee guida sulla formazione, gestione e conservazione dei documenti informatici. </w:t>
      </w:r>
    </w:p>
    <w:p>
      <w:pPr>
        <w:pStyle w:val="Normal"/>
        <w:spacing w:lineRule="auto" w:line="240" w:before="119" w:after="160"/>
        <w:ind w:right="-20"/>
        <w:jc w:val="both"/>
        <w:rPr>
          <w:rFonts w:ascii="Verdana" w:hAnsi="Verdana" w:eastAsia="Times New Roman" w:cs="Calibri" w:cstheme="minorHAnsi"/>
          <w:color w:val="000000"/>
          <w:sz w:val="24"/>
          <w:szCs w:val="24"/>
        </w:rPr>
      </w:pPr>
      <w:r>
        <w:rPr>
          <w:rFonts w:eastAsia="Times New Roman" w:cs="Calibri" w:ascii="Verdana" w:hAnsi="Verdana" w:cstheme="minorHAnsi"/>
          <w:color w:val="000000"/>
          <w:sz w:val="24"/>
          <w:szCs w:val="24"/>
        </w:rPr>
        <w:t>Ai fini del presente Manuale, l’Ente si attiene alla normativa vigente in materia, riportata nell’allegato 5 “</w:t>
      </w:r>
      <w:r>
        <w:rPr>
          <w:rFonts w:eastAsia="Times New Roman" w:cs="Calibri" w:ascii="Verdana" w:hAnsi="Verdana" w:cstheme="minorHAnsi"/>
          <w:i/>
          <w:color w:val="000000"/>
          <w:sz w:val="24"/>
          <w:szCs w:val="24"/>
        </w:rPr>
        <w:t>Norme e regole di riferimento</w:t>
      </w:r>
      <w:r>
        <w:rPr>
          <w:rFonts w:eastAsia="Times New Roman" w:cs="Calibri" w:ascii="Verdana" w:hAnsi="Verdana" w:cstheme="minorHAnsi"/>
          <w:color w:val="000000"/>
          <w:sz w:val="24"/>
          <w:szCs w:val="24"/>
        </w:rPr>
        <w:t>”.</w:t>
      </w:r>
    </w:p>
    <w:p>
      <w:pPr>
        <w:pStyle w:val="Heading1"/>
        <w:rPr>
          <w:rFonts w:ascii="Verdana" w:hAnsi="Verdana" w:eastAsia="Times New Roman" w:cs="Calibri" w:cstheme="minorHAnsi"/>
          <w:color w:themeColor="accent1" w:themeShade="bf" w:val="000000"/>
          <w:sz w:val="24"/>
          <w:szCs w:val="24"/>
        </w:rPr>
      </w:pPr>
      <w:bookmarkStart w:id="9" w:name="_Toc210657651"/>
      <w:bookmarkStart w:id="10" w:name="_Toc202509452"/>
      <w:r>
        <w:rPr>
          <w:rFonts w:ascii="Verdana" w:hAnsi="Verdana"/>
          <w:sz w:val="24"/>
          <w:szCs w:val="24"/>
        </w:rPr>
        <w:t>2. Organizzazione del Sistema di Gestione Documentale</w:t>
      </w:r>
      <w:bookmarkEnd w:id="9"/>
      <w:bookmarkEnd w:id="10"/>
    </w:p>
    <w:p>
      <w:pPr>
        <w:pStyle w:val="Normal"/>
        <w:spacing w:lineRule="exact" w:line="120" w:before="0" w:after="4"/>
        <w:rPr>
          <w:rFonts w:ascii="Verdana" w:hAnsi="Verdana" w:eastAsia="Times New Roman" w:cs="Times New Roman"/>
          <w:sz w:val="24"/>
          <w:szCs w:val="24"/>
        </w:rPr>
      </w:pPr>
      <w:r>
        <w:rPr>
          <w:rFonts w:eastAsia="Times New Roman" w:cs="Times New Roman" w:ascii="Verdana" w:hAnsi="Verdana"/>
          <w:sz w:val="24"/>
          <w:szCs w:val="24"/>
        </w:rPr>
      </w:r>
    </w:p>
    <w:p>
      <w:pPr>
        <w:pStyle w:val="Heading2"/>
        <w:rPr>
          <w:rFonts w:ascii="Verdana" w:hAnsi="Verdana" w:eastAsia="Times New Roman"/>
          <w:sz w:val="24"/>
          <w:szCs w:val="24"/>
        </w:rPr>
      </w:pPr>
      <w:bookmarkStart w:id="11" w:name="_Toc210657652"/>
      <w:bookmarkStart w:id="12" w:name="_Toc202509453"/>
      <w:r>
        <w:rPr>
          <w:rFonts w:eastAsia="Times New Roman" w:ascii="Verdana" w:hAnsi="Verdana"/>
          <w:sz w:val="24"/>
          <w:szCs w:val="24"/>
        </w:rPr>
        <w:t>2.1 Area Organizzativa Omogenea</w:t>
      </w:r>
      <w:bookmarkEnd w:id="11"/>
      <w:bookmarkEnd w:id="12"/>
    </w:p>
    <w:p>
      <w:pPr>
        <w:pStyle w:val="Normal"/>
        <w:spacing w:lineRule="auto" w:line="240" w:before="0" w:after="0"/>
        <w:ind w:right="-17"/>
        <w:jc w:val="both"/>
        <w:rPr>
          <w:rFonts w:ascii="Verdana" w:hAnsi="Verdana" w:eastAsia="Times New Roman" w:cs="Calibri" w:cstheme="minorHAnsi"/>
          <w:color w:val="000000"/>
          <w:sz w:val="24"/>
          <w:szCs w:val="24"/>
        </w:rPr>
      </w:pPr>
      <w:r>
        <w:rPr>
          <w:rFonts w:eastAsia="Times New Roman" w:cs="Calibri" w:cstheme="minorHAnsi" w:ascii="Verdana" w:hAnsi="Verdana"/>
          <w:color w:val="000000"/>
          <w:sz w:val="24"/>
          <w:szCs w:val="24"/>
        </w:rPr>
      </w:r>
    </w:p>
    <w:p>
      <w:pPr>
        <w:pStyle w:val="Normal"/>
        <w:spacing w:before="0" w:after="160"/>
        <w:contextualSpacing/>
        <w:jc w:val="both"/>
        <w:rPr>
          <w:rFonts w:ascii="Verdana" w:hAnsi="Verdana" w:eastAsia="Times New Roman" w:cs="Calibri" w:cstheme="minorHAnsi"/>
          <w:color w:val="000000"/>
          <w:sz w:val="24"/>
          <w:szCs w:val="24"/>
        </w:rPr>
      </w:pPr>
      <w:r>
        <w:rPr>
          <w:rFonts w:eastAsia="Times New Roman" w:cs="Calibri" w:ascii="Verdana" w:hAnsi="Verdana" w:cstheme="minorHAnsi"/>
          <w:color w:val="000000"/>
          <w:sz w:val="24"/>
          <w:szCs w:val="24"/>
        </w:rPr>
        <w:t>Ai fini della gestione dei documenti è individuata un’area organizzativa omogenea composta dall’insieme di tutte le unità organizzative dell’ente.</w:t>
      </w:r>
    </w:p>
    <w:p>
      <w:pPr>
        <w:pStyle w:val="Normal"/>
        <w:spacing w:lineRule="exact" w:line="120" w:before="0" w:after="0"/>
        <w:jc w:val="both"/>
        <w:rPr>
          <w:rFonts w:ascii="Verdana" w:hAnsi="Verdana" w:eastAsia="Times New Roman" w:cs="Calibri" w:cstheme="minorHAnsi"/>
          <w:color w:val="000000"/>
          <w:sz w:val="24"/>
          <w:szCs w:val="24"/>
        </w:rPr>
      </w:pPr>
      <w:r>
        <w:rPr>
          <w:rFonts w:eastAsia="Times New Roman" w:cs="Calibri" w:cstheme="minorHAnsi" w:ascii="Verdana" w:hAnsi="Verdana"/>
          <w:color w:val="000000"/>
          <w:sz w:val="24"/>
          <w:szCs w:val="24"/>
        </w:rPr>
      </w:r>
    </w:p>
    <w:p>
      <w:pPr>
        <w:pStyle w:val="Normal"/>
        <w:spacing w:lineRule="auto" w:line="240" w:before="0" w:after="0"/>
        <w:ind w:right="-20"/>
        <w:jc w:val="both"/>
        <w:rPr>
          <w:rFonts w:ascii="Verdana" w:hAnsi="Verdana" w:eastAsia="Times New Roman" w:cs="Calibri" w:cstheme="minorHAnsi"/>
          <w:color w:val="000000"/>
          <w:sz w:val="24"/>
          <w:szCs w:val="24"/>
        </w:rPr>
      </w:pPr>
      <w:r>
        <w:rPr>
          <w:rFonts w:eastAsia="Times New Roman" w:cs="Calibri" w:ascii="Verdana" w:hAnsi="Verdana" w:cstheme="minorHAnsi"/>
          <w:color w:val="000000"/>
          <w:sz w:val="24"/>
          <w:szCs w:val="24"/>
        </w:rPr>
        <w:t>L’Ente è accreditato presso l'Indice delle Pubbliche Amministrazioni (IPA) con codice “</w:t>
      </w:r>
      <w:r>
        <w:rPr>
          <w:rFonts w:eastAsia="Times New Roman" w:cs="Calibri" w:ascii="Verdana" w:hAnsi="Verdana" w:cstheme="minorHAnsi"/>
          <w:b/>
          <w:color w:val="000000"/>
          <w:sz w:val="24"/>
          <w:szCs w:val="24"/>
        </w:rPr>
        <w:t>c_l409”</w:t>
      </w:r>
      <w:r>
        <w:rPr>
          <w:rFonts w:eastAsia="Times New Roman" w:cs="Calibri" w:ascii="Verdana" w:hAnsi="Verdana" w:cstheme="minorHAnsi"/>
          <w:color w:val="000000"/>
          <w:sz w:val="24"/>
          <w:szCs w:val="24"/>
        </w:rPr>
        <w:t>; il nome identificativo dell’AOO è “</w:t>
      </w:r>
      <w:r>
        <w:rPr>
          <w:rFonts w:eastAsia="Times New Roman" w:cs="Calibri" w:ascii="Verdana" w:hAnsi="Verdana" w:cstheme="minorHAnsi"/>
          <w:b/>
          <w:color w:val="000000"/>
          <w:sz w:val="24"/>
          <w:szCs w:val="24"/>
        </w:rPr>
        <w:t>A6ZJ4MC</w:t>
      </w:r>
      <w:r>
        <w:rPr>
          <w:rFonts w:eastAsia="Times New Roman" w:cs="Calibri" w:ascii="Verdana" w:hAnsi="Verdana" w:cstheme="minorHAnsi"/>
          <w:color w:val="000000"/>
          <w:sz w:val="24"/>
          <w:szCs w:val="24"/>
        </w:rPr>
        <w:t>”</w:t>
      </w:r>
      <w:r>
        <w:rPr>
          <w:rFonts w:eastAsia="Times New Roman" w:cs="Calibri" w:ascii="Verdana" w:hAnsi="Verdana" w:cstheme="minorHAnsi"/>
          <w:b/>
          <w:color w:val="000000"/>
          <w:sz w:val="24"/>
          <w:szCs w:val="24"/>
        </w:rPr>
        <w:t>-</w:t>
      </w:r>
      <w:r>
        <w:rPr>
          <w:rFonts w:eastAsia="Times New Roman" w:cs="Calibri" w:ascii="Verdana" w:hAnsi="Verdana" w:cstheme="minorHAnsi"/>
          <w:color w:val="000000"/>
          <w:sz w:val="24"/>
          <w:szCs w:val="24"/>
        </w:rPr>
        <w:t xml:space="preserve"> Comune di Trezzano sul Naviglio”; inoltre l’indirizzo della casella di posta elettronica certificata istituzionale integrata con il sistema di protocollo è</w:t>
      </w:r>
      <w:r>
        <w:rPr/>
        <w:t xml:space="preserve"> </w:t>
      </w:r>
      <w:r>
        <w:rPr>
          <w:rFonts w:eastAsia="Times New Roman" w:cs="Calibri" w:ascii="Verdana" w:hAnsi="Verdana" w:cstheme="minorHAnsi"/>
          <w:color w:val="000000"/>
          <w:sz w:val="24"/>
          <w:szCs w:val="24"/>
        </w:rPr>
        <w:t xml:space="preserve">comune.trezzanosulnaviglio@legalmail.it, indicata come PEC istituzionale dal 26/10/2021 (per consultazione: </w:t>
      </w:r>
      <w:hyperlink r:id="rId2">
        <w:r>
          <w:rPr>
            <w:rStyle w:val="Hyperlink"/>
            <w:rFonts w:eastAsia="Times New Roman" w:cs="Calibri" w:ascii="Verdana" w:hAnsi="Verdana" w:cstheme="minorHAnsi"/>
            <w:sz w:val="24"/>
            <w:szCs w:val="24"/>
          </w:rPr>
          <w:t>https://www.indicepa.gov.it/ipa-portale/consultazione/domicilio-digitale/ricerca-area-organizzativa-omogenea</w:t>
        </w:r>
      </w:hyperlink>
      <w:r>
        <w:rPr>
          <w:rFonts w:eastAsia="Times New Roman" w:cs="Calibri" w:ascii="Verdana" w:hAnsi="Verdana" w:cstheme="minorHAnsi"/>
          <w:color w:val="000000"/>
          <w:sz w:val="24"/>
          <w:szCs w:val="24"/>
        </w:rPr>
        <w:t>)</w:t>
      </w:r>
    </w:p>
    <w:p>
      <w:pPr>
        <w:pStyle w:val="Normal"/>
        <w:spacing w:lineRule="auto" w:line="240" w:before="0" w:after="0"/>
        <w:ind w:right="-20"/>
        <w:jc w:val="both"/>
        <w:rPr>
          <w:rFonts w:ascii="Verdana" w:hAnsi="Verdana" w:eastAsia="Times New Roman" w:cs="Calibri" w:cstheme="minorHAnsi"/>
          <w:color w:val="000000"/>
          <w:sz w:val="24"/>
          <w:szCs w:val="24"/>
        </w:rPr>
      </w:pPr>
      <w:r>
        <w:rPr>
          <w:rFonts w:eastAsia="Times New Roman" w:cs="Calibri" w:ascii="Verdana" w:hAnsi="Verdana" w:cstheme="minorHAnsi"/>
          <w:color w:val="000000"/>
          <w:sz w:val="24"/>
          <w:szCs w:val="24"/>
        </w:rPr>
        <w:t>Sull’Indice delle Pubbliche Amministrazioni sono censite le Unità Organizzative per la AOO dell’Ente:</w:t>
      </w:r>
    </w:p>
    <w:p>
      <w:pPr>
        <w:pStyle w:val="Normal"/>
        <w:spacing w:lineRule="auto" w:line="240" w:before="0" w:after="0"/>
        <w:ind w:right="-20"/>
        <w:jc w:val="both"/>
        <w:rPr>
          <w:rFonts w:ascii="Verdana" w:hAnsi="Verdana" w:eastAsia="Times New Roman" w:cs="Calibri" w:cstheme="minorHAnsi"/>
          <w:color w:val="000000"/>
          <w:sz w:val="24"/>
          <w:szCs w:val="24"/>
        </w:rPr>
      </w:pPr>
      <w:r>
        <w:rPr>
          <w:rFonts w:eastAsia="Times New Roman" w:cs="Calibri" w:cstheme="minorHAnsi" w:ascii="Verdana" w:hAnsi="Verdana"/>
          <w:color w:val="000000"/>
          <w:sz w:val="24"/>
          <w:szCs w:val="24"/>
        </w:rPr>
      </w:r>
    </w:p>
    <w:tbl>
      <w:tblPr>
        <w:tblStyle w:val="Grigliatabella"/>
        <w:tblW w:w="8422" w:type="dxa"/>
        <w:jc w:val="left"/>
        <w:tblInd w:w="1206" w:type="dxa"/>
        <w:tblLayout w:type="fixed"/>
        <w:tblCellMar>
          <w:top w:w="0" w:type="dxa"/>
          <w:left w:w="108" w:type="dxa"/>
          <w:bottom w:w="0" w:type="dxa"/>
          <w:right w:w="108" w:type="dxa"/>
        </w:tblCellMar>
        <w:tblLook w:firstRow="1" w:noVBand="1" w:lastRow="0" w:firstColumn="1" w:lastColumn="0" w:noHBand="0" w:val="04a0"/>
      </w:tblPr>
      <w:tblGrid>
        <w:gridCol w:w="4623"/>
        <w:gridCol w:w="1882"/>
        <w:gridCol w:w="1917"/>
      </w:tblGrid>
      <w:tr>
        <w:trPr/>
        <w:tc>
          <w:tcPr>
            <w:tcW w:w="4623" w:type="dxa"/>
            <w:tcBorders/>
          </w:tcPr>
          <w:p>
            <w:pPr>
              <w:pStyle w:val="Testouser"/>
              <w:widowControl/>
              <w:spacing w:before="0" w:after="0"/>
              <w:ind w:firstLine="72" w:left="0"/>
              <w:rPr>
                <w:rFonts w:cs="Calibri Light"/>
                <w:b/>
                <w:sz w:val="24"/>
                <w:szCs w:val="24"/>
              </w:rPr>
            </w:pPr>
            <w:r>
              <w:rPr>
                <w:rFonts w:cs="Calibri Light"/>
                <w:b/>
                <w:kern w:val="0"/>
                <w:sz w:val="24"/>
                <w:szCs w:val="24"/>
                <w:lang w:val="it-IT" w:bidi="ar-SA"/>
              </w:rPr>
              <w:t>Denominazione UO</w:t>
            </w:r>
          </w:p>
        </w:tc>
        <w:tc>
          <w:tcPr>
            <w:tcW w:w="1882" w:type="dxa"/>
            <w:tcBorders/>
          </w:tcPr>
          <w:p>
            <w:pPr>
              <w:pStyle w:val="Testouser"/>
              <w:widowControl/>
              <w:spacing w:lineRule="auto" w:line="360" w:before="0" w:after="0"/>
              <w:ind w:firstLine="72" w:left="0"/>
              <w:rPr>
                <w:rFonts w:cs="Calibri Light"/>
                <w:b/>
                <w:sz w:val="24"/>
                <w:szCs w:val="24"/>
              </w:rPr>
            </w:pPr>
            <w:r>
              <w:rPr>
                <w:rFonts w:cs="Calibri Light"/>
                <w:b/>
                <w:kern w:val="0"/>
                <w:sz w:val="24"/>
                <w:szCs w:val="24"/>
                <w:lang w:val="it-IT" w:bidi="ar-SA"/>
              </w:rPr>
              <w:t>Codice Univoco</w:t>
            </w:r>
          </w:p>
        </w:tc>
        <w:tc>
          <w:tcPr>
            <w:tcW w:w="1917" w:type="dxa"/>
            <w:tcBorders/>
          </w:tcPr>
          <w:p>
            <w:pPr>
              <w:pStyle w:val="Testouser"/>
              <w:widowControl/>
              <w:spacing w:lineRule="auto" w:line="360" w:before="0" w:after="0"/>
              <w:ind w:firstLine="72" w:left="0"/>
              <w:rPr>
                <w:rFonts w:cs="Calibri Light"/>
                <w:b/>
                <w:sz w:val="24"/>
                <w:szCs w:val="24"/>
              </w:rPr>
            </w:pPr>
            <w:r>
              <w:rPr>
                <w:rFonts w:cs="Calibri Light"/>
                <w:b/>
                <w:kern w:val="0"/>
                <w:sz w:val="24"/>
                <w:szCs w:val="24"/>
                <w:lang w:val="it-IT" w:bidi="ar-SA"/>
              </w:rPr>
              <w:t>Indirizzo</w:t>
            </w:r>
          </w:p>
        </w:tc>
      </w:tr>
      <w:tr>
        <w:trPr/>
        <w:tc>
          <w:tcPr>
            <w:tcW w:w="4623" w:type="dxa"/>
            <w:tcBorders/>
          </w:tcPr>
          <w:p>
            <w:pPr>
              <w:pStyle w:val="Testouser"/>
              <w:widowControl/>
              <w:spacing w:before="0" w:after="0"/>
              <w:ind w:firstLine="72" w:left="0"/>
              <w:rPr>
                <w:rFonts w:cs="Calibri Light"/>
                <w:sz w:val="24"/>
                <w:szCs w:val="24"/>
              </w:rPr>
            </w:pPr>
            <w:r>
              <w:rPr>
                <w:rFonts w:cs="Calibri Light"/>
                <w:kern w:val="0"/>
                <w:sz w:val="24"/>
                <w:szCs w:val="24"/>
                <w:lang w:val="it-IT" w:bidi="ar-SA"/>
              </w:rPr>
            </w:r>
          </w:p>
          <w:p>
            <w:pPr>
              <w:pStyle w:val="Testouser"/>
              <w:widowControl/>
              <w:spacing w:before="0" w:after="0"/>
              <w:ind w:firstLine="72" w:left="0"/>
              <w:rPr>
                <w:rFonts w:cs="Calibri Light"/>
                <w:sz w:val="24"/>
                <w:szCs w:val="24"/>
              </w:rPr>
            </w:pPr>
            <w:r>
              <w:rPr>
                <w:rFonts w:cs="Calibri Light"/>
                <w:kern w:val="0"/>
                <w:sz w:val="24"/>
                <w:szCs w:val="24"/>
                <w:lang w:val="it-IT" w:bidi="ar-SA"/>
              </w:rPr>
            </w:r>
          </w:p>
          <w:p>
            <w:pPr>
              <w:pStyle w:val="Testouser"/>
              <w:widowControl/>
              <w:spacing w:before="0" w:after="0"/>
              <w:ind w:firstLine="72" w:left="0"/>
              <w:rPr>
                <w:rFonts w:cs="Calibri Light"/>
                <w:sz w:val="24"/>
                <w:szCs w:val="24"/>
              </w:rPr>
            </w:pPr>
            <w:r>
              <w:rPr>
                <w:rFonts w:cs="Calibri Light"/>
                <w:kern w:val="0"/>
                <w:sz w:val="24"/>
                <w:szCs w:val="24"/>
                <w:lang w:val="it-IT" w:bidi="ar-SA"/>
              </w:rPr>
            </w:r>
          </w:p>
          <w:p>
            <w:pPr>
              <w:pStyle w:val="Testouser"/>
              <w:widowControl/>
              <w:spacing w:before="0" w:after="0"/>
              <w:ind w:firstLine="72" w:left="0"/>
              <w:rPr>
                <w:rFonts w:cs="Calibri Light"/>
                <w:sz w:val="24"/>
                <w:szCs w:val="24"/>
              </w:rPr>
            </w:pPr>
            <w:r>
              <w:rPr>
                <w:rFonts w:cs="Calibri Light"/>
                <w:kern w:val="0"/>
                <w:sz w:val="24"/>
                <w:szCs w:val="24"/>
                <w:lang w:val="it-IT" w:bidi="ar-SA"/>
              </w:rPr>
              <w:t>Uff_eFatturaAreaInfrastrutture</w:t>
            </w:r>
          </w:p>
        </w:tc>
        <w:tc>
          <w:tcPr>
            <w:tcW w:w="1882" w:type="dxa"/>
            <w:tcBorders/>
          </w:tcPr>
          <w:p>
            <w:pPr>
              <w:pStyle w:val="Testouser"/>
              <w:widowControl/>
              <w:spacing w:lineRule="auto" w:line="360" w:before="0" w:after="0"/>
              <w:ind w:firstLine="72" w:left="0"/>
              <w:jc w:val="center"/>
              <w:rPr>
                <w:rFonts w:cs="Calibri Light"/>
                <w:sz w:val="24"/>
                <w:szCs w:val="24"/>
              </w:rPr>
            </w:pPr>
            <w:r>
              <w:rPr>
                <w:rFonts w:cs="Calibri Light"/>
                <w:kern w:val="0"/>
                <w:sz w:val="24"/>
                <w:szCs w:val="24"/>
                <w:lang w:val="it-IT" w:bidi="ar-SA"/>
              </w:rPr>
            </w:r>
          </w:p>
          <w:p>
            <w:pPr>
              <w:pStyle w:val="Testouser"/>
              <w:widowControl/>
              <w:spacing w:lineRule="auto" w:line="360" w:before="0" w:after="0"/>
              <w:ind w:firstLine="72" w:left="0"/>
              <w:jc w:val="center"/>
              <w:rPr>
                <w:rFonts w:cs="Calibri Light"/>
                <w:sz w:val="24"/>
                <w:szCs w:val="24"/>
              </w:rPr>
            </w:pPr>
            <w:r>
              <w:rPr>
                <w:rFonts w:cs="Calibri Light"/>
                <w:kern w:val="0"/>
                <w:sz w:val="24"/>
                <w:szCs w:val="24"/>
                <w:lang w:val="it-IT" w:bidi="ar-SA"/>
              </w:rPr>
            </w:r>
          </w:p>
          <w:p>
            <w:pPr>
              <w:pStyle w:val="Testouser"/>
              <w:widowControl/>
              <w:spacing w:lineRule="auto" w:line="360" w:before="0" w:after="0"/>
              <w:ind w:firstLine="72" w:left="0"/>
              <w:rPr>
                <w:rFonts w:cs="Calibri Light"/>
                <w:sz w:val="24"/>
                <w:szCs w:val="24"/>
              </w:rPr>
            </w:pPr>
            <w:r>
              <w:rPr>
                <w:rFonts w:cs="Calibri Light"/>
                <w:kern w:val="0"/>
                <w:sz w:val="24"/>
                <w:szCs w:val="24"/>
                <w:lang w:val="it-IT" w:bidi="ar-SA"/>
              </w:rPr>
              <w:t xml:space="preserve">    </w:t>
            </w:r>
            <w:r>
              <w:rPr>
                <w:rFonts w:cs="Calibri Light"/>
                <w:kern w:val="0"/>
                <w:sz w:val="24"/>
                <w:szCs w:val="24"/>
                <w:lang w:val="it-IT" w:bidi="ar-SA"/>
              </w:rPr>
              <w:t>1HKEDP</w:t>
            </w:r>
          </w:p>
        </w:tc>
        <w:tc>
          <w:tcPr>
            <w:tcW w:w="1917" w:type="dxa"/>
            <w:tcBorders/>
          </w:tcPr>
          <w:p>
            <w:pPr>
              <w:pStyle w:val="Testouser"/>
              <w:widowControl/>
              <w:spacing w:before="0" w:after="0"/>
              <w:ind w:firstLine="72" w:left="0"/>
              <w:rPr>
                <w:rFonts w:cs="Calibri Light"/>
                <w:sz w:val="24"/>
                <w:szCs w:val="24"/>
              </w:rPr>
            </w:pPr>
            <w:r>
              <w:rPr>
                <w:rFonts w:cs="Calibri Light"/>
                <w:kern w:val="0"/>
                <w:sz w:val="24"/>
                <w:szCs w:val="24"/>
                <w:lang w:val="it-IT" w:bidi="ar-SA"/>
              </w:rPr>
            </w:r>
          </w:p>
          <w:p>
            <w:pPr>
              <w:pStyle w:val="Testouser"/>
              <w:widowControl/>
              <w:spacing w:before="0" w:after="0"/>
              <w:ind w:firstLine="72" w:left="0"/>
              <w:rPr>
                <w:rFonts w:cs="Calibri Light"/>
                <w:sz w:val="24"/>
                <w:szCs w:val="24"/>
              </w:rPr>
            </w:pPr>
            <w:r>
              <w:rPr>
                <w:rFonts w:cs="Calibri Light"/>
                <w:kern w:val="0"/>
                <w:sz w:val="24"/>
                <w:szCs w:val="24"/>
                <w:lang w:val="it-IT" w:bidi="ar-SA"/>
              </w:rPr>
              <w:t>Via  IV Novembre, 2 - Trezzano sul Naviglio (MI)</w:t>
            </w:r>
          </w:p>
          <w:p>
            <w:pPr>
              <w:pStyle w:val="Testouser"/>
              <w:widowControl/>
              <w:spacing w:before="0" w:after="0"/>
              <w:ind w:firstLine="72" w:left="0"/>
              <w:rPr>
                <w:rFonts w:cs="Calibri Light"/>
                <w:sz w:val="24"/>
                <w:szCs w:val="24"/>
              </w:rPr>
            </w:pPr>
            <w:r>
              <w:rPr>
                <w:rFonts w:cs="Calibri Light"/>
                <w:kern w:val="0"/>
                <w:sz w:val="24"/>
                <w:szCs w:val="24"/>
                <w:lang w:val="it-IT" w:bidi="ar-SA"/>
              </w:rPr>
            </w:r>
          </w:p>
          <w:p>
            <w:pPr>
              <w:pStyle w:val="Testouser"/>
              <w:widowControl/>
              <w:spacing w:before="0" w:after="0"/>
              <w:ind w:firstLine="72" w:left="0"/>
              <w:rPr>
                <w:rFonts w:cs="Calibri Light"/>
                <w:sz w:val="24"/>
                <w:szCs w:val="24"/>
              </w:rPr>
            </w:pPr>
            <w:r>
              <w:rPr>
                <w:rFonts w:cs="Calibri Light"/>
                <w:kern w:val="0"/>
                <w:sz w:val="24"/>
                <w:szCs w:val="24"/>
                <w:lang w:val="it-IT" w:bidi="ar-SA"/>
              </w:rPr>
            </w:r>
          </w:p>
        </w:tc>
      </w:tr>
      <w:tr>
        <w:trPr/>
        <w:tc>
          <w:tcPr>
            <w:tcW w:w="4623" w:type="dxa"/>
            <w:tcBorders/>
          </w:tcPr>
          <w:p>
            <w:pPr>
              <w:pStyle w:val="Testouser"/>
              <w:widowControl/>
              <w:spacing w:before="0" w:after="0"/>
              <w:ind w:firstLine="72" w:left="0"/>
              <w:rPr>
                <w:rFonts w:cs="Calibri Light"/>
                <w:sz w:val="24"/>
                <w:szCs w:val="24"/>
              </w:rPr>
            </w:pPr>
            <w:r>
              <w:rPr>
                <w:rFonts w:cs="Calibri Light"/>
                <w:kern w:val="0"/>
                <w:sz w:val="24"/>
                <w:szCs w:val="24"/>
                <w:lang w:val="it-IT" w:bidi="ar-SA"/>
              </w:rPr>
            </w:r>
          </w:p>
          <w:p>
            <w:pPr>
              <w:pStyle w:val="Testouser"/>
              <w:widowControl/>
              <w:spacing w:before="0" w:after="0"/>
              <w:ind w:firstLine="72" w:left="0"/>
              <w:rPr>
                <w:rFonts w:cs="Calibri Light"/>
                <w:sz w:val="24"/>
                <w:szCs w:val="24"/>
              </w:rPr>
            </w:pPr>
            <w:r>
              <w:rPr>
                <w:rFonts w:cs="Calibri Light"/>
                <w:kern w:val="0"/>
                <w:sz w:val="24"/>
                <w:szCs w:val="24"/>
                <w:lang w:val="it-IT" w:bidi="ar-SA"/>
              </w:rPr>
            </w:r>
          </w:p>
          <w:p>
            <w:pPr>
              <w:pStyle w:val="Testouser"/>
              <w:widowControl/>
              <w:spacing w:before="0" w:after="0"/>
              <w:ind w:firstLine="72" w:left="0"/>
              <w:rPr>
                <w:rFonts w:cs="Calibri Light"/>
                <w:sz w:val="24"/>
                <w:szCs w:val="24"/>
              </w:rPr>
            </w:pPr>
            <w:r>
              <w:rPr>
                <w:rFonts w:cs="Calibri Light"/>
                <w:kern w:val="0"/>
                <w:sz w:val="24"/>
                <w:szCs w:val="24"/>
                <w:lang w:val="it-IT" w:bidi="ar-SA"/>
              </w:rPr>
              <w:t>Uff_eFatturaAreaAmministrativa</w:t>
            </w:r>
          </w:p>
        </w:tc>
        <w:tc>
          <w:tcPr>
            <w:tcW w:w="1882" w:type="dxa"/>
            <w:tcBorders/>
          </w:tcPr>
          <w:p>
            <w:pPr>
              <w:pStyle w:val="Testouser"/>
              <w:widowControl/>
              <w:spacing w:lineRule="auto" w:line="360" w:before="0" w:after="0"/>
              <w:ind w:firstLine="72" w:left="0"/>
              <w:rPr>
                <w:rFonts w:cs="Calibri Light"/>
                <w:sz w:val="24"/>
                <w:szCs w:val="24"/>
              </w:rPr>
            </w:pPr>
            <w:r>
              <w:rPr>
                <w:rFonts w:cs="Calibri Light"/>
                <w:kern w:val="0"/>
                <w:sz w:val="24"/>
                <w:szCs w:val="24"/>
                <w:lang w:val="it-IT" w:bidi="ar-SA"/>
              </w:rPr>
              <w:t xml:space="preserve">                  </w:t>
            </w:r>
          </w:p>
          <w:p>
            <w:pPr>
              <w:pStyle w:val="Testouser"/>
              <w:widowControl/>
              <w:spacing w:lineRule="auto" w:line="360" w:before="0" w:after="0"/>
              <w:ind w:firstLine="72" w:left="0"/>
              <w:rPr>
                <w:rFonts w:cs="Calibri Light"/>
                <w:sz w:val="24"/>
                <w:szCs w:val="24"/>
              </w:rPr>
            </w:pPr>
            <w:r>
              <w:rPr>
                <w:rFonts w:cs="Calibri Light"/>
                <w:kern w:val="0"/>
                <w:sz w:val="24"/>
                <w:szCs w:val="24"/>
                <w:lang w:val="it-IT" w:bidi="ar-SA"/>
              </w:rPr>
              <w:t xml:space="preserve">    </w:t>
            </w:r>
            <w:r>
              <w:rPr>
                <w:rFonts w:cs="Calibri Light"/>
                <w:kern w:val="0"/>
                <w:sz w:val="24"/>
                <w:szCs w:val="24"/>
                <w:lang w:val="it-IT" w:bidi="ar-SA"/>
              </w:rPr>
              <w:t>519TQ6</w:t>
            </w:r>
          </w:p>
        </w:tc>
        <w:tc>
          <w:tcPr>
            <w:tcW w:w="1917" w:type="dxa"/>
            <w:tcBorders/>
          </w:tcPr>
          <w:p>
            <w:pPr>
              <w:pStyle w:val="Testouser"/>
              <w:widowControl/>
              <w:spacing w:before="0" w:after="0"/>
              <w:ind w:firstLine="72" w:left="0"/>
              <w:rPr>
                <w:rFonts w:cs="Calibri Light"/>
                <w:sz w:val="24"/>
                <w:szCs w:val="24"/>
              </w:rPr>
            </w:pPr>
            <w:r>
              <w:rPr>
                <w:rFonts w:cs="Calibri Light"/>
                <w:kern w:val="0"/>
                <w:sz w:val="24"/>
                <w:szCs w:val="24"/>
                <w:lang w:val="it-IT" w:bidi="ar-SA"/>
              </w:rPr>
              <w:t>Via  IV Novembre, 2 - Trezzano sul Naviglio (MI)</w:t>
            </w:r>
          </w:p>
          <w:p>
            <w:pPr>
              <w:pStyle w:val="Testouser"/>
              <w:widowControl/>
              <w:spacing w:before="0" w:after="0"/>
              <w:ind w:firstLine="72" w:left="0"/>
              <w:rPr>
                <w:rFonts w:cs="Calibri Light"/>
                <w:sz w:val="24"/>
                <w:szCs w:val="24"/>
              </w:rPr>
            </w:pPr>
            <w:r>
              <w:rPr>
                <w:rFonts w:cs="Calibri Light"/>
                <w:kern w:val="0"/>
                <w:sz w:val="24"/>
                <w:szCs w:val="24"/>
                <w:lang w:val="it-IT" w:bidi="ar-SA"/>
              </w:rPr>
            </w:r>
          </w:p>
        </w:tc>
      </w:tr>
      <w:tr>
        <w:trPr/>
        <w:tc>
          <w:tcPr>
            <w:tcW w:w="4623" w:type="dxa"/>
            <w:tcBorders/>
          </w:tcPr>
          <w:p>
            <w:pPr>
              <w:pStyle w:val="Testouser"/>
              <w:widowControl/>
              <w:spacing w:before="0" w:after="0"/>
              <w:ind w:firstLine="72" w:left="0"/>
              <w:rPr>
                <w:rFonts w:cs="Calibri Light"/>
                <w:sz w:val="24"/>
                <w:szCs w:val="24"/>
              </w:rPr>
            </w:pPr>
            <w:r>
              <w:rPr>
                <w:rFonts w:cs="Calibri Light"/>
                <w:kern w:val="0"/>
                <w:sz w:val="24"/>
                <w:szCs w:val="24"/>
                <w:lang w:val="it-IT" w:bidi="ar-SA"/>
              </w:rPr>
            </w:r>
          </w:p>
          <w:p>
            <w:pPr>
              <w:pStyle w:val="Testouser"/>
              <w:widowControl/>
              <w:spacing w:before="0" w:after="0"/>
              <w:ind w:firstLine="72" w:left="0"/>
              <w:rPr>
                <w:rFonts w:cs="Calibri Light"/>
                <w:sz w:val="24"/>
                <w:szCs w:val="24"/>
              </w:rPr>
            </w:pPr>
            <w:r>
              <w:rPr>
                <w:rFonts w:cs="Calibri Light"/>
                <w:kern w:val="0"/>
                <w:sz w:val="24"/>
                <w:szCs w:val="24"/>
                <w:lang w:val="it-IT" w:bidi="ar-SA"/>
              </w:rPr>
            </w:r>
          </w:p>
          <w:p>
            <w:pPr>
              <w:pStyle w:val="Testouser"/>
              <w:widowControl/>
              <w:spacing w:before="0" w:after="0"/>
              <w:ind w:firstLine="72" w:left="0"/>
              <w:rPr>
                <w:rFonts w:cs="Calibri Light"/>
                <w:sz w:val="24"/>
                <w:szCs w:val="24"/>
              </w:rPr>
            </w:pPr>
            <w:r>
              <w:rPr>
                <w:rFonts w:cs="Calibri Light"/>
                <w:kern w:val="0"/>
                <w:sz w:val="24"/>
                <w:szCs w:val="24"/>
                <w:lang w:val="it-IT" w:bidi="ar-SA"/>
              </w:rPr>
              <w:t>Uff_eFatturaAreaCulturaSport</w:t>
            </w:r>
          </w:p>
          <w:p>
            <w:pPr>
              <w:pStyle w:val="Testouser"/>
              <w:widowControl/>
              <w:spacing w:before="0" w:after="0"/>
              <w:ind w:firstLine="72" w:left="0"/>
              <w:rPr>
                <w:rFonts w:cs="Calibri Light"/>
                <w:sz w:val="24"/>
                <w:szCs w:val="24"/>
              </w:rPr>
            </w:pPr>
            <w:r>
              <w:rPr>
                <w:rFonts w:cs="Calibri Light"/>
                <w:kern w:val="0"/>
                <w:sz w:val="24"/>
                <w:szCs w:val="24"/>
                <w:lang w:val="it-IT" w:bidi="ar-SA"/>
              </w:rPr>
            </w:r>
          </w:p>
          <w:p>
            <w:pPr>
              <w:pStyle w:val="Testouser"/>
              <w:widowControl/>
              <w:spacing w:before="0" w:after="0"/>
              <w:ind w:firstLine="72" w:left="0"/>
              <w:rPr>
                <w:rFonts w:cs="Calibri Light"/>
                <w:sz w:val="24"/>
                <w:szCs w:val="24"/>
              </w:rPr>
            </w:pPr>
            <w:r>
              <w:rPr>
                <w:rFonts w:cs="Calibri Light"/>
                <w:kern w:val="0"/>
                <w:sz w:val="24"/>
                <w:szCs w:val="24"/>
                <w:lang w:val="it-IT" w:bidi="ar-SA"/>
              </w:rPr>
            </w:r>
          </w:p>
          <w:p>
            <w:pPr>
              <w:pStyle w:val="Normal"/>
              <w:widowControl/>
              <w:spacing w:before="0" w:after="0"/>
              <w:jc w:val="left"/>
              <w:rPr>
                <w:lang w:val="en-US"/>
              </w:rPr>
            </w:pPr>
            <w:r>
              <w:rPr>
                <w:rFonts w:eastAsia="Calibri" w:cs=""/>
                <w:kern w:val="0"/>
                <w:sz w:val="20"/>
                <w:szCs w:val="22"/>
                <w:lang w:val="en-US" w:eastAsia="en-US" w:bidi="ar-SA"/>
              </w:rPr>
            </w:r>
          </w:p>
        </w:tc>
        <w:tc>
          <w:tcPr>
            <w:tcW w:w="1882" w:type="dxa"/>
            <w:tcBorders/>
          </w:tcPr>
          <w:p>
            <w:pPr>
              <w:pStyle w:val="Testouser"/>
              <w:widowControl/>
              <w:spacing w:lineRule="auto" w:line="360" w:before="0" w:after="0"/>
              <w:ind w:firstLine="72" w:left="0"/>
              <w:rPr>
                <w:rFonts w:cs="Calibri Light"/>
                <w:sz w:val="24"/>
                <w:szCs w:val="24"/>
              </w:rPr>
            </w:pPr>
            <w:r>
              <w:rPr>
                <w:rFonts w:cs="Calibri Light"/>
                <w:kern w:val="0"/>
                <w:sz w:val="24"/>
                <w:szCs w:val="24"/>
                <w:lang w:val="it-IT" w:bidi="ar-SA"/>
              </w:rPr>
              <w:t xml:space="preserve">           </w:t>
            </w:r>
          </w:p>
          <w:p>
            <w:pPr>
              <w:pStyle w:val="Testouser"/>
              <w:widowControl/>
              <w:spacing w:lineRule="auto" w:line="360" w:before="0" w:after="0"/>
              <w:ind w:firstLine="72" w:left="0"/>
              <w:rPr>
                <w:rFonts w:cs="Calibri Light"/>
                <w:sz w:val="24"/>
                <w:szCs w:val="24"/>
              </w:rPr>
            </w:pPr>
            <w:r>
              <w:rPr>
                <w:rFonts w:cs="Calibri Light"/>
                <w:kern w:val="0"/>
                <w:sz w:val="24"/>
                <w:szCs w:val="24"/>
                <w:lang w:val="it-IT" w:bidi="ar-SA"/>
              </w:rPr>
              <w:t xml:space="preserve">    </w:t>
            </w:r>
            <w:r>
              <w:rPr>
                <w:rFonts w:cs="Calibri Light"/>
                <w:kern w:val="0"/>
                <w:sz w:val="24"/>
                <w:szCs w:val="24"/>
                <w:lang w:val="it-IT" w:bidi="ar-SA"/>
              </w:rPr>
              <w:t>6TYHTL</w:t>
            </w:r>
          </w:p>
        </w:tc>
        <w:tc>
          <w:tcPr>
            <w:tcW w:w="1917" w:type="dxa"/>
            <w:tcBorders/>
          </w:tcPr>
          <w:p>
            <w:pPr>
              <w:pStyle w:val="Testouser"/>
              <w:widowControl/>
              <w:spacing w:before="0" w:after="0"/>
              <w:ind w:firstLine="72" w:left="0"/>
              <w:rPr>
                <w:rFonts w:cs="Calibri Light"/>
                <w:sz w:val="24"/>
                <w:szCs w:val="24"/>
              </w:rPr>
            </w:pPr>
            <w:r>
              <w:rPr>
                <w:rFonts w:cs="Calibri Light"/>
                <w:kern w:val="0"/>
                <w:sz w:val="24"/>
                <w:szCs w:val="24"/>
                <w:lang w:val="it-IT" w:bidi="ar-SA"/>
              </w:rPr>
              <w:t>Via  IV Novembre, 2 - Trezzano sul Naviglio (MI)</w:t>
            </w:r>
          </w:p>
          <w:p>
            <w:pPr>
              <w:pStyle w:val="Testouser"/>
              <w:widowControl/>
              <w:spacing w:before="0" w:after="0"/>
              <w:ind w:firstLine="72" w:left="0"/>
              <w:rPr>
                <w:rFonts w:cs="Calibri Light"/>
                <w:sz w:val="24"/>
                <w:szCs w:val="24"/>
              </w:rPr>
            </w:pPr>
            <w:r>
              <w:rPr>
                <w:rFonts w:cs="Calibri Light"/>
                <w:kern w:val="0"/>
                <w:sz w:val="24"/>
                <w:szCs w:val="24"/>
                <w:lang w:val="it-IT" w:bidi="ar-SA"/>
              </w:rPr>
            </w:r>
          </w:p>
        </w:tc>
      </w:tr>
      <w:tr>
        <w:trPr/>
        <w:tc>
          <w:tcPr>
            <w:tcW w:w="4623" w:type="dxa"/>
            <w:tcBorders/>
          </w:tcPr>
          <w:p>
            <w:pPr>
              <w:pStyle w:val="Testouser"/>
              <w:widowControl/>
              <w:spacing w:lineRule="auto" w:line="360" w:before="0" w:after="0"/>
              <w:ind w:firstLine="72" w:left="0"/>
              <w:rPr>
                <w:rFonts w:cs="Calibri Light"/>
                <w:sz w:val="24"/>
                <w:szCs w:val="24"/>
              </w:rPr>
            </w:pPr>
            <w:r>
              <w:rPr>
                <w:rFonts w:cs="Calibri Light"/>
                <w:kern w:val="0"/>
                <w:sz w:val="24"/>
                <w:szCs w:val="24"/>
                <w:lang w:val="it-IT" w:bidi="ar-SA"/>
              </w:rPr>
            </w:r>
          </w:p>
          <w:p>
            <w:pPr>
              <w:pStyle w:val="Testouser"/>
              <w:widowControl/>
              <w:spacing w:lineRule="auto" w:line="360" w:before="0" w:after="0"/>
              <w:ind w:firstLine="72" w:left="0"/>
              <w:rPr>
                <w:rFonts w:cs="Calibri Light"/>
                <w:sz w:val="24"/>
                <w:szCs w:val="24"/>
              </w:rPr>
            </w:pPr>
            <w:r>
              <w:rPr>
                <w:rFonts w:cs="Calibri Light"/>
                <w:kern w:val="0"/>
                <w:sz w:val="24"/>
                <w:szCs w:val="24"/>
                <w:lang w:val="it-IT" w:bidi="ar-SA"/>
              </w:rPr>
              <w:t>Uff_eFatturaAreaAffariLegaliInnovazione</w:t>
            </w:r>
          </w:p>
        </w:tc>
        <w:tc>
          <w:tcPr>
            <w:tcW w:w="1882" w:type="dxa"/>
            <w:tcBorders/>
          </w:tcPr>
          <w:p>
            <w:pPr>
              <w:pStyle w:val="Testouser"/>
              <w:widowControl/>
              <w:spacing w:lineRule="auto" w:line="360" w:before="0" w:after="0"/>
              <w:ind w:firstLine="72" w:left="0"/>
              <w:rPr>
                <w:rFonts w:cs="Calibri Light"/>
                <w:sz w:val="24"/>
                <w:szCs w:val="24"/>
              </w:rPr>
            </w:pPr>
            <w:r>
              <w:rPr>
                <w:rFonts w:cs="Calibri Light"/>
                <w:kern w:val="0"/>
                <w:sz w:val="24"/>
                <w:szCs w:val="24"/>
                <w:lang w:val="it-IT" w:bidi="ar-SA"/>
              </w:rPr>
              <w:t xml:space="preserve">                  </w:t>
            </w:r>
            <w:r>
              <w:rPr>
                <w:rFonts w:cs="Calibri Light"/>
                <w:kern w:val="0"/>
                <w:sz w:val="24"/>
                <w:szCs w:val="24"/>
                <w:lang w:val="it-IT" w:bidi="ar-SA"/>
              </w:rPr>
              <w:t>9571FW</w:t>
            </w:r>
          </w:p>
        </w:tc>
        <w:tc>
          <w:tcPr>
            <w:tcW w:w="1917" w:type="dxa"/>
            <w:tcBorders/>
          </w:tcPr>
          <w:p>
            <w:pPr>
              <w:pStyle w:val="Testouser"/>
              <w:widowControl/>
              <w:spacing w:before="0" w:after="0"/>
              <w:ind w:firstLine="72" w:left="0"/>
              <w:rPr>
                <w:rFonts w:cs="Calibri Light"/>
                <w:sz w:val="24"/>
                <w:szCs w:val="24"/>
              </w:rPr>
            </w:pPr>
            <w:r>
              <w:rPr>
                <w:rFonts w:cs="Calibri Light"/>
                <w:kern w:val="0"/>
                <w:sz w:val="24"/>
                <w:szCs w:val="24"/>
                <w:lang w:val="it-IT" w:bidi="ar-SA"/>
              </w:rPr>
              <w:t>Via  IV Novembre, 2 - Trezzano sul Naviglio (MI)</w:t>
            </w:r>
          </w:p>
          <w:p>
            <w:pPr>
              <w:pStyle w:val="Testouser"/>
              <w:widowControl/>
              <w:spacing w:before="0" w:after="0"/>
              <w:ind w:firstLine="72" w:left="0"/>
              <w:rPr>
                <w:rFonts w:cs="Calibri Light"/>
                <w:sz w:val="24"/>
                <w:szCs w:val="24"/>
              </w:rPr>
            </w:pPr>
            <w:r>
              <w:rPr>
                <w:rFonts w:cs="Calibri Light"/>
                <w:kern w:val="0"/>
                <w:sz w:val="24"/>
                <w:szCs w:val="24"/>
                <w:lang w:val="it-IT" w:bidi="ar-SA"/>
              </w:rPr>
            </w:r>
          </w:p>
        </w:tc>
      </w:tr>
      <w:tr>
        <w:trPr/>
        <w:tc>
          <w:tcPr>
            <w:tcW w:w="4623" w:type="dxa"/>
            <w:tcBorders/>
          </w:tcPr>
          <w:p>
            <w:pPr>
              <w:pStyle w:val="Testouser"/>
              <w:widowControl/>
              <w:spacing w:before="0" w:after="0"/>
              <w:ind w:firstLine="72" w:left="0"/>
              <w:rPr>
                <w:rFonts w:cs="Calibri Light"/>
                <w:sz w:val="24"/>
                <w:szCs w:val="24"/>
              </w:rPr>
            </w:pPr>
            <w:r>
              <w:rPr>
                <w:rFonts w:cs="Calibri Light"/>
                <w:kern w:val="0"/>
                <w:sz w:val="24"/>
                <w:szCs w:val="24"/>
                <w:lang w:val="it-IT" w:bidi="ar-SA"/>
              </w:rPr>
            </w:r>
          </w:p>
          <w:p>
            <w:pPr>
              <w:pStyle w:val="Testouser"/>
              <w:widowControl/>
              <w:spacing w:before="0" w:after="0"/>
              <w:ind w:firstLine="72" w:left="0"/>
              <w:rPr>
                <w:rFonts w:cs="Calibri Light"/>
                <w:sz w:val="24"/>
                <w:szCs w:val="24"/>
              </w:rPr>
            </w:pPr>
            <w:r>
              <w:rPr>
                <w:rFonts w:cs="Calibri Light"/>
                <w:kern w:val="0"/>
                <w:sz w:val="24"/>
                <w:szCs w:val="24"/>
                <w:lang w:val="it-IT" w:bidi="ar-SA"/>
              </w:rPr>
            </w:r>
          </w:p>
          <w:p>
            <w:pPr>
              <w:pStyle w:val="Testouser"/>
              <w:widowControl/>
              <w:spacing w:before="0" w:after="0"/>
              <w:ind w:firstLine="72" w:left="0"/>
              <w:rPr>
                <w:rFonts w:cs="Calibri Light"/>
                <w:sz w:val="24"/>
                <w:szCs w:val="24"/>
              </w:rPr>
            </w:pPr>
            <w:r>
              <w:rPr>
                <w:rFonts w:cs="Calibri Light"/>
                <w:kern w:val="0"/>
                <w:sz w:val="24"/>
                <w:szCs w:val="24"/>
                <w:lang w:val="it-IT" w:bidi="ar-SA"/>
              </w:rPr>
              <w:t>Uff_eFatturaAreaStaffSegretario</w:t>
            </w:r>
          </w:p>
        </w:tc>
        <w:tc>
          <w:tcPr>
            <w:tcW w:w="1882" w:type="dxa"/>
            <w:tcBorders/>
          </w:tcPr>
          <w:p>
            <w:pPr>
              <w:pStyle w:val="Testouser"/>
              <w:widowControl/>
              <w:spacing w:lineRule="auto" w:line="360" w:before="0" w:after="0"/>
              <w:ind w:firstLine="72" w:left="0"/>
              <w:rPr>
                <w:rFonts w:cs="Calibri Light"/>
                <w:sz w:val="24"/>
                <w:szCs w:val="24"/>
              </w:rPr>
            </w:pPr>
            <w:r>
              <w:rPr>
                <w:rFonts w:cs="Calibri Light"/>
                <w:kern w:val="0"/>
                <w:sz w:val="24"/>
                <w:szCs w:val="24"/>
                <w:lang w:val="it-IT" w:bidi="ar-SA"/>
              </w:rPr>
              <w:t xml:space="preserve">             </w:t>
            </w:r>
            <w:r>
              <w:rPr>
                <w:rFonts w:cs="Calibri Light"/>
                <w:kern w:val="0"/>
                <w:sz w:val="24"/>
                <w:szCs w:val="24"/>
                <w:lang w:val="it-IT" w:bidi="ar-SA"/>
              </w:rPr>
              <w:t>DJ70HI</w:t>
            </w:r>
          </w:p>
        </w:tc>
        <w:tc>
          <w:tcPr>
            <w:tcW w:w="1917" w:type="dxa"/>
            <w:tcBorders/>
          </w:tcPr>
          <w:p>
            <w:pPr>
              <w:pStyle w:val="Testouser"/>
              <w:widowControl/>
              <w:spacing w:before="0" w:after="0"/>
              <w:ind w:firstLine="72" w:left="0"/>
              <w:rPr>
                <w:rFonts w:cs="Calibri Light"/>
                <w:sz w:val="24"/>
                <w:szCs w:val="24"/>
              </w:rPr>
            </w:pPr>
            <w:r>
              <w:rPr>
                <w:rFonts w:cs="Calibri Light"/>
                <w:kern w:val="0"/>
                <w:sz w:val="24"/>
                <w:szCs w:val="24"/>
                <w:lang w:val="it-IT" w:bidi="ar-SA"/>
              </w:rPr>
              <w:t>Via  IV Novembre, 2 - Trezzano sul Naviglio (MI)</w:t>
            </w:r>
          </w:p>
          <w:p>
            <w:pPr>
              <w:pStyle w:val="Testouser"/>
              <w:widowControl/>
              <w:spacing w:before="0" w:after="0"/>
              <w:ind w:firstLine="72" w:left="0"/>
              <w:rPr>
                <w:rFonts w:cs="Calibri Light"/>
                <w:sz w:val="24"/>
                <w:szCs w:val="24"/>
              </w:rPr>
            </w:pPr>
            <w:r>
              <w:rPr>
                <w:rFonts w:cs="Calibri Light"/>
                <w:kern w:val="0"/>
                <w:sz w:val="24"/>
                <w:szCs w:val="24"/>
                <w:lang w:val="it-IT" w:bidi="ar-SA"/>
              </w:rPr>
            </w:r>
          </w:p>
        </w:tc>
      </w:tr>
      <w:tr>
        <w:trPr/>
        <w:tc>
          <w:tcPr>
            <w:tcW w:w="4623" w:type="dxa"/>
            <w:tcBorders/>
          </w:tcPr>
          <w:p>
            <w:pPr>
              <w:pStyle w:val="Testouser"/>
              <w:widowControl/>
              <w:spacing w:before="0" w:after="0"/>
              <w:ind w:firstLine="72" w:left="0"/>
              <w:rPr>
                <w:rFonts w:cs="Calibri Light"/>
                <w:sz w:val="24"/>
                <w:szCs w:val="24"/>
              </w:rPr>
            </w:pPr>
            <w:r>
              <w:rPr>
                <w:rFonts w:cs="Calibri Light"/>
                <w:kern w:val="0"/>
                <w:sz w:val="24"/>
                <w:szCs w:val="24"/>
                <w:lang w:val="it-IT" w:bidi="ar-SA"/>
              </w:rPr>
            </w:r>
          </w:p>
          <w:p>
            <w:pPr>
              <w:pStyle w:val="Testouser"/>
              <w:widowControl/>
              <w:spacing w:before="0" w:after="0"/>
              <w:ind w:firstLine="72" w:left="0"/>
              <w:rPr>
                <w:rFonts w:cs="Calibri Light"/>
                <w:sz w:val="24"/>
                <w:szCs w:val="24"/>
              </w:rPr>
            </w:pPr>
            <w:r>
              <w:rPr>
                <w:rFonts w:cs="Calibri Light"/>
                <w:kern w:val="0"/>
                <w:sz w:val="24"/>
                <w:szCs w:val="24"/>
                <w:lang w:val="it-IT" w:bidi="ar-SA"/>
              </w:rPr>
            </w:r>
          </w:p>
          <w:p>
            <w:pPr>
              <w:pStyle w:val="Testouser"/>
              <w:widowControl/>
              <w:spacing w:before="0" w:after="0"/>
              <w:ind w:firstLine="72" w:left="0"/>
              <w:rPr>
                <w:rFonts w:cs="Calibri Light"/>
                <w:sz w:val="24"/>
                <w:szCs w:val="24"/>
              </w:rPr>
            </w:pPr>
            <w:r>
              <w:rPr>
                <w:rFonts w:cs="Calibri Light"/>
                <w:kern w:val="0"/>
                <w:sz w:val="24"/>
                <w:szCs w:val="24"/>
                <w:lang w:val="it-IT" w:bidi="ar-SA"/>
              </w:rPr>
              <w:t>Ufficio per la transizione al Digitale</w:t>
            </w:r>
          </w:p>
        </w:tc>
        <w:tc>
          <w:tcPr>
            <w:tcW w:w="1882" w:type="dxa"/>
            <w:tcBorders/>
          </w:tcPr>
          <w:p>
            <w:pPr>
              <w:pStyle w:val="Testouser"/>
              <w:widowControl/>
              <w:spacing w:lineRule="auto" w:line="360" w:before="0" w:after="0"/>
              <w:ind w:firstLine="72" w:left="0"/>
              <w:rPr>
                <w:rFonts w:cs="Calibri Light"/>
                <w:sz w:val="24"/>
                <w:szCs w:val="24"/>
              </w:rPr>
            </w:pPr>
            <w:r>
              <w:rPr>
                <w:rFonts w:cs="Calibri Light"/>
                <w:kern w:val="0"/>
                <w:sz w:val="24"/>
                <w:szCs w:val="24"/>
                <w:lang w:val="it-IT" w:bidi="ar-SA"/>
              </w:rPr>
              <w:t xml:space="preserve">             </w:t>
            </w:r>
            <w:r>
              <w:rPr>
                <w:rFonts w:cs="Calibri Light"/>
                <w:kern w:val="0"/>
                <w:sz w:val="24"/>
                <w:szCs w:val="24"/>
                <w:lang w:val="it-IT" w:bidi="ar-SA"/>
              </w:rPr>
              <w:t>HFSRWY</w:t>
            </w:r>
          </w:p>
        </w:tc>
        <w:tc>
          <w:tcPr>
            <w:tcW w:w="1917" w:type="dxa"/>
            <w:tcBorders/>
          </w:tcPr>
          <w:p>
            <w:pPr>
              <w:pStyle w:val="Testouser"/>
              <w:widowControl/>
              <w:spacing w:before="0" w:after="0"/>
              <w:ind w:firstLine="72" w:left="0"/>
              <w:rPr>
                <w:rFonts w:cs="Calibri Light"/>
                <w:sz w:val="24"/>
                <w:szCs w:val="24"/>
              </w:rPr>
            </w:pPr>
            <w:r>
              <w:rPr>
                <w:rFonts w:cs="Calibri Light"/>
                <w:kern w:val="0"/>
                <w:sz w:val="24"/>
                <w:szCs w:val="24"/>
                <w:lang w:val="it-IT" w:bidi="ar-SA"/>
              </w:rPr>
              <w:t>Via Arrigo Boito, 5 - Trezzano sul Naviglio (MI)</w:t>
            </w:r>
          </w:p>
        </w:tc>
      </w:tr>
      <w:tr>
        <w:trPr/>
        <w:tc>
          <w:tcPr>
            <w:tcW w:w="4623" w:type="dxa"/>
            <w:tcBorders/>
          </w:tcPr>
          <w:p>
            <w:pPr>
              <w:pStyle w:val="Testouser"/>
              <w:widowControl/>
              <w:spacing w:before="0" w:after="0"/>
              <w:ind w:firstLine="72" w:left="0"/>
              <w:rPr>
                <w:rFonts w:cs="Calibri Light"/>
                <w:sz w:val="24"/>
                <w:szCs w:val="24"/>
              </w:rPr>
            </w:pPr>
            <w:r>
              <w:rPr>
                <w:rFonts w:cs="Calibri Light"/>
                <w:kern w:val="0"/>
                <w:sz w:val="24"/>
                <w:szCs w:val="24"/>
                <w:lang w:val="it-IT" w:bidi="ar-SA"/>
              </w:rPr>
            </w:r>
          </w:p>
          <w:p>
            <w:pPr>
              <w:pStyle w:val="Testouser"/>
              <w:widowControl/>
              <w:spacing w:before="0" w:after="0"/>
              <w:ind w:firstLine="72" w:left="0"/>
              <w:rPr>
                <w:rFonts w:cs="Calibri Light"/>
                <w:sz w:val="24"/>
                <w:szCs w:val="24"/>
              </w:rPr>
            </w:pPr>
            <w:r>
              <w:rPr>
                <w:rFonts w:cs="Calibri Light"/>
                <w:kern w:val="0"/>
                <w:sz w:val="24"/>
                <w:szCs w:val="24"/>
                <w:lang w:val="it-IT" w:bidi="ar-SA"/>
              </w:rPr>
              <w:t>Uff_eFatturaAreaFinanziaria</w:t>
            </w:r>
          </w:p>
        </w:tc>
        <w:tc>
          <w:tcPr>
            <w:tcW w:w="1882" w:type="dxa"/>
            <w:tcBorders/>
          </w:tcPr>
          <w:p>
            <w:pPr>
              <w:pStyle w:val="Testouser"/>
              <w:widowControl/>
              <w:spacing w:lineRule="auto" w:line="360" w:before="0" w:after="0"/>
              <w:ind w:firstLine="72" w:left="0"/>
              <w:rPr>
                <w:rFonts w:cs="Calibri Light"/>
                <w:sz w:val="24"/>
                <w:szCs w:val="24"/>
              </w:rPr>
            </w:pPr>
            <w:r>
              <w:rPr>
                <w:rFonts w:cs="Calibri Light"/>
                <w:kern w:val="0"/>
                <w:sz w:val="24"/>
                <w:szCs w:val="24"/>
                <w:lang w:val="it-IT" w:bidi="ar-SA"/>
              </w:rPr>
              <w:t xml:space="preserve">             </w:t>
            </w:r>
            <w:r>
              <w:rPr>
                <w:rFonts w:cs="Calibri Light"/>
                <w:kern w:val="0"/>
                <w:sz w:val="24"/>
                <w:szCs w:val="24"/>
                <w:lang w:val="it-IT" w:bidi="ar-SA"/>
              </w:rPr>
              <w:t>JIKJ0C</w:t>
            </w:r>
          </w:p>
        </w:tc>
        <w:tc>
          <w:tcPr>
            <w:tcW w:w="1917" w:type="dxa"/>
            <w:tcBorders/>
          </w:tcPr>
          <w:p>
            <w:pPr>
              <w:pStyle w:val="Testouser"/>
              <w:widowControl/>
              <w:spacing w:before="0" w:after="0"/>
              <w:ind w:firstLine="72" w:left="0"/>
              <w:rPr>
                <w:rFonts w:cs="Calibri Light"/>
                <w:sz w:val="24"/>
                <w:szCs w:val="24"/>
              </w:rPr>
            </w:pPr>
            <w:r>
              <w:rPr>
                <w:rFonts w:cs="Calibri Light"/>
                <w:kern w:val="0"/>
                <w:sz w:val="24"/>
                <w:szCs w:val="24"/>
                <w:lang w:val="it-IT" w:bidi="ar-SA"/>
              </w:rPr>
              <w:t>Via  IV Novembre, 2 - Trezzano sul Naviglio (MI)</w:t>
            </w:r>
          </w:p>
          <w:p>
            <w:pPr>
              <w:pStyle w:val="Testouser"/>
              <w:widowControl/>
              <w:spacing w:before="0" w:after="0"/>
              <w:ind w:firstLine="72" w:left="0"/>
              <w:rPr>
                <w:rFonts w:cs="Calibri Light"/>
                <w:sz w:val="24"/>
                <w:szCs w:val="24"/>
              </w:rPr>
            </w:pPr>
            <w:r>
              <w:rPr>
                <w:rFonts w:cs="Calibri Light"/>
                <w:kern w:val="0"/>
                <w:sz w:val="24"/>
                <w:szCs w:val="24"/>
                <w:lang w:val="it-IT" w:bidi="ar-SA"/>
              </w:rPr>
            </w:r>
          </w:p>
        </w:tc>
      </w:tr>
      <w:tr>
        <w:trPr/>
        <w:tc>
          <w:tcPr>
            <w:tcW w:w="4623" w:type="dxa"/>
            <w:tcBorders/>
          </w:tcPr>
          <w:p>
            <w:pPr>
              <w:pStyle w:val="Testouser"/>
              <w:widowControl/>
              <w:spacing w:before="0" w:after="0"/>
              <w:ind w:firstLine="72" w:left="0"/>
              <w:rPr>
                <w:rFonts w:cs="Calibri Light"/>
                <w:sz w:val="24"/>
                <w:szCs w:val="24"/>
              </w:rPr>
            </w:pPr>
            <w:r>
              <w:rPr>
                <w:rFonts w:cs="Calibri Light"/>
                <w:kern w:val="0"/>
                <w:sz w:val="24"/>
                <w:szCs w:val="24"/>
                <w:lang w:val="it-IT" w:bidi="ar-SA"/>
              </w:rPr>
              <w:t>Uff_eFatturaAreaPoliziaLocale</w:t>
            </w:r>
          </w:p>
        </w:tc>
        <w:tc>
          <w:tcPr>
            <w:tcW w:w="1882" w:type="dxa"/>
            <w:tcBorders/>
          </w:tcPr>
          <w:p>
            <w:pPr>
              <w:pStyle w:val="Testouser"/>
              <w:widowControl/>
              <w:spacing w:lineRule="auto" w:line="360" w:before="0" w:after="0"/>
              <w:ind w:firstLine="72" w:left="0"/>
              <w:rPr>
                <w:rFonts w:cs="Calibri Light"/>
                <w:sz w:val="24"/>
                <w:szCs w:val="24"/>
              </w:rPr>
            </w:pPr>
            <w:r>
              <w:rPr>
                <w:rFonts w:cs="Calibri Light"/>
                <w:kern w:val="0"/>
                <w:sz w:val="24"/>
                <w:szCs w:val="24"/>
                <w:lang w:val="it-IT" w:bidi="ar-SA"/>
              </w:rPr>
              <w:t>LJKD3E</w:t>
            </w:r>
          </w:p>
        </w:tc>
        <w:tc>
          <w:tcPr>
            <w:tcW w:w="1917" w:type="dxa"/>
            <w:tcBorders/>
          </w:tcPr>
          <w:p>
            <w:pPr>
              <w:pStyle w:val="Testouser"/>
              <w:widowControl/>
              <w:spacing w:before="0" w:after="0"/>
              <w:ind w:firstLine="72" w:left="0"/>
              <w:rPr>
                <w:rFonts w:cs="Calibri Light"/>
                <w:sz w:val="24"/>
                <w:szCs w:val="24"/>
              </w:rPr>
            </w:pPr>
            <w:r>
              <w:rPr>
                <w:rFonts w:cs="Calibri Light"/>
                <w:kern w:val="0"/>
                <w:sz w:val="24"/>
                <w:szCs w:val="24"/>
                <w:lang w:val="it-IT" w:bidi="ar-SA"/>
              </w:rPr>
              <w:t>Via  IV Novembre, 2 - Trezzano sul Naviglio (MI)</w:t>
            </w:r>
          </w:p>
          <w:p>
            <w:pPr>
              <w:pStyle w:val="Testouser"/>
              <w:widowControl/>
              <w:spacing w:before="0" w:after="0"/>
              <w:ind w:firstLine="72" w:left="0"/>
              <w:rPr>
                <w:rFonts w:cs="Calibri Light"/>
                <w:sz w:val="24"/>
                <w:szCs w:val="24"/>
              </w:rPr>
            </w:pPr>
            <w:r>
              <w:rPr>
                <w:rFonts w:cs="Calibri Light"/>
                <w:kern w:val="0"/>
                <w:sz w:val="24"/>
                <w:szCs w:val="24"/>
                <w:lang w:val="it-IT" w:bidi="ar-SA"/>
              </w:rPr>
            </w:r>
          </w:p>
        </w:tc>
      </w:tr>
      <w:tr>
        <w:trPr/>
        <w:tc>
          <w:tcPr>
            <w:tcW w:w="4623" w:type="dxa"/>
            <w:tcBorders/>
          </w:tcPr>
          <w:p>
            <w:pPr>
              <w:pStyle w:val="Testouser"/>
              <w:widowControl/>
              <w:spacing w:before="0" w:after="0"/>
              <w:ind w:firstLine="72" w:left="0"/>
              <w:rPr>
                <w:rFonts w:cs="Calibri Light"/>
                <w:sz w:val="24"/>
                <w:szCs w:val="24"/>
              </w:rPr>
            </w:pPr>
            <w:r>
              <w:rPr>
                <w:rFonts w:cs="Calibri Light"/>
                <w:kern w:val="0"/>
                <w:sz w:val="24"/>
                <w:szCs w:val="24"/>
                <w:lang w:val="it-IT" w:bidi="ar-SA"/>
              </w:rPr>
              <w:t>Uff_eFatturaAreaSviluppoTerritorio</w:t>
            </w:r>
          </w:p>
        </w:tc>
        <w:tc>
          <w:tcPr>
            <w:tcW w:w="1882" w:type="dxa"/>
            <w:tcBorders/>
          </w:tcPr>
          <w:p>
            <w:pPr>
              <w:pStyle w:val="Testouser"/>
              <w:widowControl/>
              <w:spacing w:lineRule="auto" w:line="360" w:before="0" w:after="0"/>
              <w:ind w:firstLine="72" w:left="0"/>
              <w:rPr>
                <w:rFonts w:cs="Calibri Light"/>
                <w:sz w:val="24"/>
                <w:szCs w:val="24"/>
              </w:rPr>
            </w:pPr>
            <w:r>
              <w:rPr>
                <w:rFonts w:cs="Calibri Light"/>
                <w:kern w:val="0"/>
                <w:sz w:val="24"/>
                <w:szCs w:val="24"/>
                <w:lang w:val="it-IT" w:bidi="ar-SA"/>
              </w:rPr>
              <w:t>OMAO9V</w:t>
            </w:r>
          </w:p>
        </w:tc>
        <w:tc>
          <w:tcPr>
            <w:tcW w:w="1917" w:type="dxa"/>
            <w:tcBorders/>
          </w:tcPr>
          <w:p>
            <w:pPr>
              <w:pStyle w:val="Testouser"/>
              <w:widowControl/>
              <w:spacing w:before="0" w:after="0"/>
              <w:ind w:firstLine="72" w:left="0"/>
              <w:rPr>
                <w:rFonts w:cs="Calibri Light"/>
                <w:sz w:val="24"/>
                <w:szCs w:val="24"/>
              </w:rPr>
            </w:pPr>
            <w:r>
              <w:rPr>
                <w:rFonts w:cs="Calibri Light"/>
                <w:kern w:val="0"/>
                <w:sz w:val="24"/>
                <w:szCs w:val="24"/>
                <w:lang w:val="it-IT" w:bidi="ar-SA"/>
              </w:rPr>
              <w:t>Via  IV Novembre, 2 - Trezzano sul Naviglio (MI)</w:t>
            </w:r>
          </w:p>
        </w:tc>
      </w:tr>
      <w:tr>
        <w:trPr/>
        <w:tc>
          <w:tcPr>
            <w:tcW w:w="4623" w:type="dxa"/>
            <w:tcBorders/>
          </w:tcPr>
          <w:p>
            <w:pPr>
              <w:pStyle w:val="Testouser"/>
              <w:widowControl/>
              <w:spacing w:before="0" w:after="0"/>
              <w:ind w:firstLine="72" w:left="0"/>
              <w:rPr>
                <w:rFonts w:cs="Calibri Light"/>
                <w:sz w:val="24"/>
                <w:szCs w:val="24"/>
              </w:rPr>
            </w:pPr>
            <w:r>
              <w:rPr>
                <w:rFonts w:cs="Calibri Light"/>
                <w:kern w:val="0"/>
                <w:sz w:val="24"/>
                <w:szCs w:val="24"/>
                <w:lang w:val="it-IT" w:bidi="ar-SA"/>
              </w:rPr>
              <w:t>Uff_eFatturaAreaServiziAllaPersona</w:t>
            </w:r>
          </w:p>
        </w:tc>
        <w:tc>
          <w:tcPr>
            <w:tcW w:w="1882" w:type="dxa"/>
            <w:tcBorders/>
          </w:tcPr>
          <w:p>
            <w:pPr>
              <w:pStyle w:val="Testouser"/>
              <w:widowControl/>
              <w:spacing w:lineRule="auto" w:line="360" w:before="0" w:after="0"/>
              <w:ind w:firstLine="72" w:left="0"/>
              <w:rPr>
                <w:rFonts w:cs="Calibri Light"/>
                <w:sz w:val="24"/>
                <w:szCs w:val="24"/>
              </w:rPr>
            </w:pPr>
            <w:r>
              <w:rPr>
                <w:rFonts w:cs="Calibri Light"/>
                <w:kern w:val="0"/>
                <w:sz w:val="24"/>
                <w:szCs w:val="24"/>
                <w:lang w:val="it-IT" w:bidi="ar-SA"/>
              </w:rPr>
              <w:t>UCBYZP</w:t>
            </w:r>
          </w:p>
        </w:tc>
        <w:tc>
          <w:tcPr>
            <w:tcW w:w="1917" w:type="dxa"/>
            <w:tcBorders/>
          </w:tcPr>
          <w:p>
            <w:pPr>
              <w:pStyle w:val="Testouser"/>
              <w:widowControl/>
              <w:spacing w:before="0" w:after="0"/>
              <w:ind w:firstLine="72" w:left="0"/>
              <w:rPr>
                <w:rFonts w:cs="Calibri Light"/>
                <w:sz w:val="24"/>
                <w:szCs w:val="24"/>
              </w:rPr>
            </w:pPr>
            <w:r>
              <w:rPr>
                <w:rFonts w:cs="Calibri Light"/>
                <w:kern w:val="0"/>
                <w:sz w:val="24"/>
                <w:szCs w:val="24"/>
                <w:lang w:val="it-IT" w:bidi="ar-SA"/>
              </w:rPr>
              <w:t>Via  IV Novembre, 2 - Trezzano sul Naviglio (MI)</w:t>
            </w:r>
          </w:p>
        </w:tc>
      </w:tr>
    </w:tbl>
    <w:p>
      <w:pPr>
        <w:pStyle w:val="Normal"/>
        <w:spacing w:lineRule="auto" w:line="240" w:before="0" w:after="0"/>
        <w:ind w:right="-20"/>
        <w:jc w:val="both"/>
        <w:rPr>
          <w:rFonts w:ascii="Verdana" w:hAnsi="Verdana" w:eastAsia="Times New Roman" w:cs="Calibri" w:cstheme="minorHAnsi"/>
          <w:color w:val="000000"/>
          <w:sz w:val="24"/>
          <w:szCs w:val="24"/>
        </w:rPr>
      </w:pPr>
      <w:r>
        <w:rPr>
          <w:rFonts w:eastAsia="Times New Roman" w:cs="Calibri" w:cstheme="minorHAnsi" w:ascii="Verdana" w:hAnsi="Verdana"/>
          <w:color w:val="000000"/>
          <w:sz w:val="24"/>
          <w:szCs w:val="24"/>
        </w:rPr>
      </w:r>
    </w:p>
    <w:p>
      <w:pPr>
        <w:pStyle w:val="Normal"/>
        <w:spacing w:lineRule="exact" w:line="120" w:before="0" w:after="1"/>
        <w:rPr>
          <w:rFonts w:ascii="Verdana" w:hAnsi="Verdana" w:eastAsia="Times New Roman" w:cs="Calibri" w:cstheme="minorHAnsi"/>
          <w:color w:val="000000"/>
          <w:sz w:val="24"/>
          <w:szCs w:val="24"/>
        </w:rPr>
      </w:pPr>
      <w:r>
        <w:rPr>
          <w:rFonts w:eastAsia="Times New Roman" w:cs="Calibri" w:cstheme="minorHAnsi" w:ascii="Verdana" w:hAnsi="Verdana"/>
          <w:color w:val="000000"/>
          <w:sz w:val="24"/>
          <w:szCs w:val="24"/>
        </w:rPr>
      </w:r>
    </w:p>
    <w:p>
      <w:pPr>
        <w:pStyle w:val="Normal"/>
        <w:spacing w:lineRule="auto" w:line="240" w:before="0" w:after="0"/>
        <w:ind w:right="-17"/>
        <w:jc w:val="both"/>
        <w:rPr>
          <w:rFonts w:ascii="Verdana" w:hAnsi="Verdana" w:eastAsia="Times New Roman" w:cs="Calibri" w:cstheme="minorHAnsi"/>
          <w:color w:val="000000"/>
          <w:sz w:val="24"/>
          <w:szCs w:val="24"/>
        </w:rPr>
      </w:pPr>
      <w:r>
        <w:rPr>
          <w:rFonts w:eastAsia="Times New Roman" w:cs="Calibri" w:ascii="Verdana" w:hAnsi="Verdana" w:cstheme="minorHAnsi"/>
          <w:color w:val="000000"/>
          <w:sz w:val="24"/>
          <w:szCs w:val="24"/>
        </w:rPr>
        <w:t xml:space="preserve">Il Comune di Trezzano sul Naviglio, conformemente al proprio assetto organizzativo e funzionale, è articolato al suo interno in Settori e Uffici, come da organigramma pubblicato e aggiornato sul sito istituzionale dell’ente ai seguenti link: </w:t>
      </w:r>
    </w:p>
    <w:p>
      <w:pPr>
        <w:pStyle w:val="Normal"/>
        <w:spacing w:lineRule="auto" w:line="240" w:before="0" w:after="0"/>
        <w:ind w:right="-17"/>
        <w:jc w:val="both"/>
        <w:rPr>
          <w:rFonts w:ascii="Verdana" w:hAnsi="Verdana" w:eastAsia="Times New Roman" w:cs="Calibri" w:cstheme="minorHAnsi"/>
          <w:color w:val="000000"/>
          <w:sz w:val="24"/>
          <w:szCs w:val="24"/>
        </w:rPr>
      </w:pPr>
      <w:r>
        <w:rPr>
          <w:rFonts w:eastAsia="Times New Roman" w:cs="Calibri" w:cstheme="minorHAnsi" w:ascii="Verdana" w:hAnsi="Verdana"/>
          <w:color w:val="000000"/>
          <w:sz w:val="24"/>
          <w:szCs w:val="24"/>
        </w:rPr>
      </w:r>
    </w:p>
    <w:p>
      <w:pPr>
        <w:pStyle w:val="Normal"/>
        <w:spacing w:lineRule="auto" w:line="240" w:before="0" w:after="0"/>
        <w:ind w:right="-17"/>
        <w:jc w:val="both"/>
        <w:rPr>
          <w:rFonts w:ascii="Verdana" w:hAnsi="Verdana"/>
          <w:sz w:val="24"/>
          <w:szCs w:val="24"/>
        </w:rPr>
      </w:pPr>
      <w:r>
        <w:fldChar w:fldCharType="begin"/>
      </w:r>
      <w:r>
        <w:rPr>
          <w:rStyle w:val="Hyperlink"/>
          <w:sz w:val="24"/>
          <w:szCs w:val="24"/>
          <w:rFonts w:ascii="Verdana" w:hAnsi="Verdana"/>
        </w:rPr>
        <w:instrText xml:space="preserve"> HYPERLINK "https://www.comune.trezzano-sul-naviglio.mi.it/Amministrazione/Aree-amministrative" \l "page-content"</w:instrText>
      </w:r>
      <w:r>
        <w:rPr>
          <w:rStyle w:val="Hyperlink"/>
          <w:sz w:val="24"/>
          <w:szCs w:val="24"/>
          <w:rFonts w:ascii="Verdana" w:hAnsi="Verdana"/>
        </w:rPr>
        <w:fldChar w:fldCharType="separate"/>
      </w:r>
      <w:r>
        <w:rPr>
          <w:rStyle w:val="Hyperlink"/>
          <w:rFonts w:ascii="Verdana" w:hAnsi="Verdana"/>
          <w:sz w:val="24"/>
          <w:szCs w:val="24"/>
        </w:rPr>
        <w:t>Aree Amministrative- Comune di Trezzano sul Naviglio</w:t>
      </w:r>
      <w:r>
        <w:rPr>
          <w:rStyle w:val="Hyperlink"/>
          <w:sz w:val="24"/>
          <w:szCs w:val="24"/>
          <w:rFonts w:ascii="Verdana" w:hAnsi="Verdana"/>
        </w:rPr>
        <w:fldChar w:fldCharType="end"/>
      </w:r>
    </w:p>
    <w:p>
      <w:pPr>
        <w:pStyle w:val="Normal"/>
        <w:spacing w:lineRule="auto" w:line="240" w:before="0" w:after="0"/>
        <w:ind w:right="-17"/>
        <w:jc w:val="both"/>
        <w:rPr>
          <w:rFonts w:ascii="Verdana" w:hAnsi="Verdana"/>
          <w:sz w:val="24"/>
          <w:szCs w:val="24"/>
        </w:rPr>
      </w:pPr>
      <w:r>
        <w:fldChar w:fldCharType="begin"/>
      </w:r>
      <w:r>
        <w:rPr>
          <w:rStyle w:val="Hyperlink"/>
          <w:sz w:val="24"/>
          <w:szCs w:val="24"/>
          <w:rFonts w:ascii="Verdana" w:hAnsi="Verdana"/>
        </w:rPr>
        <w:instrText xml:space="preserve"> HYPERLINK "https://www.comune.trezzano-sul-naviglio.mi.it/Amministrazione/Uffici" \l "page-content"</w:instrText>
      </w:r>
      <w:r>
        <w:rPr>
          <w:rStyle w:val="Hyperlink"/>
          <w:sz w:val="24"/>
          <w:szCs w:val="24"/>
          <w:rFonts w:ascii="Verdana" w:hAnsi="Verdana"/>
        </w:rPr>
        <w:fldChar w:fldCharType="separate"/>
      </w:r>
      <w:r>
        <w:rPr>
          <w:rStyle w:val="Hyperlink"/>
          <w:rFonts w:ascii="Verdana" w:hAnsi="Verdana"/>
          <w:sz w:val="24"/>
          <w:szCs w:val="24"/>
        </w:rPr>
        <w:t>Uffici – Comune di Trezzano sul Naviglio</w:t>
      </w:r>
      <w:r>
        <w:rPr>
          <w:rStyle w:val="Hyperlink"/>
          <w:sz w:val="24"/>
          <w:szCs w:val="24"/>
          <w:rFonts w:ascii="Verdana" w:hAnsi="Verdana"/>
        </w:rPr>
        <w:fldChar w:fldCharType="end"/>
      </w:r>
    </w:p>
    <w:p>
      <w:pPr>
        <w:pStyle w:val="Normal"/>
        <w:spacing w:lineRule="auto" w:line="240" w:before="0" w:after="0"/>
        <w:ind w:right="-20"/>
        <w:rPr>
          <w:rFonts w:ascii="Verdana" w:hAnsi="Verdana" w:eastAsia="Times New Roman" w:cs="Times New Roman"/>
          <w:b/>
          <w:bCs/>
          <w:color w:val="000000"/>
          <w:sz w:val="24"/>
          <w:szCs w:val="24"/>
        </w:rPr>
      </w:pPr>
      <w:r>
        <w:rPr>
          <w:rFonts w:eastAsia="Times New Roman" w:cs="Times New Roman" w:ascii="Verdana" w:hAnsi="Verdana"/>
          <w:b/>
          <w:bCs/>
          <w:color w:val="000000"/>
          <w:sz w:val="24"/>
          <w:szCs w:val="24"/>
        </w:rPr>
      </w:r>
    </w:p>
    <w:p>
      <w:pPr>
        <w:pStyle w:val="Heading2"/>
        <w:rPr>
          <w:rFonts w:ascii="Verdana" w:hAnsi="Verdana" w:eastAsia="Times New Roman"/>
          <w:sz w:val="24"/>
          <w:szCs w:val="24"/>
        </w:rPr>
      </w:pPr>
      <w:bookmarkStart w:id="13" w:name="_Toc210657653"/>
      <w:bookmarkStart w:id="14" w:name="_Toc202509454"/>
      <w:r>
        <w:rPr>
          <w:rFonts w:eastAsia="Times New Roman" w:ascii="Verdana" w:hAnsi="Verdana"/>
          <w:sz w:val="24"/>
          <w:szCs w:val="24"/>
        </w:rPr>
        <w:t xml:space="preserve">2.2 Servizio </w:t>
      </w:r>
      <w:r>
        <w:rPr>
          <w:rStyle w:val="Strong"/>
          <w:rFonts w:ascii="Verdana" w:hAnsi="Verdana"/>
          <w:b w:val="false"/>
          <w:sz w:val="24"/>
          <w:szCs w:val="24"/>
        </w:rPr>
        <w:t>per la tenuta del protocollo informatico, della gestione dei flussi documentali e degli archivi</w:t>
      </w:r>
      <w:bookmarkEnd w:id="13"/>
      <w:bookmarkEnd w:id="14"/>
    </w:p>
    <w:p>
      <w:pPr>
        <w:pStyle w:val="NormalWeb"/>
        <w:spacing w:before="280" w:after="280"/>
        <w:jc w:val="both"/>
        <w:rPr>
          <w:rFonts w:ascii="Verdana" w:hAnsi="Verdana" w:cs="Calibri" w:cstheme="minorHAnsi"/>
        </w:rPr>
      </w:pPr>
      <w:r>
        <w:rPr>
          <w:rFonts w:cs="Calibri" w:ascii="Verdana" w:hAnsi="Verdana" w:cstheme="minorHAnsi"/>
        </w:rPr>
        <w:t xml:space="preserve">Ai sensi dell’art. 61 del D.P.R. 28 dicembre 2000, n. 445 e delle </w:t>
      </w:r>
      <w:r>
        <w:rPr>
          <w:rStyle w:val="Emphasis"/>
          <w:rFonts w:cs="Calibri" w:ascii="Verdana" w:hAnsi="Verdana" w:cstheme="minorHAnsi"/>
        </w:rPr>
        <w:t>Linee Guida AgID sulla formazione, gestione e conservazione dei documenti informatici</w:t>
      </w:r>
      <w:r>
        <w:rPr>
          <w:rFonts w:cs="Calibri" w:ascii="Verdana" w:hAnsi="Verdana" w:cstheme="minorHAnsi"/>
        </w:rPr>
        <w:t xml:space="preserve">, l’Ente ha istituito il </w:t>
      </w:r>
      <w:r>
        <w:rPr>
          <w:rStyle w:val="Strong"/>
          <w:rFonts w:cs="Calibri" w:ascii="Verdana" w:hAnsi="Verdana" w:cstheme="minorHAnsi"/>
          <w:b w:val="false"/>
        </w:rPr>
        <w:t>Servizio per la tenuta del protocollo informatico, della gestione dei flussi documentali e degli archivi</w:t>
      </w:r>
      <w:r>
        <w:rPr>
          <w:rFonts w:cs="Calibri" w:ascii="Verdana" w:hAnsi="Verdana" w:cstheme="minorHAnsi"/>
        </w:rPr>
        <w:t>, incardinato all’interno dell’Area Organizzativa Omogenea (AOO), nella UO “Servizi Affari Generali e Amministrativi (SPROT)”.</w:t>
      </w:r>
    </w:p>
    <w:p>
      <w:pPr>
        <w:pStyle w:val="NormalWeb"/>
        <w:spacing w:before="280" w:after="280"/>
        <w:jc w:val="both"/>
        <w:rPr>
          <w:rFonts w:ascii="Verdana" w:hAnsi="Verdana" w:cs="Calibri" w:cstheme="minorHAnsi"/>
        </w:rPr>
      </w:pPr>
      <w:r>
        <w:rPr>
          <w:rFonts w:cs="Calibri" w:ascii="Verdana" w:hAnsi="Verdana" w:cstheme="minorHAnsi"/>
        </w:rPr>
        <w:t>In particolare, il Servizio:</w:t>
      </w:r>
    </w:p>
    <w:p>
      <w:pPr>
        <w:pStyle w:val="NormalWeb"/>
        <w:numPr>
          <w:ilvl w:val="0"/>
          <w:numId w:val="4"/>
        </w:numPr>
        <w:spacing w:before="280" w:after="0"/>
        <w:rPr>
          <w:rFonts w:ascii="Verdana" w:hAnsi="Verdana" w:cs="Calibri" w:cstheme="minorHAnsi"/>
        </w:rPr>
      </w:pPr>
      <w:r>
        <w:rPr>
          <w:rFonts w:cs="Calibri" w:ascii="Verdana" w:hAnsi="Verdana" w:cstheme="minorHAnsi"/>
        </w:rPr>
        <w:t>Vigila sull’osservanza delle disposizioni e delle procedure da parte del personale.</w:t>
      </w:r>
    </w:p>
    <w:p>
      <w:pPr>
        <w:pStyle w:val="NormalWeb"/>
        <w:numPr>
          <w:ilvl w:val="0"/>
          <w:numId w:val="4"/>
        </w:numPr>
        <w:spacing w:before="0" w:after="0"/>
        <w:rPr>
          <w:rFonts w:ascii="Verdana" w:hAnsi="Verdana" w:cs="Calibri" w:cstheme="minorHAnsi"/>
        </w:rPr>
      </w:pPr>
      <w:r>
        <w:rPr>
          <w:rFonts w:cs="Calibri" w:ascii="Verdana" w:hAnsi="Verdana" w:cstheme="minorHAnsi"/>
        </w:rPr>
        <w:t>Coordina le attività di gestione archivistica corrente, di deposito e di conservazione, assicurando la continuità dei processi documentali e l’unitarietà del sistema archivistico dell’Ente.</w:t>
      </w:r>
    </w:p>
    <w:p>
      <w:pPr>
        <w:pStyle w:val="NormalWeb"/>
        <w:numPr>
          <w:ilvl w:val="0"/>
          <w:numId w:val="4"/>
        </w:numPr>
        <w:spacing w:before="0" w:after="0"/>
        <w:rPr>
          <w:rFonts w:ascii="Verdana" w:hAnsi="Verdana" w:cs="Calibri" w:cstheme="minorHAnsi"/>
        </w:rPr>
      </w:pPr>
      <w:r>
        <w:rPr>
          <w:rFonts w:cs="Calibri" w:ascii="Verdana" w:hAnsi="Verdana" w:cstheme="minorHAnsi"/>
        </w:rPr>
        <w:t>Produce, gestisce e conserva il registro giornaliero di protocollo e gli altri registri obbligatori.</w:t>
      </w:r>
    </w:p>
    <w:p>
      <w:pPr>
        <w:pStyle w:val="NormalWeb"/>
        <w:numPr>
          <w:ilvl w:val="0"/>
          <w:numId w:val="4"/>
        </w:numPr>
        <w:spacing w:before="0" w:after="0"/>
        <w:rPr>
          <w:rFonts w:ascii="Verdana" w:hAnsi="Verdana" w:cs="Calibri" w:cstheme="minorHAnsi"/>
        </w:rPr>
      </w:pPr>
      <w:r>
        <w:rPr>
          <w:rFonts w:cs="Calibri" w:ascii="Verdana" w:hAnsi="Verdana" w:cstheme="minorHAnsi"/>
        </w:rPr>
        <w:t>Cura il ripristino delle funzionalità del protocollo informatico nel più breve tempo possibile in caso di guasti o anomalie.</w:t>
      </w:r>
    </w:p>
    <w:p>
      <w:pPr>
        <w:pStyle w:val="NormalWeb"/>
        <w:numPr>
          <w:ilvl w:val="0"/>
          <w:numId w:val="4"/>
        </w:numPr>
        <w:spacing w:before="0" w:after="0"/>
        <w:rPr>
          <w:rFonts w:ascii="Verdana" w:hAnsi="Verdana" w:cs="Calibri" w:cstheme="minorHAnsi"/>
        </w:rPr>
      </w:pPr>
      <w:r>
        <w:rPr>
          <w:rFonts w:cs="Calibri" w:ascii="Verdana" w:hAnsi="Verdana" w:cstheme="minorHAnsi"/>
        </w:rPr>
        <w:t>Disciplina le operazioni di annullamento nel rispetto delle norme vigenti.</w:t>
      </w:r>
    </w:p>
    <w:p>
      <w:pPr>
        <w:pStyle w:val="NormalWeb"/>
        <w:numPr>
          <w:ilvl w:val="0"/>
          <w:numId w:val="4"/>
        </w:numPr>
        <w:spacing w:before="0" w:after="0"/>
        <w:rPr>
          <w:rFonts w:ascii="Verdana" w:hAnsi="Verdana" w:cs="Calibri" w:cstheme="minorHAnsi"/>
        </w:rPr>
      </w:pPr>
      <w:r>
        <w:rPr>
          <w:rFonts w:cs="Calibri" w:ascii="Verdana" w:hAnsi="Verdana" w:cstheme="minorHAnsi"/>
        </w:rPr>
        <w:t>Gestisce ed organizza il sistema di protocollo informatico e i relativi servizi di registrazione, segnatura, classificazione e fascicolazione dei documenti.</w:t>
      </w:r>
    </w:p>
    <w:p>
      <w:pPr>
        <w:pStyle w:val="NormalWeb"/>
        <w:numPr>
          <w:ilvl w:val="0"/>
          <w:numId w:val="4"/>
        </w:numPr>
        <w:spacing w:before="0" w:after="0"/>
        <w:rPr>
          <w:rFonts w:ascii="Verdana" w:hAnsi="Verdana" w:cs="Calibri" w:cstheme="minorHAnsi"/>
        </w:rPr>
      </w:pPr>
      <w:r>
        <w:rPr>
          <w:rFonts w:cs="Calibri" w:ascii="Verdana" w:hAnsi="Verdana" w:cstheme="minorHAnsi"/>
        </w:rPr>
        <w:t>Progetta ed elabora un piano di conservazione e selezione e attiva le procedure necessarie per la corretta selezione dei documenti.</w:t>
      </w:r>
    </w:p>
    <w:p>
      <w:pPr>
        <w:pStyle w:val="NormalWeb"/>
        <w:numPr>
          <w:ilvl w:val="0"/>
          <w:numId w:val="4"/>
        </w:numPr>
        <w:spacing w:before="0" w:after="0"/>
        <w:rPr>
          <w:rFonts w:ascii="Verdana" w:hAnsi="Verdana" w:cs="Calibri" w:cstheme="minorHAnsi"/>
        </w:rPr>
      </w:pPr>
      <w:r>
        <w:rPr>
          <w:rFonts w:cs="Calibri" w:ascii="Verdana" w:hAnsi="Verdana" w:cstheme="minorHAnsi"/>
        </w:rPr>
        <w:t>Definisce le abilitazioni e i profili di accesso al sistema, secondo criteri di sicurezza, riservatezza e tracciabilità.</w:t>
      </w:r>
    </w:p>
    <w:p>
      <w:pPr>
        <w:pStyle w:val="NormalWeb"/>
        <w:numPr>
          <w:ilvl w:val="0"/>
          <w:numId w:val="4"/>
        </w:numPr>
        <w:spacing w:before="0" w:after="0"/>
        <w:rPr>
          <w:rFonts w:ascii="Verdana" w:hAnsi="Verdana" w:cs="Calibri" w:cstheme="minorHAnsi"/>
        </w:rPr>
      </w:pPr>
      <w:r>
        <w:rPr>
          <w:rFonts w:cs="Calibri" w:ascii="Verdana" w:hAnsi="Verdana" w:cstheme="minorHAnsi"/>
        </w:rPr>
        <w:t>Provvede ad aggiornare il manuale di gestione con i relativi allegati, raccogliendo eventuali istanze di modifica e miglioramento.</w:t>
      </w:r>
    </w:p>
    <w:p>
      <w:pPr>
        <w:pStyle w:val="NormalWeb"/>
        <w:numPr>
          <w:ilvl w:val="0"/>
          <w:numId w:val="4"/>
        </w:numPr>
        <w:spacing w:before="0" w:after="0"/>
        <w:rPr>
          <w:rFonts w:ascii="Verdana" w:hAnsi="Verdana" w:cs="Calibri" w:cstheme="minorHAnsi"/>
        </w:rPr>
      </w:pPr>
      <w:r>
        <w:rPr>
          <w:rFonts w:cs="Calibri" w:ascii="Verdana" w:hAnsi="Verdana" w:cstheme="minorHAnsi"/>
        </w:rPr>
        <w:t>Attua le misure di sicurezza, integrità e disponibilità dei dati documentali, garantendo il ripristino delle funzionalità entro i termini previsti dalla normativa.</w:t>
      </w:r>
    </w:p>
    <w:p>
      <w:pPr>
        <w:pStyle w:val="NormalWeb"/>
        <w:numPr>
          <w:ilvl w:val="0"/>
          <w:numId w:val="4"/>
        </w:numPr>
        <w:spacing w:before="0" w:after="0"/>
        <w:rPr>
          <w:rFonts w:ascii="Verdana" w:hAnsi="Verdana" w:cs="Calibri" w:cstheme="minorHAnsi"/>
        </w:rPr>
      </w:pPr>
      <w:r>
        <w:rPr>
          <w:rFonts w:cs="Calibri" w:ascii="Verdana" w:hAnsi="Verdana" w:cstheme="minorHAnsi"/>
        </w:rPr>
        <w:t>Assicura la corretta tenuta degli archivi storici e di deposito presso i locali adibiti alla conservazione della società FDM Business Services</w:t>
      </w:r>
    </w:p>
    <w:p>
      <w:pPr>
        <w:pStyle w:val="NormalWeb"/>
        <w:numPr>
          <w:ilvl w:val="0"/>
          <w:numId w:val="4"/>
        </w:numPr>
        <w:spacing w:before="0" w:after="0"/>
        <w:rPr>
          <w:rFonts w:ascii="Verdana" w:hAnsi="Verdana" w:cs="Calibri" w:cstheme="minorHAnsi"/>
        </w:rPr>
      </w:pPr>
      <w:r>
        <w:rPr>
          <w:rFonts w:cs="Calibri" w:ascii="Verdana" w:hAnsi="Verdana" w:cstheme="minorHAnsi"/>
        </w:rPr>
        <w:t>Vigila il rispetto delle disposizioni normative e regolamentari in materia di trasparenza, protezione dei dati personali e conservazione a lungo termine dei documenti.</w:t>
      </w:r>
    </w:p>
    <w:p>
      <w:pPr>
        <w:pStyle w:val="NormalWeb"/>
        <w:numPr>
          <w:ilvl w:val="0"/>
          <w:numId w:val="4"/>
        </w:numPr>
        <w:spacing w:before="0" w:after="0"/>
        <w:rPr>
          <w:rFonts w:ascii="Verdana" w:hAnsi="Verdana" w:cs="Calibri" w:cstheme="minorHAnsi"/>
        </w:rPr>
      </w:pPr>
      <w:r>
        <w:rPr>
          <w:rFonts w:cs="Calibri" w:ascii="Verdana" w:hAnsi="Verdana" w:cstheme="minorHAnsi"/>
        </w:rPr>
        <w:t>Cura il riordinamento, la schedatura e l’inventariazione dei fondi archivistici, direttamente o tramite operatori qualificati.</w:t>
      </w:r>
    </w:p>
    <w:p>
      <w:pPr>
        <w:pStyle w:val="NormalWeb"/>
        <w:numPr>
          <w:ilvl w:val="0"/>
          <w:numId w:val="4"/>
        </w:numPr>
        <w:spacing w:before="0" w:after="280"/>
        <w:rPr>
          <w:rFonts w:ascii="Verdana" w:hAnsi="Verdana" w:cs="Calibri" w:cstheme="minorHAnsi"/>
        </w:rPr>
      </w:pPr>
      <w:r>
        <w:rPr>
          <w:rFonts w:cs="Calibri" w:ascii="Verdana" w:hAnsi="Verdana" w:cstheme="minorHAnsi"/>
        </w:rPr>
        <w:t>Fornisce consulenza per la consultazione dei documenti, sia analogici sia digitali.</w:t>
      </w:r>
    </w:p>
    <w:p>
      <w:pPr>
        <w:pStyle w:val="NormalWeb"/>
        <w:spacing w:before="280" w:after="280"/>
        <w:jc w:val="both"/>
        <w:rPr>
          <w:rFonts w:ascii="Verdana" w:hAnsi="Verdana" w:cs="Calibri" w:cstheme="minorHAnsi"/>
        </w:rPr>
      </w:pPr>
      <w:r>
        <w:rPr>
          <w:rFonts w:cs="Calibri" w:ascii="Verdana" w:hAnsi="Verdana" w:cstheme="minorHAnsi"/>
        </w:rPr>
        <w:t>Il Servizio costituisce pertanto l’organo tecnico-operativo attraverso cui l’Ente assicura la regolare tenuta del protocollo informatico, la gestione dei flussi documentali e la corretta organizzazione degli archivi, nel rispetto delle disposizioni normative vigenti e degli standard di qualità e sicurezza.</w:t>
      </w:r>
    </w:p>
    <w:p>
      <w:pPr>
        <w:pStyle w:val="ListParagraph"/>
        <w:ind w:left="0"/>
        <w:jc w:val="both"/>
        <w:rPr>
          <w:rFonts w:ascii="Verdana" w:hAnsi="Verdana" w:eastAsia="Times New Roman" w:cs="" w:cstheme="majorBidi"/>
          <w:color w:themeColor="accent1" w:themeShade="bf" w:val="2E74B5"/>
          <w:sz w:val="24"/>
          <w:szCs w:val="24"/>
        </w:rPr>
      </w:pPr>
      <w:r>
        <w:rPr>
          <w:rFonts w:eastAsia="Times New Roman" w:cs="" w:ascii="Verdana" w:hAnsi="Verdana" w:cstheme="majorBidi"/>
          <w:color w:themeColor="accent1" w:themeShade="bf" w:val="2E74B5"/>
          <w:sz w:val="24"/>
          <w:szCs w:val="24"/>
        </w:rPr>
        <w:t>2.3 Responsabilità dell’Ente nella gestione documentale e nella tutela dei dati personali.</w:t>
      </w:r>
    </w:p>
    <w:p>
      <w:pPr>
        <w:pStyle w:val="ListParagraph"/>
        <w:ind w:left="0"/>
        <w:jc w:val="both"/>
        <w:rPr>
          <w:rFonts w:ascii="Verdana" w:hAnsi="Verdana" w:cs="Calibri"/>
          <w:sz w:val="24"/>
          <w:szCs w:val="24"/>
        </w:rPr>
      </w:pPr>
      <w:r>
        <w:rPr>
          <w:rFonts w:cs="Calibri" w:ascii="Verdana" w:hAnsi="Verdana"/>
          <w:sz w:val="24"/>
          <w:szCs w:val="24"/>
        </w:rPr>
        <w:t>I ruoli e le responsabilità di cui al presente paragrafo sono finalizzati all’individuazione dei soggetti incaricati di definire e coordinare l’applicazione delle modalità tecniche, organizzative e gestionali per l’attuazione delle disposizioni normative, buone prassi e processi di miglioramento nella gestione documentale, dei dati e nella transizione verso il digitale da applicarsi per l’intero ente. Detti ruoli non sono sostitutivi dei singoli compiti e responsabilità dei Responsabili delle unità organizzative, di qualunque livello, presenti nell’ente o dei singoli Addetti/Operatori.</w:t>
      </w:r>
    </w:p>
    <w:p>
      <w:pPr>
        <w:pStyle w:val="NormalWeb"/>
        <w:spacing w:before="280" w:after="280"/>
        <w:jc w:val="both"/>
        <w:rPr>
          <w:rFonts w:ascii="Verdana" w:hAnsi="Verdana" w:eastAsia="Calibri" w:cs="Calibri" w:eastAsiaTheme="minorHAnsi"/>
          <w:lang w:eastAsia="en-US"/>
        </w:rPr>
      </w:pPr>
      <w:r>
        <w:rPr>
          <w:rFonts w:eastAsia="Calibri" w:cs="Calibri" w:ascii="Verdana" w:hAnsi="Verdana" w:eastAsiaTheme="minorHAnsi"/>
          <w:lang w:eastAsia="en-US"/>
        </w:rPr>
        <w:t xml:space="preserve">Nell’ambito dell’area organizzativa omogenea, con Decreto del Sindaco numero 28 del 2025 è nominato il Responsabile della gestione documentale e un suo vicario in caso di assenza, dotati di idonee competenze tecnico-normative e archivistiche. A questo responsabile è affidato il Servizio </w:t>
      </w:r>
      <w:r>
        <w:rPr>
          <w:rFonts w:eastAsia="Calibri" w:cs="Calibri" w:ascii="Verdana" w:hAnsi="Verdana" w:eastAsiaTheme="minorHAnsi"/>
          <w:bCs/>
          <w:lang w:eastAsia="en-US"/>
        </w:rPr>
        <w:t>per la tenuta del protocollo informatico, della gestione dei flussi documentali e degli archivi</w:t>
      </w:r>
      <w:r>
        <w:rPr>
          <w:rFonts w:eastAsia="Calibri" w:cs="Calibri" w:ascii="Verdana" w:hAnsi="Verdana" w:eastAsiaTheme="minorHAnsi"/>
          <w:lang w:eastAsia="en-US"/>
        </w:rPr>
        <w:t>, con funzioni di direzione, coordinamento e controllo in materia di gestione documentale.</w:t>
      </w:r>
    </w:p>
    <w:p>
      <w:pPr>
        <w:pStyle w:val="NormalWeb"/>
        <w:spacing w:before="280" w:after="280"/>
        <w:jc w:val="both"/>
        <w:rPr>
          <w:rFonts w:ascii="Verdana" w:hAnsi="Verdana" w:eastAsia="Calibri" w:cs="Calibri" w:eastAsiaTheme="minorHAnsi"/>
          <w:lang w:eastAsia="en-US"/>
        </w:rPr>
      </w:pPr>
      <w:r>
        <w:rPr>
          <w:rFonts w:cs="Calibri" w:ascii="Verdana" w:hAnsi="Verdana"/>
        </w:rPr>
        <w:t>Il Responsabile della gestione documentale e il Responsabile della conservazione operano in stretta collaborazione e in modo coordinato, al fine di garantire la coerenza, l’integrità e la continuità del sistema documentale dell’Ente, assicurando la conformità alle disposizioni normative vigenti in materia di formazione, gestione, accesso e conservazione dei documenti informatici.</w:t>
      </w:r>
    </w:p>
    <w:p>
      <w:pPr>
        <w:pStyle w:val="ListParagraph"/>
        <w:ind w:left="0"/>
        <w:jc w:val="both"/>
        <w:rPr>
          <w:rFonts w:ascii="Verdana" w:hAnsi="Verdana" w:cs="Calibri"/>
          <w:sz w:val="24"/>
          <w:szCs w:val="24"/>
        </w:rPr>
      </w:pPr>
      <w:r>
        <w:rPr>
          <w:rFonts w:cs="Calibri" w:ascii="Verdana" w:hAnsi="Verdana"/>
          <w:sz w:val="24"/>
          <w:szCs w:val="24"/>
        </w:rPr>
        <w:t xml:space="preserve">Il ruolo di Responsabile della Conservazione è ricoperto nell’ente dal Dott. Cristian Perversi. </w:t>
      </w:r>
    </w:p>
    <w:p>
      <w:pPr>
        <w:pStyle w:val="ListParagraph"/>
        <w:ind w:left="0"/>
        <w:jc w:val="both"/>
        <w:rPr>
          <w:rFonts w:ascii="Verdana" w:hAnsi="Verdana" w:cs="Calibri"/>
          <w:sz w:val="24"/>
          <w:szCs w:val="24"/>
        </w:rPr>
      </w:pPr>
      <w:r>
        <w:rPr>
          <w:rFonts w:cs="Calibri" w:ascii="Verdana" w:hAnsi="Verdana"/>
          <w:sz w:val="24"/>
          <w:szCs w:val="24"/>
        </w:rPr>
      </w:r>
    </w:p>
    <w:p>
      <w:pPr>
        <w:pStyle w:val="ListParagraph"/>
        <w:ind w:left="0"/>
        <w:jc w:val="both"/>
        <w:rPr>
          <w:rFonts w:ascii="Verdana" w:hAnsi="Verdana" w:cs="Calibri"/>
          <w:sz w:val="24"/>
          <w:szCs w:val="24"/>
        </w:rPr>
      </w:pPr>
      <w:r>
        <w:rPr>
          <w:rFonts w:cs="Calibri" w:ascii="Verdana" w:hAnsi="Verdana"/>
          <w:sz w:val="24"/>
          <w:szCs w:val="24"/>
        </w:rPr>
        <w:t>Le nomine dei Responsabili sono contenute nell’Allegato 1 del presente Manuale “</w:t>
      </w:r>
      <w:r>
        <w:rPr>
          <w:rFonts w:cs="Calibri" w:ascii="Verdana" w:hAnsi="Verdana"/>
          <w:i/>
          <w:sz w:val="24"/>
          <w:szCs w:val="24"/>
        </w:rPr>
        <w:t>Nomine</w:t>
      </w:r>
      <w:r>
        <w:rPr>
          <w:rFonts w:cs="Calibri" w:ascii="Verdana" w:hAnsi="Verdana"/>
          <w:sz w:val="24"/>
          <w:szCs w:val="24"/>
        </w:rPr>
        <w:t xml:space="preserve">”. </w:t>
      </w:r>
    </w:p>
    <w:p>
      <w:pPr>
        <w:pStyle w:val="Heading2"/>
        <w:rPr>
          <w:rFonts w:ascii="Verdana" w:hAnsi="Verdana" w:eastAsia="Times New Roman"/>
          <w:sz w:val="24"/>
          <w:szCs w:val="24"/>
        </w:rPr>
      </w:pPr>
      <w:bookmarkStart w:id="15" w:name="_Toc210657654"/>
      <w:bookmarkStart w:id="16" w:name="_Toc202509455"/>
      <w:r>
        <w:rPr>
          <w:rFonts w:eastAsia="Times New Roman" w:ascii="Verdana" w:hAnsi="Verdana"/>
          <w:sz w:val="24"/>
          <w:szCs w:val="24"/>
        </w:rPr>
        <w:t>2.3 Compiti del responsabile della gestione documentale</w:t>
      </w:r>
      <w:bookmarkEnd w:id="15"/>
      <w:bookmarkEnd w:id="16"/>
    </w:p>
    <w:p>
      <w:pPr>
        <w:pStyle w:val="Normal"/>
        <w:suppressAutoHyphens w:val="false"/>
        <w:spacing w:lineRule="auto" w:line="240" w:beforeAutospacing="1" w:afterAutospacing="1"/>
        <w:jc w:val="both"/>
        <w:rPr>
          <w:rFonts w:ascii="Verdana" w:hAnsi="Verdana" w:eastAsia="Times New Roman" w:cs="Calibri" w:cstheme="minorHAnsi"/>
          <w:sz w:val="24"/>
          <w:szCs w:val="24"/>
          <w:lang w:eastAsia="it-IT"/>
        </w:rPr>
      </w:pPr>
      <w:r>
        <w:rPr>
          <w:rFonts w:eastAsia="Times New Roman" w:cs="Calibri" w:ascii="Verdana" w:hAnsi="Verdana" w:cstheme="minorHAnsi"/>
          <w:sz w:val="24"/>
          <w:szCs w:val="24"/>
          <w:lang w:eastAsia="it-IT"/>
        </w:rPr>
        <w:t xml:space="preserve">Il Responsabile della gestione documentale si impegna ad assicurare il corretto funzionamento del sistema documentale dell’Ente, si prodiga a garantire l’organizzazione, la classificazione, la fascicolazione, la conservazione e l’accessibilità dei documenti amministrativi; inoltre, coordina il funzionamento del Servizio per la tenuta del protocollo informatico, della gestione dei flussi documentali e degli archivi e i compiti assegnati al servizio stesso. </w:t>
      </w:r>
    </w:p>
    <w:p>
      <w:pPr>
        <w:pStyle w:val="Normal"/>
        <w:suppressAutoHyphens w:val="false"/>
        <w:spacing w:lineRule="auto" w:line="240" w:beforeAutospacing="1" w:afterAutospacing="1"/>
        <w:jc w:val="both"/>
        <w:rPr>
          <w:rFonts w:ascii="Verdana" w:hAnsi="Verdana" w:eastAsia="Times New Roman" w:cs="Calibri" w:cstheme="minorHAnsi"/>
          <w:sz w:val="24"/>
          <w:szCs w:val="24"/>
          <w:lang w:eastAsia="it-IT"/>
        </w:rPr>
      </w:pPr>
      <w:r>
        <w:rPr>
          <w:rFonts w:eastAsia="Times New Roman" w:cs="Calibri" w:ascii="Verdana" w:hAnsi="Verdana" w:cstheme="minorHAnsi"/>
          <w:sz w:val="24"/>
          <w:szCs w:val="24"/>
          <w:lang w:eastAsia="it-IT"/>
        </w:rPr>
        <w:t>Al Responsabile per la tenuta del protocollo informatico, per la gestione dei flussi documentali e degli archivi sono assegnati i seguenti compiti:</w:t>
      </w:r>
    </w:p>
    <w:p>
      <w:pPr>
        <w:pStyle w:val="Normal"/>
        <w:suppressAutoHyphens w:val="false"/>
        <w:spacing w:lineRule="auto" w:line="240" w:beforeAutospacing="1" w:afterAutospacing="1"/>
        <w:jc w:val="both"/>
        <w:rPr>
          <w:rFonts w:ascii="Verdana" w:hAnsi="Verdana" w:eastAsia="Times New Roman" w:cs="Calibri" w:cstheme="minorHAnsi"/>
          <w:sz w:val="24"/>
          <w:szCs w:val="24"/>
          <w:lang w:eastAsia="it-IT"/>
        </w:rPr>
      </w:pPr>
      <w:r>
        <w:rPr>
          <w:rFonts w:eastAsia="Times New Roman" w:cs="Calibri" w:ascii="Verdana" w:hAnsi="Verdana" w:cstheme="minorHAnsi"/>
          <w:sz w:val="24"/>
          <w:szCs w:val="24"/>
          <w:lang w:eastAsia="it-IT"/>
        </w:rPr>
        <w:t>•</w:t>
      </w:r>
      <w:r>
        <w:rPr>
          <w:rFonts w:eastAsia="Times New Roman" w:cs="Calibri" w:ascii="Verdana" w:hAnsi="Verdana" w:cstheme="minorHAnsi"/>
          <w:sz w:val="24"/>
          <w:szCs w:val="24"/>
          <w:lang w:eastAsia="it-IT"/>
        </w:rPr>
        <w:tab/>
        <w:t xml:space="preserve">Attribuire alle strutture abilitate il livello di autorizzazione per l'accesso alle funzioni del sistema di protocollo informatico, distinguendo tra abilitazioni alla consultazione e abilitazioni all'inserimento e alla modifica delle informazioni; </w:t>
      </w:r>
    </w:p>
    <w:p>
      <w:pPr>
        <w:pStyle w:val="Normal"/>
        <w:suppressAutoHyphens w:val="false"/>
        <w:spacing w:lineRule="auto" w:line="240" w:beforeAutospacing="1" w:afterAutospacing="1"/>
        <w:jc w:val="both"/>
        <w:rPr>
          <w:rFonts w:ascii="Verdana" w:hAnsi="Verdana" w:eastAsia="Times New Roman" w:cs="Calibri" w:cstheme="minorHAnsi"/>
          <w:sz w:val="24"/>
          <w:szCs w:val="24"/>
          <w:lang w:eastAsia="it-IT"/>
        </w:rPr>
      </w:pPr>
      <w:r>
        <w:rPr>
          <w:rFonts w:eastAsia="Times New Roman" w:cs="Calibri" w:ascii="Verdana" w:hAnsi="Verdana" w:cstheme="minorHAnsi"/>
          <w:sz w:val="24"/>
          <w:szCs w:val="24"/>
          <w:lang w:eastAsia="it-IT"/>
        </w:rPr>
        <w:t>•</w:t>
      </w:r>
      <w:r>
        <w:rPr>
          <w:rFonts w:eastAsia="Times New Roman" w:cs="Calibri" w:ascii="Verdana" w:hAnsi="Verdana" w:cstheme="minorHAnsi"/>
          <w:sz w:val="24"/>
          <w:szCs w:val="24"/>
          <w:lang w:eastAsia="it-IT"/>
        </w:rPr>
        <w:tab/>
        <w:t xml:space="preserve">Garantire che le operazioni di registrazione e di segnatura di protocollo si svolgano nel rispetto della normativa vigente; </w:t>
      </w:r>
    </w:p>
    <w:p>
      <w:pPr>
        <w:pStyle w:val="Normal"/>
        <w:suppressAutoHyphens w:val="false"/>
        <w:spacing w:lineRule="auto" w:line="240" w:beforeAutospacing="1" w:afterAutospacing="1"/>
        <w:jc w:val="both"/>
        <w:rPr>
          <w:rFonts w:ascii="Verdana" w:hAnsi="Verdana" w:eastAsia="Times New Roman" w:cs="Calibri" w:cstheme="minorHAnsi"/>
          <w:sz w:val="24"/>
          <w:szCs w:val="24"/>
          <w:lang w:eastAsia="it-IT"/>
        </w:rPr>
      </w:pPr>
      <w:r>
        <w:rPr>
          <w:rFonts w:eastAsia="Times New Roman" w:cs="Calibri" w:ascii="Verdana" w:hAnsi="Verdana" w:cstheme="minorHAnsi"/>
          <w:sz w:val="24"/>
          <w:szCs w:val="24"/>
          <w:lang w:eastAsia="it-IT"/>
        </w:rPr>
        <w:t>•</w:t>
      </w:r>
      <w:r>
        <w:rPr>
          <w:rFonts w:eastAsia="Times New Roman" w:cs="Calibri" w:ascii="Verdana" w:hAnsi="Verdana" w:cstheme="minorHAnsi"/>
          <w:sz w:val="24"/>
          <w:szCs w:val="24"/>
          <w:lang w:eastAsia="it-IT"/>
        </w:rPr>
        <w:tab/>
        <w:t xml:space="preserve">Garantire la corretta produzione e la conservazione del registro giornaliero di protocollo; </w:t>
      </w:r>
    </w:p>
    <w:p>
      <w:pPr>
        <w:pStyle w:val="Normal"/>
        <w:suppressAutoHyphens w:val="false"/>
        <w:spacing w:lineRule="auto" w:line="240" w:beforeAutospacing="1" w:afterAutospacing="1"/>
        <w:jc w:val="both"/>
        <w:rPr>
          <w:rFonts w:ascii="Verdana" w:hAnsi="Verdana" w:eastAsia="Times New Roman" w:cs="Calibri" w:cstheme="minorHAnsi"/>
          <w:sz w:val="24"/>
          <w:szCs w:val="24"/>
          <w:lang w:eastAsia="it-IT"/>
        </w:rPr>
      </w:pPr>
      <w:r>
        <w:rPr>
          <w:rFonts w:eastAsia="Times New Roman" w:cs="Calibri" w:ascii="Verdana" w:hAnsi="Verdana" w:cstheme="minorHAnsi"/>
          <w:sz w:val="24"/>
          <w:szCs w:val="24"/>
          <w:lang w:eastAsia="it-IT"/>
        </w:rPr>
        <w:t>•</w:t>
      </w:r>
      <w:r>
        <w:rPr>
          <w:rFonts w:eastAsia="Times New Roman" w:cs="Calibri" w:ascii="Verdana" w:hAnsi="Verdana" w:cstheme="minorHAnsi"/>
          <w:sz w:val="24"/>
          <w:szCs w:val="24"/>
          <w:lang w:eastAsia="it-IT"/>
        </w:rPr>
        <w:tab/>
        <w:t xml:space="preserve">Garantire il buon funzionamento degli strumenti e dell'organizzazione delle attività di registrazione di protocollo e di gestione documentale; </w:t>
      </w:r>
    </w:p>
    <w:p>
      <w:pPr>
        <w:pStyle w:val="Normal"/>
        <w:suppressAutoHyphens w:val="false"/>
        <w:spacing w:lineRule="auto" w:line="240" w:beforeAutospacing="1" w:afterAutospacing="1"/>
        <w:jc w:val="both"/>
        <w:rPr>
          <w:rFonts w:ascii="Verdana" w:hAnsi="Verdana" w:eastAsia="Times New Roman" w:cs="Calibri" w:cstheme="minorHAnsi"/>
          <w:sz w:val="24"/>
          <w:szCs w:val="24"/>
          <w:lang w:eastAsia="it-IT"/>
        </w:rPr>
      </w:pPr>
      <w:r>
        <w:rPr>
          <w:rFonts w:eastAsia="Times New Roman" w:cs="Calibri" w:ascii="Verdana" w:hAnsi="Verdana" w:cstheme="minorHAnsi"/>
          <w:sz w:val="24"/>
          <w:szCs w:val="24"/>
          <w:lang w:eastAsia="it-IT"/>
        </w:rPr>
        <w:t>•</w:t>
      </w:r>
      <w:r>
        <w:rPr>
          <w:rFonts w:eastAsia="Times New Roman" w:cs="Calibri" w:ascii="Verdana" w:hAnsi="Verdana" w:cstheme="minorHAnsi"/>
          <w:sz w:val="24"/>
          <w:szCs w:val="24"/>
          <w:lang w:eastAsia="it-IT"/>
        </w:rPr>
        <w:tab/>
        <w:t xml:space="preserve">Autorizzare le operazioni di annullamento delle registrazioni di protocollo, che al momento avvengono tramite una funzionalità applicativa che consente l’annullamento “diretto” del documento; </w:t>
      </w:r>
    </w:p>
    <w:p>
      <w:pPr>
        <w:pStyle w:val="Normal"/>
        <w:suppressAutoHyphens w:val="false"/>
        <w:spacing w:lineRule="auto" w:line="240" w:beforeAutospacing="1" w:afterAutospacing="1"/>
        <w:jc w:val="both"/>
        <w:rPr>
          <w:rFonts w:ascii="Verdana" w:hAnsi="Verdana" w:eastAsia="Times New Roman" w:cs="Calibri" w:cstheme="minorHAnsi"/>
          <w:sz w:val="24"/>
          <w:szCs w:val="24"/>
          <w:lang w:eastAsia="it-IT"/>
        </w:rPr>
      </w:pPr>
      <w:r>
        <w:rPr>
          <w:rFonts w:eastAsia="Times New Roman" w:cs="Calibri" w:ascii="Verdana" w:hAnsi="Verdana" w:cstheme="minorHAnsi"/>
          <w:sz w:val="24"/>
          <w:szCs w:val="24"/>
          <w:lang w:eastAsia="it-IT"/>
        </w:rPr>
        <w:t>•</w:t>
      </w:r>
      <w:r>
        <w:rPr>
          <w:rFonts w:eastAsia="Times New Roman" w:cs="Calibri" w:ascii="Verdana" w:hAnsi="Verdana" w:cstheme="minorHAnsi"/>
          <w:sz w:val="24"/>
          <w:szCs w:val="24"/>
          <w:lang w:eastAsia="it-IT"/>
        </w:rPr>
        <w:tab/>
        <w:t xml:space="preserve">Predisporre lo schema del manuale di gestione di cui all'art. 3.5 delle Linee Guida AgID; </w:t>
      </w:r>
    </w:p>
    <w:p>
      <w:pPr>
        <w:pStyle w:val="Normal"/>
        <w:suppressAutoHyphens w:val="false"/>
        <w:spacing w:lineRule="auto" w:line="240" w:beforeAutospacing="1" w:afterAutospacing="1"/>
        <w:jc w:val="both"/>
        <w:rPr>
          <w:rFonts w:ascii="Verdana" w:hAnsi="Verdana" w:eastAsia="Times New Roman" w:cs="Calibri" w:cstheme="minorHAnsi"/>
          <w:sz w:val="24"/>
          <w:szCs w:val="24"/>
          <w:lang w:eastAsia="it-IT"/>
        </w:rPr>
      </w:pPr>
      <w:r>
        <w:rPr>
          <w:rFonts w:eastAsia="Times New Roman" w:cs="Calibri" w:ascii="Verdana" w:hAnsi="Verdana" w:cstheme="minorHAnsi"/>
          <w:sz w:val="24"/>
          <w:szCs w:val="24"/>
          <w:lang w:eastAsia="it-IT"/>
        </w:rPr>
        <w:t>•</w:t>
      </w:r>
      <w:r>
        <w:rPr>
          <w:rFonts w:eastAsia="Times New Roman" w:cs="Calibri" w:ascii="Verdana" w:hAnsi="Verdana" w:cstheme="minorHAnsi"/>
          <w:sz w:val="24"/>
          <w:szCs w:val="24"/>
          <w:lang w:eastAsia="it-IT"/>
        </w:rPr>
        <w:tab/>
        <w:t xml:space="preserve">D'intesa con il responsabile della conservazione e con il responsabile dei sistemi informativi, predisporre il piano per la sicurezza informatica relativo alla formazione, alla gestione, alla trasmissione, all'interscambio, all'accesso, alla conservazione dei documenti informatici nel rispetto delle misure minime di sicurezza. </w:t>
      </w:r>
    </w:p>
    <w:p>
      <w:pPr>
        <w:pStyle w:val="Normal"/>
        <w:suppressAutoHyphens w:val="false"/>
        <w:spacing w:lineRule="auto" w:line="240" w:beforeAutospacing="1" w:afterAutospacing="1"/>
        <w:jc w:val="both"/>
        <w:rPr>
          <w:rFonts w:ascii="Verdana" w:hAnsi="Verdana" w:eastAsia="Times New Roman" w:cs="Calibri" w:cstheme="minorHAnsi"/>
          <w:sz w:val="24"/>
          <w:szCs w:val="24"/>
          <w:lang w:eastAsia="it-IT"/>
        </w:rPr>
      </w:pPr>
      <w:r>
        <w:rPr>
          <w:rFonts w:eastAsia="Times New Roman" w:cs="Calibri" w:ascii="Verdana" w:hAnsi="Verdana" w:cstheme="minorHAnsi"/>
          <w:sz w:val="24"/>
          <w:szCs w:val="24"/>
          <w:lang w:eastAsia="it-IT"/>
        </w:rPr>
        <w:t>•</w:t>
      </w:r>
      <w:r>
        <w:rPr>
          <w:rFonts w:eastAsia="Times New Roman" w:cs="Calibri" w:ascii="Verdana" w:hAnsi="Verdana" w:cstheme="minorHAnsi"/>
          <w:sz w:val="24"/>
          <w:szCs w:val="24"/>
          <w:lang w:eastAsia="it-IT"/>
        </w:rPr>
        <w:tab/>
        <w:t>Provvedere alla tenuta, aggiornamento e adeguamento del presente Manuale e di tutti i suoi allegati.</w:t>
      </w:r>
    </w:p>
    <w:p>
      <w:pPr>
        <w:pStyle w:val="Normal"/>
        <w:suppressAutoHyphens w:val="false"/>
        <w:spacing w:lineRule="auto" w:line="240" w:beforeAutospacing="1" w:afterAutospacing="1"/>
        <w:jc w:val="both"/>
        <w:rPr>
          <w:rFonts w:ascii="Verdana" w:hAnsi="Verdana" w:eastAsia="Times New Roman" w:cs="Calibri" w:cstheme="minorHAnsi"/>
          <w:sz w:val="24"/>
          <w:szCs w:val="24"/>
          <w:lang w:eastAsia="it-IT"/>
        </w:rPr>
      </w:pPr>
      <w:r>
        <w:rPr>
          <w:rFonts w:eastAsia="Times New Roman" w:cs="Calibri" w:ascii="Verdana" w:hAnsi="Verdana" w:cstheme="minorHAnsi"/>
          <w:sz w:val="24"/>
          <w:szCs w:val="24"/>
          <w:lang w:eastAsia="it-IT"/>
        </w:rPr>
        <w:t>Quest’ultimo collabora con il Responsabile della Conservazione al fine di  assicurare la conservazione digitale a norma dei documenti e con il Responsabile della transizione digitale per assicurare, lungo l’intero ciclo di vita documentale, l’integrità, l’autenticità, la reperibilità e la leggibilità dei documenti informatici, nel rispetto della normativa vigente in materia di trasparenza amministrativa, accesso agli atti e conservazione digitale.</w:t>
      </w:r>
    </w:p>
    <w:p>
      <w:pPr>
        <w:pStyle w:val="Heading2"/>
        <w:rPr>
          <w:rFonts w:ascii="Verdana" w:hAnsi="Verdana" w:eastAsia="Times New Roman"/>
          <w:sz w:val="24"/>
          <w:szCs w:val="24"/>
        </w:rPr>
      </w:pPr>
      <w:bookmarkStart w:id="17" w:name="_Toc210657655"/>
      <w:bookmarkStart w:id="18" w:name="_Toc202509456"/>
      <w:r>
        <w:rPr>
          <w:rFonts w:eastAsia="Times New Roman" w:ascii="Verdana" w:hAnsi="Verdana"/>
          <w:sz w:val="24"/>
          <w:szCs w:val="24"/>
        </w:rPr>
        <w:t>2.4</w:t>
      </w:r>
      <w:r>
        <w:rPr>
          <w:rFonts w:eastAsia="Times New Roman" w:ascii="Verdana" w:hAnsi="Verdana"/>
          <w:spacing w:val="64"/>
          <w:sz w:val="24"/>
          <w:szCs w:val="24"/>
        </w:rPr>
        <w:t xml:space="preserve"> </w:t>
      </w:r>
      <w:r>
        <w:rPr>
          <w:rFonts w:eastAsia="Times New Roman" w:ascii="Verdana" w:hAnsi="Verdana"/>
          <w:sz w:val="24"/>
          <w:szCs w:val="24"/>
        </w:rPr>
        <w:t xml:space="preserve">Modello </w:t>
      </w:r>
      <w:r>
        <w:rPr>
          <w:rFonts w:eastAsia="Times New Roman" w:ascii="Verdana" w:hAnsi="Verdana"/>
          <w:spacing w:val="1"/>
          <w:sz w:val="24"/>
          <w:szCs w:val="24"/>
        </w:rPr>
        <w:t>o</w:t>
      </w:r>
      <w:r>
        <w:rPr>
          <w:rFonts w:eastAsia="Times New Roman" w:ascii="Verdana" w:hAnsi="Verdana"/>
          <w:sz w:val="24"/>
          <w:szCs w:val="24"/>
        </w:rPr>
        <w:t>perativo per la gestione e la protocollazione dei documenti</w:t>
      </w:r>
      <w:bookmarkEnd w:id="17"/>
      <w:bookmarkEnd w:id="18"/>
    </w:p>
    <w:p>
      <w:pPr>
        <w:pStyle w:val="Normal"/>
        <w:spacing w:lineRule="exact" w:line="160" w:before="0" w:after="16"/>
        <w:rPr>
          <w:rFonts w:ascii="Verdana" w:hAnsi="Verdana" w:eastAsia="Times New Roman" w:cs="Times New Roman"/>
          <w:sz w:val="24"/>
          <w:szCs w:val="24"/>
        </w:rPr>
      </w:pPr>
      <w:r>
        <w:rPr>
          <w:rFonts w:eastAsia="Times New Roman" w:cs="Times New Roman" w:ascii="Verdana" w:hAnsi="Verdana"/>
          <w:sz w:val="24"/>
          <w:szCs w:val="24"/>
        </w:rPr>
      </w:r>
    </w:p>
    <w:p>
      <w:pPr>
        <w:pStyle w:val="Normal"/>
        <w:spacing w:before="0" w:after="160"/>
        <w:contextualSpacing/>
        <w:jc w:val="both"/>
        <w:rPr>
          <w:rFonts w:ascii="Verdana" w:hAnsi="Verdana" w:cs="Calibri"/>
          <w:sz w:val="24"/>
          <w:szCs w:val="24"/>
        </w:rPr>
      </w:pPr>
      <w:r>
        <w:rPr>
          <w:rFonts w:cs="Calibri" w:ascii="Verdana" w:hAnsi="Verdana"/>
          <w:sz w:val="24"/>
          <w:szCs w:val="24"/>
        </w:rPr>
        <w:t>Per la gestione dei documenti il Comune di Trezzano sul Naviglio adotta un modello operativo che si descrive:</w:t>
      </w:r>
    </w:p>
    <w:p>
      <w:pPr>
        <w:pStyle w:val="ListParagraph"/>
        <w:numPr>
          <w:ilvl w:val="0"/>
          <w:numId w:val="5"/>
        </w:numPr>
        <w:jc w:val="both"/>
        <w:rPr>
          <w:rFonts w:ascii="Verdana" w:hAnsi="Verdana" w:cs="Calibri"/>
          <w:sz w:val="24"/>
          <w:szCs w:val="24"/>
        </w:rPr>
      </w:pPr>
      <w:r>
        <w:rPr>
          <w:rFonts w:cs="Calibri" w:ascii="Verdana" w:hAnsi="Verdana"/>
          <w:sz w:val="24"/>
          <w:szCs w:val="24"/>
        </w:rPr>
        <w:t>Accentrato per la protocollazione in entrata, che viene gestita dall’Unità Settore Amministrativo;</w:t>
      </w:r>
    </w:p>
    <w:p>
      <w:pPr>
        <w:pStyle w:val="ListParagraph"/>
        <w:numPr>
          <w:ilvl w:val="0"/>
          <w:numId w:val="5"/>
        </w:numPr>
        <w:jc w:val="both"/>
        <w:rPr>
          <w:rFonts w:ascii="Verdana" w:hAnsi="Verdana" w:cs="Calibri"/>
          <w:sz w:val="24"/>
          <w:szCs w:val="24"/>
        </w:rPr>
      </w:pPr>
      <w:r>
        <w:rPr>
          <w:rFonts w:cs="Calibri" w:ascii="Verdana" w:hAnsi="Verdana"/>
          <w:sz w:val="24"/>
          <w:szCs w:val="24"/>
        </w:rPr>
        <w:t>Decentrato per la protocollazione in uscita e interna, che viene effettuata e gestita da ciascuna Struttura Organizzativa.</w:t>
      </w:r>
    </w:p>
    <w:p>
      <w:pPr>
        <w:pStyle w:val="Normal"/>
        <w:jc w:val="both"/>
        <w:rPr>
          <w:rFonts w:ascii="Verdana" w:hAnsi="Verdana" w:cs="Calibri"/>
          <w:sz w:val="24"/>
          <w:szCs w:val="24"/>
        </w:rPr>
      </w:pPr>
      <w:r>
        <w:rPr>
          <w:rFonts w:cs="Calibri" w:ascii="Verdana" w:hAnsi="Verdana"/>
          <w:sz w:val="24"/>
          <w:szCs w:val="24"/>
        </w:rPr>
        <w:t>Ciascuna Direzione e ciascun Servizio o Ufficio, nel corso dello svolgimento della propria attività istituzionale, ricevono, producono e inviano atti e documenti appartenenti ai procedimenti amministrativi e/o alle attività di cui la Direzione, il Servizio o l’Ufficio è responsabile. Tali atti e documenti fanno parte integrante a tutti gli effetti dell’archivio del comune e vengono registrati tramite il protocollo generale.</w:t>
      </w:r>
    </w:p>
    <w:p>
      <w:pPr>
        <w:pStyle w:val="Normal"/>
        <w:jc w:val="both"/>
        <w:rPr>
          <w:rFonts w:ascii="Verdana" w:hAnsi="Verdana" w:cs="Calibri"/>
          <w:sz w:val="24"/>
          <w:szCs w:val="24"/>
        </w:rPr>
      </w:pPr>
      <w:r>
        <w:rPr>
          <w:rFonts w:cs="Calibri" w:ascii="Verdana" w:hAnsi="Verdana"/>
          <w:sz w:val="24"/>
          <w:szCs w:val="24"/>
        </w:rPr>
        <w:t>Quindi, per la gestione dei documenti è stato adottato un modello organizzativo che prevede la partecipazione attiva di più soggetti e uffici, ognuno dei quali è abilitato a svolgere soltanto le operazioni di propria competenza.</w:t>
      </w:r>
    </w:p>
    <w:p>
      <w:pPr>
        <w:pStyle w:val="Heading2"/>
        <w:rPr>
          <w:rFonts w:ascii="Verdana" w:hAnsi="Verdana" w:eastAsia="Times New Roman"/>
          <w:sz w:val="24"/>
          <w:szCs w:val="24"/>
        </w:rPr>
      </w:pPr>
      <w:bookmarkStart w:id="19" w:name="_Toc210657656"/>
      <w:r>
        <w:rPr>
          <w:rFonts w:eastAsia="Times New Roman" w:ascii="Verdana" w:hAnsi="Verdana"/>
          <w:sz w:val="24"/>
          <w:szCs w:val="24"/>
        </w:rPr>
        <w:t>2.5 Unicità del protocollo informatico</w:t>
      </w:r>
      <w:bookmarkEnd w:id="19"/>
    </w:p>
    <w:p>
      <w:pPr>
        <w:pStyle w:val="Normal"/>
        <w:spacing w:before="0" w:after="160"/>
        <w:contextualSpacing/>
        <w:jc w:val="both"/>
        <w:rPr>
          <w:rFonts w:ascii="Verdana" w:hAnsi="Verdana"/>
          <w:sz w:val="24"/>
          <w:szCs w:val="24"/>
        </w:rPr>
      </w:pPr>
      <w:r>
        <w:rPr>
          <w:rFonts w:eastAsia="Times New Roman" w:cs="Calibri" w:ascii="Verdana" w:hAnsi="Verdana" w:cstheme="minorHAnsi"/>
          <w:color w:val="000000"/>
          <w:sz w:val="24"/>
          <w:szCs w:val="24"/>
          <w:lang w:val="en-US"/>
        </w:rPr>
        <w:t xml:space="preserve">Il registro di protocollo, atto pubblico che attesta il ricevimento e la spedizione di un documento da parte dell’Ente, è prodotto e gestito all’interno del sistema di gestione informatica dei documenti. Il registro di protocollo del Comune di Trezzano sul Naviglio è unico. </w:t>
      </w:r>
      <w:r>
        <w:rPr>
          <w:rFonts w:cs="Calibri" w:ascii="Verdana" w:hAnsi="Verdana"/>
          <w:sz w:val="24"/>
          <w:szCs w:val="24"/>
        </w:rPr>
        <w:t>La numerazione delle registrazioni di protocollo è una sola ed è progressiva nell’anno solare</w:t>
      </w:r>
      <w:r>
        <w:rPr>
          <w:rFonts w:eastAsia="Times New Roman" w:cs="Calibri" w:ascii="Verdana" w:hAnsi="Verdana" w:cstheme="minorHAnsi"/>
          <w:color w:val="000000"/>
          <w:sz w:val="24"/>
          <w:szCs w:val="24"/>
          <w:lang w:val="en-US"/>
        </w:rPr>
        <w:t>. Essa si conclude automaticamente al 31 dicembre di ogni anno per ricominciare dal numero 1 all’inizio dell’anno successivo.</w:t>
      </w:r>
      <w:r>
        <w:rPr>
          <w:rFonts w:cs="Calibri" w:ascii="Verdana" w:hAnsi="Verdana"/>
          <w:sz w:val="24"/>
          <w:szCs w:val="24"/>
        </w:rPr>
        <w:t xml:space="preserve"> Ad ogni documento viene assegnato un solo numero, </w:t>
      </w:r>
      <w:r>
        <w:rPr>
          <w:rFonts w:eastAsia="Times New Roman" w:cs="Calibri" w:ascii="Verdana" w:hAnsi="Verdana" w:cstheme="minorHAnsi"/>
          <w:color w:val="000000"/>
          <w:sz w:val="24"/>
          <w:szCs w:val="24"/>
          <w:lang w:val="en-US"/>
        </w:rPr>
        <w:t>composto da almeno sette cifre numeriche</w:t>
      </w:r>
      <w:r>
        <w:rPr>
          <w:rFonts w:cs="Calibri" w:ascii="Verdana" w:hAnsi="Verdana"/>
          <w:sz w:val="24"/>
          <w:szCs w:val="24"/>
        </w:rPr>
        <w:t xml:space="preserve">, che non può essere utilizzato per la registrazione di altri documenti anche se correlati allo stesso. Si ricorda che sono vietate </w:t>
      </w:r>
      <w:r>
        <w:rPr>
          <w:rFonts w:ascii="Verdana" w:hAnsi="Verdana"/>
          <w:sz w:val="24"/>
          <w:szCs w:val="24"/>
        </w:rPr>
        <w:t>registrazioni di protocollo settoriali o speciali.</w:t>
      </w:r>
    </w:p>
    <w:p>
      <w:pPr>
        <w:pStyle w:val="Normal"/>
        <w:spacing w:before="0" w:after="160"/>
        <w:contextualSpacing/>
        <w:jc w:val="both"/>
        <w:rPr>
          <w:rFonts w:ascii="Verdana" w:hAnsi="Verdana"/>
          <w:sz w:val="24"/>
          <w:szCs w:val="24"/>
        </w:rPr>
      </w:pPr>
      <w:r>
        <w:rPr>
          <w:rFonts w:ascii="Verdana" w:hAnsi="Verdana"/>
          <w:sz w:val="24"/>
          <w:szCs w:val="24"/>
        </w:rPr>
        <w:t>L’Ente si avvale del Sistema di Protocollo informatico e di gestione documentale “Prisma”, fornito dal Gruppo Finmatica S.p.A.. I manuali d’uso, costantemente aggiornati, sono disponibili per gli utenti abilitati nella sezione Assistente Virtuale dello stesso. Questa sezione raccoglie manuali, video, indicazioni operative sugli applicativi software utilizzati per la gestione documentale.</w:t>
      </w:r>
    </w:p>
    <w:p>
      <w:pPr>
        <w:pStyle w:val="Normal"/>
        <w:spacing w:before="0" w:after="160"/>
        <w:contextualSpacing/>
        <w:jc w:val="both"/>
        <w:rPr>
          <w:rFonts w:ascii="Verdana" w:hAnsi="Verdana"/>
          <w:sz w:val="24"/>
          <w:szCs w:val="24"/>
        </w:rPr>
      </w:pPr>
      <w:r>
        <w:rPr>
          <w:rFonts w:ascii="Verdana" w:hAnsi="Verdana"/>
          <w:sz w:val="24"/>
          <w:szCs w:val="24"/>
        </w:rPr>
        <w:t>Il software applicativo, consente la gestione e la registrazione dei documenti da più postazioni in modalità concorrente, garantendo l’attribuzione automatica, univoca e cronologica del numero e della data di protocollo a ciascun documento registrato.</w:t>
      </w:r>
    </w:p>
    <w:p>
      <w:pPr>
        <w:pStyle w:val="NormalWeb"/>
        <w:spacing w:before="280" w:after="280"/>
        <w:jc w:val="both"/>
        <w:rPr>
          <w:rFonts w:ascii="Verdana" w:hAnsi="Verdana" w:cs="Calibri" w:cstheme="minorHAnsi"/>
        </w:rPr>
      </w:pPr>
      <w:r>
        <w:rPr>
          <w:rFonts w:cs="Calibri" w:ascii="Verdana" w:hAnsi="Verdana" w:cstheme="minorHAnsi"/>
        </w:rPr>
        <w:t xml:space="preserve">I </w:t>
      </w:r>
      <w:r>
        <w:rPr>
          <w:rStyle w:val="Strong"/>
          <w:rFonts w:cs="Calibri" w:ascii="Verdana" w:hAnsi="Verdana" w:cstheme="minorHAnsi"/>
          <w:b w:val="false"/>
        </w:rPr>
        <w:t>documenti di protocollo</w:t>
      </w:r>
      <w:r>
        <w:rPr>
          <w:rFonts w:cs="Calibri" w:ascii="Verdana" w:hAnsi="Verdana" w:cstheme="minorHAnsi"/>
        </w:rPr>
        <w:t xml:space="preserve"> sono distinti, in base allo </w:t>
      </w:r>
      <w:r>
        <w:rPr>
          <w:rStyle w:val="Strong"/>
          <w:rFonts w:cs="Calibri" w:ascii="Verdana" w:hAnsi="Verdana" w:cstheme="minorHAnsi"/>
          <w:b w:val="false"/>
        </w:rPr>
        <w:t>stato di trasmissione</w:t>
      </w:r>
      <w:r>
        <w:rPr>
          <w:rFonts w:cs="Calibri" w:ascii="Verdana" w:hAnsi="Verdana" w:cstheme="minorHAnsi"/>
        </w:rPr>
        <w:t>, nelle seguenti categorie:</w:t>
      </w:r>
    </w:p>
    <w:p>
      <w:pPr>
        <w:pStyle w:val="NormalWeb"/>
        <w:numPr>
          <w:ilvl w:val="0"/>
          <w:numId w:val="22"/>
        </w:numPr>
        <w:spacing w:before="280" w:after="0"/>
        <w:jc w:val="both"/>
        <w:rPr>
          <w:rFonts w:ascii="Verdana" w:hAnsi="Verdana" w:cs="Calibri" w:cstheme="minorHAnsi"/>
        </w:rPr>
      </w:pPr>
      <w:r>
        <w:rPr>
          <w:rStyle w:val="Strong"/>
          <w:rFonts w:cs="Calibri" w:ascii="Verdana" w:hAnsi="Verdana" w:cstheme="minorHAnsi"/>
          <w:b w:val="false"/>
        </w:rPr>
        <w:t>Documenti in entrata</w:t>
      </w:r>
    </w:p>
    <w:p>
      <w:pPr>
        <w:pStyle w:val="NormalWeb"/>
        <w:numPr>
          <w:ilvl w:val="1"/>
          <w:numId w:val="22"/>
        </w:numPr>
        <w:spacing w:before="0" w:after="0"/>
        <w:jc w:val="both"/>
        <w:rPr>
          <w:rFonts w:ascii="Verdana" w:hAnsi="Verdana" w:cs="Calibri" w:cstheme="minorHAnsi"/>
        </w:rPr>
      </w:pPr>
      <w:r>
        <w:rPr>
          <w:rFonts w:cs="Calibri" w:ascii="Verdana" w:hAnsi="Verdana" w:cstheme="minorHAnsi"/>
        </w:rPr>
        <w:t xml:space="preserve">Tutti i documenti e atti aventi rilevanza </w:t>
      </w:r>
      <w:r>
        <w:rPr>
          <w:rStyle w:val="Strong"/>
          <w:rFonts w:cs="Calibri" w:ascii="Verdana" w:hAnsi="Verdana" w:cstheme="minorHAnsi"/>
          <w:b w:val="false"/>
        </w:rPr>
        <w:t>giuridico-probatoria</w:t>
      </w:r>
      <w:r>
        <w:rPr>
          <w:rFonts w:cs="Calibri" w:ascii="Verdana" w:hAnsi="Verdana" w:cstheme="minorHAnsi"/>
        </w:rPr>
        <w:t>, prodotti da soggetti esterni (pubblici o privati) e acquisiti dall’Ente nell’esercizio delle proprie funzioni.</w:t>
      </w:r>
    </w:p>
    <w:p>
      <w:pPr>
        <w:pStyle w:val="NormalWeb"/>
        <w:numPr>
          <w:ilvl w:val="0"/>
          <w:numId w:val="22"/>
        </w:numPr>
        <w:spacing w:before="0" w:after="0"/>
        <w:jc w:val="both"/>
        <w:rPr>
          <w:rFonts w:ascii="Verdana" w:hAnsi="Verdana" w:cs="Calibri" w:cstheme="minorHAnsi"/>
        </w:rPr>
      </w:pPr>
      <w:r>
        <w:rPr>
          <w:rStyle w:val="Strong"/>
          <w:rFonts w:cs="Calibri" w:ascii="Verdana" w:hAnsi="Verdana" w:cstheme="minorHAnsi"/>
          <w:b w:val="false"/>
        </w:rPr>
        <w:t>Documenti in uscita</w:t>
      </w:r>
    </w:p>
    <w:p>
      <w:pPr>
        <w:pStyle w:val="NormalWeb"/>
        <w:numPr>
          <w:ilvl w:val="1"/>
          <w:numId w:val="22"/>
        </w:numPr>
        <w:spacing w:before="0" w:after="0"/>
        <w:jc w:val="both"/>
        <w:rPr>
          <w:rFonts w:ascii="Verdana" w:hAnsi="Verdana" w:cs="Calibri" w:cstheme="minorHAnsi"/>
        </w:rPr>
      </w:pPr>
      <w:r>
        <w:rPr>
          <w:rFonts w:cs="Calibri" w:ascii="Verdana" w:hAnsi="Verdana" w:cstheme="minorHAnsi"/>
        </w:rPr>
        <w:t xml:space="preserve">Tutti i documenti e atti prodotti dall’Ente e trasmessi a soggetti esterni, pubblici o privati, con rilevanza </w:t>
      </w:r>
      <w:r>
        <w:rPr>
          <w:rStyle w:val="Strong"/>
          <w:rFonts w:cs="Calibri" w:ascii="Verdana" w:hAnsi="Verdana" w:cstheme="minorHAnsi"/>
          <w:b w:val="false"/>
        </w:rPr>
        <w:t>giuridico-probatoria</w:t>
      </w:r>
      <w:r>
        <w:rPr>
          <w:rFonts w:cs="Calibri" w:ascii="Verdana" w:hAnsi="Verdana" w:cstheme="minorHAnsi"/>
        </w:rPr>
        <w:t>.</w:t>
      </w:r>
    </w:p>
    <w:p>
      <w:pPr>
        <w:pStyle w:val="NormalWeb"/>
        <w:numPr>
          <w:ilvl w:val="0"/>
          <w:numId w:val="22"/>
        </w:numPr>
        <w:spacing w:before="0" w:after="0"/>
        <w:jc w:val="both"/>
        <w:rPr>
          <w:rFonts w:ascii="Verdana" w:hAnsi="Verdana" w:cs="Calibri" w:cstheme="minorHAnsi"/>
        </w:rPr>
      </w:pPr>
      <w:r>
        <w:rPr>
          <w:rStyle w:val="Strong"/>
          <w:rFonts w:cs="Calibri" w:ascii="Verdana" w:hAnsi="Verdana" w:cstheme="minorHAnsi"/>
          <w:b w:val="false"/>
        </w:rPr>
        <w:t>Documenti interni</w:t>
      </w:r>
    </w:p>
    <w:p>
      <w:pPr>
        <w:pStyle w:val="NormalWeb"/>
        <w:numPr>
          <w:ilvl w:val="1"/>
          <w:numId w:val="22"/>
        </w:numPr>
        <w:spacing w:before="0" w:after="0"/>
        <w:jc w:val="both"/>
        <w:rPr>
          <w:rFonts w:ascii="Verdana" w:hAnsi="Verdana" w:cs="Calibri" w:cstheme="minorHAnsi"/>
        </w:rPr>
      </w:pPr>
      <w:r>
        <w:rPr>
          <w:rFonts w:cs="Calibri" w:ascii="Verdana" w:hAnsi="Verdana" w:cstheme="minorHAnsi"/>
        </w:rPr>
        <w:t xml:space="preserve">Tutti i documenti e atti prodotti e </w:t>
      </w:r>
      <w:r>
        <w:rPr>
          <w:rStyle w:val="Strong"/>
          <w:rFonts w:cs="Calibri" w:ascii="Verdana" w:hAnsi="Verdana" w:cstheme="minorHAnsi"/>
          <w:b w:val="false"/>
        </w:rPr>
        <w:t>assegnati all’interno dell’Ente</w:t>
      </w:r>
      <w:r>
        <w:rPr>
          <w:rFonts w:cs="Calibri" w:ascii="Verdana" w:hAnsi="Verdana" w:cstheme="minorHAnsi"/>
        </w:rPr>
        <w:t>, destinati alla gestione interna dei procedimenti amministrativi.</w:t>
      </w:r>
    </w:p>
    <w:p>
      <w:pPr>
        <w:pStyle w:val="NormalWeb"/>
        <w:numPr>
          <w:ilvl w:val="1"/>
          <w:numId w:val="22"/>
        </w:numPr>
        <w:spacing w:before="0" w:after="0"/>
        <w:jc w:val="both"/>
        <w:rPr>
          <w:rFonts w:ascii="Verdana" w:hAnsi="Verdana" w:cs="Calibri" w:cstheme="minorHAnsi"/>
        </w:rPr>
      </w:pPr>
      <w:r>
        <w:rPr>
          <w:rFonts w:cs="Calibri" w:ascii="Verdana" w:hAnsi="Verdana" w:cstheme="minorHAnsi"/>
        </w:rPr>
        <w:t>Possono essere ulteriormente distinti in:</w:t>
      </w:r>
    </w:p>
    <w:p>
      <w:pPr>
        <w:pStyle w:val="NormalWeb"/>
        <w:numPr>
          <w:ilvl w:val="2"/>
          <w:numId w:val="22"/>
        </w:numPr>
        <w:spacing w:before="0" w:after="0"/>
        <w:jc w:val="both"/>
        <w:rPr>
          <w:rFonts w:ascii="Verdana" w:hAnsi="Verdana" w:cs="Calibri" w:cstheme="minorHAnsi"/>
        </w:rPr>
      </w:pPr>
      <w:r>
        <w:rPr>
          <w:rStyle w:val="Strong"/>
          <w:rFonts w:cs="Calibri" w:ascii="Verdana" w:hAnsi="Verdana" w:cstheme="minorHAnsi"/>
          <w:b w:val="false"/>
        </w:rPr>
        <w:t>Documenti a rilevanza giuridico-probatoria</w:t>
      </w:r>
      <w:r>
        <w:rPr>
          <w:rFonts w:cs="Calibri" w:ascii="Verdana" w:hAnsi="Verdana" w:cstheme="minorHAnsi"/>
        </w:rPr>
        <w:t>, che hanno valore ufficiale nell’ambito dei procedimenti amministrativi;</w:t>
      </w:r>
    </w:p>
    <w:p>
      <w:pPr>
        <w:pStyle w:val="NormalWeb"/>
        <w:numPr>
          <w:ilvl w:val="2"/>
          <w:numId w:val="22"/>
        </w:numPr>
        <w:spacing w:before="0" w:after="280"/>
        <w:jc w:val="both"/>
        <w:rPr>
          <w:rFonts w:ascii="Verdana" w:hAnsi="Verdana" w:cs="Calibri" w:cstheme="minorHAnsi"/>
        </w:rPr>
      </w:pPr>
      <w:r>
        <w:rPr>
          <w:rStyle w:val="Strong"/>
          <w:rFonts w:cs="Calibri" w:ascii="Verdana" w:hAnsi="Verdana" w:cstheme="minorHAnsi"/>
          <w:b w:val="false"/>
        </w:rPr>
        <w:t>Documenti a carattere prevalentemente informativo</w:t>
      </w:r>
      <w:r>
        <w:rPr>
          <w:rFonts w:cs="Calibri" w:ascii="Verdana" w:hAnsi="Verdana" w:cstheme="minorHAnsi"/>
        </w:rPr>
        <w:t>, utilizzati per supporto organizzativo, comunicazioni interne e scambio di informazioni tra uffici.</w:t>
      </w:r>
    </w:p>
    <w:p>
      <w:pPr>
        <w:pStyle w:val="NormalWeb"/>
        <w:spacing w:before="280" w:after="280"/>
        <w:jc w:val="both"/>
        <w:rPr>
          <w:rFonts w:ascii="Verdana" w:hAnsi="Verdana" w:cs="Calibri" w:cstheme="minorHAnsi"/>
        </w:rPr>
      </w:pPr>
      <w:r>
        <w:rPr>
          <w:rFonts w:cs="Calibri" w:ascii="Verdana" w:hAnsi="Verdana" w:cstheme="minorHAnsi"/>
        </w:rPr>
        <w:t xml:space="preserve">Questa tipicizzazione consente di gestire in modo chiaro e coerente la </w:t>
      </w:r>
      <w:r>
        <w:rPr>
          <w:rStyle w:val="Strong"/>
          <w:rFonts w:cs="Calibri" w:ascii="Verdana" w:hAnsi="Verdana" w:cstheme="minorHAnsi"/>
          <w:b w:val="false"/>
        </w:rPr>
        <w:t>tracciabilità, la protocollazione e l’archiviazione</w:t>
      </w:r>
      <w:r>
        <w:rPr>
          <w:rFonts w:cs="Calibri" w:ascii="Verdana" w:hAnsi="Verdana" w:cstheme="minorHAnsi"/>
        </w:rPr>
        <w:t xml:space="preserve"> dei documenti all’interno del sistema documentale dell’Ente, garantendo conformità alla normativa vigente in materia di gestione dei documenti amministrativi.</w:t>
      </w:r>
    </w:p>
    <w:p>
      <w:pPr>
        <w:pStyle w:val="Heading2"/>
        <w:rPr>
          <w:rFonts w:ascii="Verdana" w:hAnsi="Verdana" w:eastAsia="Times New Roman"/>
          <w:sz w:val="24"/>
          <w:szCs w:val="24"/>
        </w:rPr>
      </w:pPr>
      <w:bookmarkStart w:id="20" w:name="_Toc210657657"/>
      <w:bookmarkStart w:id="21" w:name="_Toc202509458"/>
      <w:r>
        <w:rPr>
          <w:rFonts w:eastAsia="Times New Roman" w:ascii="Verdana" w:hAnsi="Verdana"/>
          <w:sz w:val="24"/>
          <w:szCs w:val="24"/>
        </w:rPr>
        <w:t>2.6 Sistema di Gestione Informatica dei documenti</w:t>
      </w:r>
      <w:bookmarkEnd w:id="20"/>
      <w:bookmarkEnd w:id="21"/>
    </w:p>
    <w:p>
      <w:pPr>
        <w:pStyle w:val="NormalWeb"/>
        <w:spacing w:before="280" w:after="280"/>
        <w:jc w:val="both"/>
        <w:rPr>
          <w:rFonts w:ascii="Verdana" w:hAnsi="Verdana" w:cs="Calibri" w:cstheme="minorHAnsi"/>
        </w:rPr>
      </w:pPr>
      <w:r>
        <w:rPr>
          <w:rFonts w:cs="Calibri" w:ascii="Verdana" w:hAnsi="Verdana" w:cstheme="minorHAnsi"/>
        </w:rPr>
        <w:t xml:space="preserve">Le attività di produzione, gestione e archiviazione dei documenti del Comune di Trezzano sul Naviglio sono svolte attraverso l’utilizzo decentrato di applicativi software integrati, accessibili principalmente tramite la </w:t>
      </w:r>
      <w:r>
        <w:rPr>
          <w:rStyle w:val="Strong"/>
          <w:rFonts w:cs="Calibri" w:ascii="Verdana" w:hAnsi="Verdana" w:cstheme="minorHAnsi"/>
          <w:b w:val="false"/>
        </w:rPr>
        <w:t>Scrivania Virtuale</w:t>
      </w:r>
      <w:r>
        <w:rPr>
          <w:rFonts w:cs="Calibri" w:ascii="Verdana" w:hAnsi="Verdana" w:cstheme="minorHAnsi"/>
        </w:rPr>
        <w:t xml:space="preserve">, che costituisce l’ambiente di lavoro dedicato alla registrazione di protocollo, alla redazione di deliberazioni, atti dirigenziali e alla gestione complessiva dei documenti prodotti e ricevuti dall’Ente. Sono inoltre integrate all’interno dello stesso gli applicativi utilizzati per la gestione dei Contratti, delle Istanze Online (Sportello), dei Messi Comunali e dell’Albo Pretorio, della Trasparenza Amministrativa. </w:t>
      </w:r>
    </w:p>
    <w:p>
      <w:pPr>
        <w:pStyle w:val="NormalWeb"/>
        <w:spacing w:before="280" w:after="280"/>
        <w:jc w:val="both"/>
        <w:rPr>
          <w:rFonts w:ascii="Verdana" w:hAnsi="Verdana" w:cs="Calibri" w:cstheme="minorHAnsi"/>
        </w:rPr>
      </w:pPr>
      <w:r>
        <w:rPr>
          <w:rFonts w:cs="Calibri" w:ascii="Verdana" w:hAnsi="Verdana" w:cstheme="minorHAnsi"/>
        </w:rPr>
        <w:t>Il sistema di gestione informatica dei documenti assicura la piena integrazione tra le procedure di formazione, archiviazione e gestione dei flussi documentali, garantendo coerenza, uniformità e tracciabilità delle operazioni.</w:t>
      </w:r>
    </w:p>
    <w:p>
      <w:pPr>
        <w:pStyle w:val="NormalWeb"/>
        <w:spacing w:before="280" w:after="280"/>
        <w:jc w:val="both"/>
        <w:rPr>
          <w:rFonts w:ascii="Verdana" w:hAnsi="Verdana" w:cs="Calibri" w:cstheme="minorHAnsi"/>
        </w:rPr>
      </w:pPr>
      <w:r>
        <w:rPr>
          <w:rFonts w:cs="Calibri" w:ascii="Verdana" w:hAnsi="Verdana" w:cstheme="minorHAnsi"/>
        </w:rPr>
        <w:t xml:space="preserve">L’accesso alla Scrivania Virtuale (Smart*Desktop) e alle procedure applicative avviene mediante credenziali nominali e personali, nel rispetto della normativa vigente in materia di sicurezza informatica e protezione dei dati personali. Ogni operatore, individuato su indicazione dei rispettivi dirigenti e responsabili, è abilitato a svolgere esclusivamente le operazioni che gli competono. </w:t>
      </w:r>
    </w:p>
    <w:p>
      <w:pPr>
        <w:pStyle w:val="NormalWeb"/>
        <w:spacing w:before="280" w:after="280"/>
        <w:jc w:val="both"/>
        <w:rPr>
          <w:rFonts w:ascii="Verdana" w:hAnsi="Verdana" w:cs="Calibri" w:cstheme="minorHAnsi"/>
        </w:rPr>
      </w:pPr>
      <w:r>
        <w:rPr>
          <w:rFonts w:cs="Calibri" w:ascii="Verdana" w:hAnsi="Verdana" w:cstheme="minorHAnsi"/>
        </w:rPr>
        <w:t>In ambito di protocollo informatico, tali operazioni possono comprendere:</w:t>
      </w:r>
    </w:p>
    <w:p>
      <w:pPr>
        <w:pStyle w:val="NormalWeb"/>
        <w:numPr>
          <w:ilvl w:val="0"/>
          <w:numId w:val="6"/>
        </w:numPr>
        <w:spacing w:before="280" w:after="0"/>
        <w:jc w:val="both"/>
        <w:rPr>
          <w:rFonts w:ascii="Verdana" w:hAnsi="Verdana" w:cs="Calibri" w:cstheme="minorHAnsi"/>
        </w:rPr>
      </w:pPr>
      <w:r>
        <w:rPr>
          <w:rFonts w:cs="Calibri" w:ascii="Verdana" w:hAnsi="Verdana" w:cstheme="minorHAnsi"/>
        </w:rPr>
        <w:t>la formazione e l’aggiornamento dei dizionari (titolario di classificazione, unità organizzative, ecc.);</w:t>
      </w:r>
    </w:p>
    <w:p>
      <w:pPr>
        <w:pStyle w:val="NormalWeb"/>
        <w:numPr>
          <w:ilvl w:val="0"/>
          <w:numId w:val="6"/>
        </w:numPr>
        <w:spacing w:before="0" w:after="0"/>
        <w:jc w:val="both"/>
        <w:rPr>
          <w:rFonts w:ascii="Verdana" w:hAnsi="Verdana" w:cs="Calibri" w:cstheme="minorHAnsi"/>
        </w:rPr>
      </w:pPr>
      <w:r>
        <w:rPr>
          <w:rFonts w:cs="Calibri" w:ascii="Verdana" w:hAnsi="Verdana" w:cstheme="minorHAnsi"/>
        </w:rPr>
        <w:t>l’accesso e la gestione della casella di posta elettronica certificata istituzionale;</w:t>
      </w:r>
    </w:p>
    <w:p>
      <w:pPr>
        <w:pStyle w:val="NormalWeb"/>
        <w:numPr>
          <w:ilvl w:val="0"/>
          <w:numId w:val="6"/>
        </w:numPr>
        <w:spacing w:before="0" w:after="0"/>
        <w:jc w:val="both"/>
        <w:rPr>
          <w:rFonts w:ascii="Verdana" w:hAnsi="Verdana" w:cs="Calibri" w:cstheme="minorHAnsi"/>
        </w:rPr>
      </w:pPr>
      <w:r>
        <w:rPr>
          <w:rFonts w:cs="Calibri" w:ascii="Verdana" w:hAnsi="Verdana" w:cstheme="minorHAnsi"/>
        </w:rPr>
        <w:t>la registrazione di protocollo;</w:t>
      </w:r>
    </w:p>
    <w:p>
      <w:pPr>
        <w:pStyle w:val="NormalWeb"/>
        <w:numPr>
          <w:ilvl w:val="0"/>
          <w:numId w:val="6"/>
        </w:numPr>
        <w:spacing w:before="0" w:after="0"/>
        <w:jc w:val="both"/>
        <w:rPr>
          <w:rFonts w:ascii="Verdana" w:hAnsi="Verdana" w:cs="Calibri" w:cstheme="minorHAnsi"/>
        </w:rPr>
      </w:pPr>
      <w:r>
        <w:rPr>
          <w:rFonts w:cs="Calibri" w:ascii="Verdana" w:hAnsi="Verdana" w:cstheme="minorHAnsi"/>
        </w:rPr>
        <w:t>lo smistamento, la presa in carico e l’assegnazione dei documenti;</w:t>
      </w:r>
    </w:p>
    <w:p>
      <w:pPr>
        <w:pStyle w:val="NormalWeb"/>
        <w:numPr>
          <w:ilvl w:val="0"/>
          <w:numId w:val="6"/>
        </w:numPr>
        <w:spacing w:before="0" w:after="0"/>
        <w:jc w:val="both"/>
        <w:rPr>
          <w:rFonts w:ascii="Verdana" w:hAnsi="Verdana" w:cs="Calibri" w:cstheme="minorHAnsi"/>
        </w:rPr>
      </w:pPr>
      <w:r>
        <w:rPr>
          <w:rFonts w:cs="Calibri" w:ascii="Verdana" w:hAnsi="Verdana" w:cstheme="minorHAnsi"/>
        </w:rPr>
        <w:t>la creazione e redazione di documenti informatici e fascicoli archivistici;</w:t>
      </w:r>
    </w:p>
    <w:p>
      <w:pPr>
        <w:pStyle w:val="NormalWeb"/>
        <w:numPr>
          <w:ilvl w:val="0"/>
          <w:numId w:val="6"/>
        </w:numPr>
        <w:spacing w:before="0" w:after="0"/>
        <w:jc w:val="both"/>
        <w:rPr>
          <w:rFonts w:ascii="Verdana" w:hAnsi="Verdana" w:cs="Calibri" w:cstheme="minorHAnsi"/>
        </w:rPr>
      </w:pPr>
      <w:r>
        <w:rPr>
          <w:rFonts w:cs="Calibri" w:ascii="Verdana" w:hAnsi="Verdana" w:cstheme="minorHAnsi"/>
        </w:rPr>
        <w:t>l’apposizione della firma digitale;</w:t>
      </w:r>
    </w:p>
    <w:p>
      <w:pPr>
        <w:pStyle w:val="NormalWeb"/>
        <w:numPr>
          <w:ilvl w:val="0"/>
          <w:numId w:val="6"/>
        </w:numPr>
        <w:spacing w:before="0" w:after="0"/>
        <w:jc w:val="both"/>
        <w:rPr>
          <w:rFonts w:ascii="Verdana" w:hAnsi="Verdana" w:cs="Calibri" w:cstheme="minorHAnsi"/>
        </w:rPr>
      </w:pPr>
      <w:r>
        <w:rPr>
          <w:rFonts w:cs="Calibri" w:ascii="Verdana" w:hAnsi="Verdana" w:cstheme="minorHAnsi"/>
        </w:rPr>
        <w:t>la modifica e l’aggiornamento dei dati;</w:t>
      </w:r>
    </w:p>
    <w:p>
      <w:pPr>
        <w:pStyle w:val="NormalWeb"/>
        <w:numPr>
          <w:ilvl w:val="0"/>
          <w:numId w:val="6"/>
        </w:numPr>
        <w:spacing w:before="0" w:after="0"/>
        <w:jc w:val="both"/>
        <w:rPr>
          <w:rFonts w:ascii="Verdana" w:hAnsi="Verdana" w:cs="Calibri" w:cstheme="minorHAnsi"/>
        </w:rPr>
      </w:pPr>
      <w:r>
        <w:rPr>
          <w:rFonts w:cs="Calibri" w:ascii="Verdana" w:hAnsi="Verdana" w:cstheme="minorHAnsi"/>
        </w:rPr>
        <w:t>l’annullamento, secondo le regole previste;</w:t>
      </w:r>
    </w:p>
    <w:p>
      <w:pPr>
        <w:pStyle w:val="NormalWeb"/>
        <w:numPr>
          <w:ilvl w:val="0"/>
          <w:numId w:val="6"/>
        </w:numPr>
        <w:spacing w:before="0" w:after="280"/>
        <w:jc w:val="both"/>
        <w:rPr>
          <w:rFonts w:ascii="Verdana" w:hAnsi="Verdana" w:cs="Calibri" w:cstheme="minorHAnsi"/>
        </w:rPr>
      </w:pPr>
      <w:r>
        <w:rPr>
          <w:rFonts w:cs="Calibri" w:ascii="Verdana" w:hAnsi="Verdana" w:cstheme="minorHAnsi"/>
        </w:rPr>
        <w:t>la consultazione dei documenti e dei registri.</w:t>
      </w:r>
    </w:p>
    <w:p>
      <w:pPr>
        <w:pStyle w:val="Heading3"/>
        <w:rPr>
          <w:rFonts w:ascii="Verdana" w:hAnsi="Verdana" w:eastAsia="Times New Roman"/>
        </w:rPr>
      </w:pPr>
      <w:bookmarkStart w:id="22" w:name="_Hlk199318862"/>
      <w:bookmarkStart w:id="23" w:name="_Toc210657658"/>
      <w:bookmarkStart w:id="24" w:name="_Toc202509459"/>
      <w:r>
        <w:rPr>
          <w:rFonts w:eastAsia="Times New Roman" w:ascii="Verdana" w:hAnsi="Verdana"/>
        </w:rPr>
        <w:t>2.6.1</w:t>
      </w:r>
      <w:r>
        <w:rPr>
          <w:rFonts w:eastAsia="Times New Roman" w:ascii="Verdana" w:hAnsi="Verdana"/>
          <w:spacing w:val="64"/>
        </w:rPr>
        <w:t xml:space="preserve"> </w:t>
      </w:r>
      <w:r>
        <w:rPr>
          <w:rFonts w:eastAsia="Times New Roman" w:ascii="Verdana" w:hAnsi="Verdana"/>
        </w:rPr>
        <w:t>Caratteristiche generali</w:t>
      </w:r>
      <w:bookmarkEnd w:id="22"/>
      <w:bookmarkEnd w:id="23"/>
      <w:bookmarkEnd w:id="24"/>
    </w:p>
    <w:p>
      <w:pPr>
        <w:pStyle w:val="NormalWeb"/>
        <w:spacing w:before="280" w:after="280"/>
        <w:jc w:val="both"/>
        <w:rPr>
          <w:rFonts w:ascii="Verdana" w:hAnsi="Verdana" w:cs="Calibri" w:cstheme="minorHAnsi"/>
        </w:rPr>
      </w:pPr>
      <w:r>
        <w:rPr>
          <w:rFonts w:cs="Calibri" w:ascii="Verdana" w:hAnsi="Verdana" w:cstheme="minorHAnsi"/>
        </w:rPr>
        <w:t xml:space="preserve">L’Ente utilizza un </w:t>
      </w:r>
      <w:r>
        <w:rPr>
          <w:rStyle w:val="Strong"/>
          <w:rFonts w:cs="Calibri" w:ascii="Verdana" w:hAnsi="Verdana" w:cstheme="minorHAnsi"/>
          <w:b w:val="false"/>
        </w:rPr>
        <w:t>Sistema di Protocollo informatico e di gestione documentale</w:t>
      </w:r>
      <w:r>
        <w:rPr>
          <w:rFonts w:cs="Calibri" w:ascii="Verdana" w:hAnsi="Verdana" w:cstheme="minorHAnsi"/>
          <w:b/>
        </w:rPr>
        <w:t>,</w:t>
      </w:r>
      <w:r>
        <w:rPr>
          <w:rFonts w:cs="Calibri" w:ascii="Verdana" w:hAnsi="Verdana" w:cstheme="minorHAnsi"/>
        </w:rPr>
        <w:t xml:space="preserve"> basato sull’applicazione software fornita da </w:t>
      </w:r>
      <w:r>
        <w:rPr>
          <w:rStyle w:val="Emphasis"/>
          <w:rFonts w:cs="Calibri" w:ascii="Verdana" w:hAnsi="Verdana" w:cstheme="minorHAnsi"/>
        </w:rPr>
        <w:t>ADS Finmatica S.p.A.</w:t>
      </w:r>
      <w:r>
        <w:rPr>
          <w:rFonts w:cs="Calibri" w:ascii="Verdana" w:hAnsi="Verdana" w:cstheme="minorHAnsi"/>
        </w:rPr>
        <w:t>, conforme alle disposizioni del DPR 445/2000 e alle Linee Guida AgID sulla formazione, gestione e conservazione dei documenti informatici. Il sistema consente la gestione completa dei documenti amministrativi, garantendo l’organizzazione, l’archiviazione, la reperibilità e la conservazione digitale a norma.</w:t>
      </w:r>
    </w:p>
    <w:p>
      <w:pPr>
        <w:pStyle w:val="NormalWeb"/>
        <w:spacing w:before="280" w:after="280"/>
        <w:jc w:val="both"/>
        <w:rPr>
          <w:rFonts w:ascii="Verdana" w:hAnsi="Verdana" w:cs="Calibri" w:cstheme="minorHAnsi"/>
        </w:rPr>
      </w:pPr>
      <w:r>
        <w:rPr>
          <w:rFonts w:cs="Calibri" w:ascii="Verdana" w:hAnsi="Verdana" w:cstheme="minorHAnsi"/>
        </w:rPr>
        <w:t>Le funzionalità del sistema includono la visualizzazione dei metadati, l’introduzione, l’aggiornamento e lo scambio di dati e documenti, che vengono memorizzati in un database relazionale accessibile tramite applicazioni web-based e trasferiti al sistema di conservazione tramite web services. Il sistema garantisce disponibilità, riservatezza e integrità dei documenti e dei registri di protocollo, assicurando la corretta registrazione dei documenti e il collegamento tra ciascun documento ricevuto e gli atti formati dall’Amministrazione, facilitando così l’adozione dei provvedimenti finali e il reperimento delle informazioni relative ai documenti registrati.</w:t>
      </w:r>
    </w:p>
    <w:p>
      <w:pPr>
        <w:pStyle w:val="Heading3"/>
        <w:rPr>
          <w:rFonts w:ascii="Verdana" w:hAnsi="Verdana"/>
        </w:rPr>
      </w:pPr>
      <w:bookmarkStart w:id="25" w:name="_Toc210657659"/>
      <w:r>
        <w:rPr>
          <w:rFonts w:ascii="Verdana" w:hAnsi="Verdana"/>
        </w:rPr>
        <w:t>2.6.2 Componenti del sistema</w:t>
      </w:r>
      <w:bookmarkEnd w:id="25"/>
    </w:p>
    <w:p>
      <w:pPr>
        <w:pStyle w:val="NormalWeb"/>
        <w:spacing w:before="280" w:after="280"/>
        <w:rPr>
          <w:rFonts w:ascii="Verdana" w:hAnsi="Verdana" w:cs="Calibri" w:cstheme="minorHAnsi"/>
        </w:rPr>
      </w:pPr>
      <w:r>
        <w:rPr>
          <w:rFonts w:cs="Calibri" w:ascii="Verdana" w:hAnsi="Verdana" w:cstheme="minorHAnsi"/>
        </w:rPr>
        <w:t>Il sistema di gestione informatica dei documenti include le seguenti componenti principali:</w:t>
      </w:r>
    </w:p>
    <w:p>
      <w:pPr>
        <w:pStyle w:val="NormalWeb"/>
        <w:numPr>
          <w:ilvl w:val="0"/>
          <w:numId w:val="7"/>
        </w:numPr>
        <w:spacing w:before="280" w:after="0"/>
        <w:rPr>
          <w:rFonts w:ascii="Verdana" w:hAnsi="Verdana" w:cs="Calibri" w:cstheme="minorHAnsi"/>
        </w:rPr>
      </w:pPr>
      <w:r>
        <w:rPr>
          <w:rFonts w:cs="Calibri" w:ascii="Verdana" w:hAnsi="Verdana" w:cstheme="minorHAnsi"/>
        </w:rPr>
        <w:t>Scrivania Virtuale;</w:t>
      </w:r>
    </w:p>
    <w:p>
      <w:pPr>
        <w:pStyle w:val="NormalWeb"/>
        <w:numPr>
          <w:ilvl w:val="0"/>
          <w:numId w:val="7"/>
        </w:numPr>
        <w:spacing w:before="0" w:after="0"/>
        <w:rPr>
          <w:rFonts w:ascii="Verdana" w:hAnsi="Verdana" w:cs="Calibri" w:cstheme="minorHAnsi"/>
        </w:rPr>
      </w:pPr>
      <w:r>
        <w:rPr>
          <w:rFonts w:cs="Calibri" w:ascii="Verdana" w:hAnsi="Verdana" w:cstheme="minorHAnsi"/>
        </w:rPr>
        <w:t>Sistema di gestione documentale;</w:t>
      </w:r>
    </w:p>
    <w:p>
      <w:pPr>
        <w:pStyle w:val="NormalWeb"/>
        <w:numPr>
          <w:ilvl w:val="0"/>
          <w:numId w:val="7"/>
        </w:numPr>
        <w:spacing w:before="0" w:after="0"/>
        <w:rPr>
          <w:rFonts w:ascii="Verdana" w:hAnsi="Verdana" w:cs="Calibri" w:cstheme="minorHAnsi"/>
        </w:rPr>
      </w:pPr>
      <w:r>
        <w:rPr>
          <w:rFonts w:cs="Calibri" w:ascii="Verdana" w:hAnsi="Verdana" w:cstheme="minorHAnsi"/>
        </w:rPr>
        <w:t>Protocollo informatico;</w:t>
      </w:r>
    </w:p>
    <w:p>
      <w:pPr>
        <w:pStyle w:val="NormalWeb"/>
        <w:numPr>
          <w:ilvl w:val="0"/>
          <w:numId w:val="7"/>
        </w:numPr>
        <w:spacing w:before="0" w:after="0"/>
        <w:rPr>
          <w:rFonts w:ascii="Verdana" w:hAnsi="Verdana" w:cs="Calibri" w:cstheme="minorHAnsi"/>
        </w:rPr>
      </w:pPr>
      <w:r>
        <w:rPr>
          <w:rFonts w:cs="Calibri" w:ascii="Verdana" w:hAnsi="Verdana" w:cstheme="minorHAnsi"/>
        </w:rPr>
        <w:t>Sistema dei flussi documentali (workflow);</w:t>
      </w:r>
    </w:p>
    <w:p>
      <w:pPr>
        <w:pStyle w:val="NormalWeb"/>
        <w:numPr>
          <w:ilvl w:val="0"/>
          <w:numId w:val="7"/>
        </w:numPr>
        <w:spacing w:before="0" w:after="0"/>
        <w:rPr>
          <w:rFonts w:ascii="Verdana" w:hAnsi="Verdana" w:cs="Calibri" w:cstheme="minorHAnsi"/>
        </w:rPr>
      </w:pPr>
      <w:r>
        <w:rPr>
          <w:rFonts w:cs="Calibri" w:ascii="Verdana" w:hAnsi="Verdana" w:cstheme="minorHAnsi"/>
        </w:rPr>
        <w:t>Casella/e di posta elettronica certificata;</w:t>
      </w:r>
    </w:p>
    <w:p>
      <w:pPr>
        <w:pStyle w:val="NormalWeb"/>
        <w:numPr>
          <w:ilvl w:val="0"/>
          <w:numId w:val="7"/>
        </w:numPr>
        <w:spacing w:before="0" w:after="0"/>
        <w:rPr>
          <w:rFonts w:ascii="Verdana" w:hAnsi="Verdana" w:cs="Calibri" w:cstheme="minorHAnsi"/>
        </w:rPr>
      </w:pPr>
      <w:r>
        <w:rPr>
          <w:rFonts w:cs="Calibri" w:ascii="Verdana" w:hAnsi="Verdana" w:cstheme="minorHAnsi"/>
        </w:rPr>
        <w:t>Firma digitale;</w:t>
      </w:r>
    </w:p>
    <w:p>
      <w:pPr>
        <w:pStyle w:val="NormalWeb"/>
        <w:numPr>
          <w:ilvl w:val="0"/>
          <w:numId w:val="7"/>
        </w:numPr>
        <w:spacing w:before="0" w:after="0"/>
        <w:rPr>
          <w:rFonts w:ascii="Verdana" w:hAnsi="Verdana" w:cs="Calibri" w:cstheme="minorHAnsi"/>
        </w:rPr>
      </w:pPr>
      <w:r>
        <w:rPr>
          <w:rFonts w:cs="Calibri" w:ascii="Verdana" w:hAnsi="Verdana" w:cstheme="minorHAnsi"/>
        </w:rPr>
        <w:t>Struttura organizzativa (unità organizzative, utenti e ruoli);</w:t>
      </w:r>
    </w:p>
    <w:p>
      <w:pPr>
        <w:pStyle w:val="NormalWeb"/>
        <w:numPr>
          <w:ilvl w:val="0"/>
          <w:numId w:val="7"/>
        </w:numPr>
        <w:spacing w:before="0" w:after="0"/>
        <w:rPr>
          <w:rFonts w:ascii="Verdana" w:hAnsi="Verdana" w:cs="Calibri" w:cstheme="minorHAnsi"/>
        </w:rPr>
      </w:pPr>
      <w:r>
        <w:rPr>
          <w:rFonts w:cs="Calibri" w:ascii="Verdana" w:hAnsi="Verdana" w:cstheme="minorHAnsi"/>
        </w:rPr>
        <w:t>Fascicolazione;</w:t>
      </w:r>
    </w:p>
    <w:p>
      <w:pPr>
        <w:pStyle w:val="NormalWeb"/>
        <w:numPr>
          <w:ilvl w:val="0"/>
          <w:numId w:val="7"/>
        </w:numPr>
        <w:spacing w:before="0" w:after="0"/>
        <w:rPr>
          <w:rFonts w:ascii="Verdana" w:hAnsi="Verdana" w:cs="Calibri" w:cstheme="minorHAnsi"/>
        </w:rPr>
      </w:pPr>
      <w:r>
        <w:rPr>
          <w:rFonts w:cs="Calibri" w:ascii="Verdana" w:hAnsi="Verdana" w:cstheme="minorHAnsi"/>
        </w:rPr>
        <w:t>Titolario di classificazione;</w:t>
      </w:r>
    </w:p>
    <w:p>
      <w:pPr>
        <w:pStyle w:val="NormalWeb"/>
        <w:numPr>
          <w:ilvl w:val="0"/>
          <w:numId w:val="7"/>
        </w:numPr>
        <w:spacing w:before="0" w:after="0"/>
        <w:rPr>
          <w:rFonts w:ascii="Verdana" w:hAnsi="Verdana" w:cs="Calibri" w:cstheme="minorHAnsi"/>
        </w:rPr>
      </w:pPr>
      <w:r>
        <w:rPr>
          <w:rFonts w:cs="Calibri" w:ascii="Verdana" w:hAnsi="Verdana" w:cstheme="minorHAnsi"/>
        </w:rPr>
        <w:t>Gestione degli atti;</w:t>
      </w:r>
    </w:p>
    <w:p>
      <w:pPr>
        <w:pStyle w:val="NormalWeb"/>
        <w:numPr>
          <w:ilvl w:val="0"/>
          <w:numId w:val="7"/>
        </w:numPr>
        <w:spacing w:before="0" w:after="0"/>
        <w:rPr>
          <w:rFonts w:ascii="Verdana" w:hAnsi="Verdana" w:cs="Calibri" w:cstheme="minorHAnsi"/>
        </w:rPr>
      </w:pPr>
      <w:r>
        <w:rPr>
          <w:rFonts w:cs="Calibri" w:ascii="Verdana" w:hAnsi="Verdana" w:cstheme="minorHAnsi"/>
        </w:rPr>
        <w:t>Gestione dei contratti;</w:t>
      </w:r>
    </w:p>
    <w:p>
      <w:pPr>
        <w:pStyle w:val="NormalWeb"/>
        <w:numPr>
          <w:ilvl w:val="0"/>
          <w:numId w:val="7"/>
        </w:numPr>
        <w:spacing w:before="0" w:after="0"/>
        <w:rPr>
          <w:rFonts w:ascii="Verdana" w:hAnsi="Verdana" w:cs="Calibri" w:cstheme="minorHAnsi"/>
        </w:rPr>
      </w:pPr>
      <w:r>
        <w:rPr>
          <w:rFonts w:cs="Calibri" w:ascii="Verdana" w:hAnsi="Verdana" w:cstheme="minorHAnsi"/>
        </w:rPr>
        <w:t>Gestione dell’albo e dei Messi Comunali;</w:t>
      </w:r>
    </w:p>
    <w:p>
      <w:pPr>
        <w:pStyle w:val="NormalWeb"/>
        <w:numPr>
          <w:ilvl w:val="0"/>
          <w:numId w:val="7"/>
        </w:numPr>
        <w:spacing w:before="0" w:after="0"/>
        <w:rPr>
          <w:rFonts w:ascii="Verdana" w:hAnsi="Verdana" w:cs="Calibri" w:cstheme="minorHAnsi"/>
        </w:rPr>
      </w:pPr>
      <w:r>
        <w:rPr>
          <w:rFonts w:cs="Calibri" w:ascii="Verdana" w:hAnsi="Verdana" w:cstheme="minorHAnsi"/>
        </w:rPr>
        <w:t>Gestione della trasparenza;</w:t>
      </w:r>
    </w:p>
    <w:p>
      <w:pPr>
        <w:pStyle w:val="NormalWeb"/>
        <w:numPr>
          <w:ilvl w:val="0"/>
          <w:numId w:val="7"/>
        </w:numPr>
        <w:spacing w:before="0" w:after="280"/>
        <w:rPr>
          <w:rFonts w:ascii="Verdana" w:hAnsi="Verdana" w:cs="Calibri" w:cstheme="minorHAnsi"/>
        </w:rPr>
      </w:pPr>
      <w:r>
        <w:rPr>
          <w:rFonts w:cs="Calibri" w:ascii="Verdana" w:hAnsi="Verdana" w:cstheme="minorHAnsi"/>
        </w:rPr>
        <w:t>Gestione dell’invio in conservazione.</w:t>
      </w:r>
    </w:p>
    <w:p>
      <w:pPr>
        <w:pStyle w:val="Heading3"/>
        <w:rPr>
          <w:rFonts w:ascii="Verdana" w:hAnsi="Verdana"/>
        </w:rPr>
      </w:pPr>
      <w:bookmarkStart w:id="26" w:name="_Toc210657660"/>
      <w:r>
        <w:rPr>
          <w:rFonts w:ascii="Verdana" w:hAnsi="Verdana"/>
        </w:rPr>
        <w:t>2.6.3 Funzionalità principali</w:t>
      </w:r>
      <w:bookmarkEnd w:id="26"/>
    </w:p>
    <w:p>
      <w:pPr>
        <w:pStyle w:val="Normal"/>
        <w:rPr>
          <w:rFonts w:ascii="Verdana" w:hAnsi="Verdana" w:cs="Calibri" w:cstheme="minorHAnsi"/>
          <w:sz w:val="24"/>
          <w:szCs w:val="24"/>
        </w:rPr>
      </w:pPr>
      <w:r>
        <w:rPr>
          <w:rFonts w:cs="Calibri" w:ascii="Verdana" w:hAnsi="Verdana" w:cstheme="minorHAnsi"/>
          <w:sz w:val="24"/>
          <w:szCs w:val="24"/>
        </w:rPr>
        <w:t>Il sistema assicura le seguenti funzionalità:</w:t>
      </w:r>
    </w:p>
    <w:p>
      <w:pPr>
        <w:pStyle w:val="NormalWeb"/>
        <w:numPr>
          <w:ilvl w:val="0"/>
          <w:numId w:val="8"/>
        </w:numPr>
        <w:spacing w:before="280" w:after="0"/>
        <w:jc w:val="both"/>
        <w:rPr>
          <w:rFonts w:ascii="Verdana" w:hAnsi="Verdana" w:cs="Calibri" w:cstheme="minorHAnsi"/>
        </w:rPr>
      </w:pPr>
      <w:r>
        <w:rPr>
          <w:rFonts w:cs="Calibri" w:ascii="Verdana" w:hAnsi="Verdana" w:cstheme="minorHAnsi"/>
        </w:rPr>
        <w:t>Tracciamento delle modifiche e gestione dell’annullamento delle registrazioni;</w:t>
      </w:r>
    </w:p>
    <w:p>
      <w:pPr>
        <w:pStyle w:val="NormalWeb"/>
        <w:numPr>
          <w:ilvl w:val="0"/>
          <w:numId w:val="8"/>
        </w:numPr>
        <w:spacing w:before="0" w:after="0"/>
        <w:jc w:val="both"/>
        <w:rPr>
          <w:rFonts w:ascii="Verdana" w:hAnsi="Verdana" w:cs="Calibri" w:cstheme="minorHAnsi"/>
        </w:rPr>
      </w:pPr>
      <w:r>
        <w:rPr>
          <w:rFonts w:cs="Calibri" w:ascii="Verdana" w:hAnsi="Verdana" w:cstheme="minorHAnsi"/>
        </w:rPr>
        <w:t>Protocollazione manuale e automatizzata dei documenti in entrata;</w:t>
      </w:r>
    </w:p>
    <w:p>
      <w:pPr>
        <w:pStyle w:val="NormalWeb"/>
        <w:numPr>
          <w:ilvl w:val="0"/>
          <w:numId w:val="8"/>
        </w:numPr>
        <w:spacing w:before="0" w:after="0"/>
        <w:jc w:val="both"/>
        <w:rPr>
          <w:rFonts w:ascii="Verdana" w:hAnsi="Verdana" w:cs="Calibri" w:cstheme="minorHAnsi"/>
        </w:rPr>
      </w:pPr>
      <w:r>
        <w:rPr>
          <w:rFonts w:cs="Calibri" w:ascii="Verdana" w:hAnsi="Verdana" w:cstheme="minorHAnsi"/>
        </w:rPr>
        <w:t>Gestione dei fascicoli e sottofascicoli, con aggiornamento dello stato (corrente, deposito, storico), numerazione sequenziale e date relative (creazione, apertura e chiusura);</w:t>
      </w:r>
    </w:p>
    <w:p>
      <w:pPr>
        <w:pStyle w:val="NormalWeb"/>
        <w:numPr>
          <w:ilvl w:val="0"/>
          <w:numId w:val="8"/>
        </w:numPr>
        <w:spacing w:before="0" w:after="0"/>
        <w:jc w:val="both"/>
        <w:rPr>
          <w:rFonts w:ascii="Verdana" w:hAnsi="Verdana" w:cs="Calibri" w:cstheme="minorHAnsi"/>
        </w:rPr>
      </w:pPr>
      <w:r>
        <w:rPr>
          <w:rFonts w:cs="Calibri" w:ascii="Verdana" w:hAnsi="Verdana" w:cstheme="minorHAnsi"/>
        </w:rPr>
        <w:t>Protocollazione, gestione e visualizzazione integrata e sicura dei documenti;</w:t>
      </w:r>
    </w:p>
    <w:p>
      <w:pPr>
        <w:pStyle w:val="NormalWeb"/>
        <w:numPr>
          <w:ilvl w:val="0"/>
          <w:numId w:val="8"/>
        </w:numPr>
        <w:spacing w:before="0" w:after="0"/>
        <w:jc w:val="both"/>
        <w:rPr>
          <w:rFonts w:ascii="Verdana" w:hAnsi="Verdana" w:cs="Calibri" w:cstheme="minorHAnsi"/>
        </w:rPr>
      </w:pPr>
      <w:r>
        <w:rPr>
          <w:rFonts w:cs="Calibri" w:ascii="Verdana" w:hAnsi="Verdana" w:cstheme="minorHAnsi"/>
        </w:rPr>
        <w:t>Digitalizzazione dei documenti cartacei e collegamento alle registrazioni di protocollo;</w:t>
      </w:r>
    </w:p>
    <w:p>
      <w:pPr>
        <w:pStyle w:val="NormalWeb"/>
        <w:numPr>
          <w:ilvl w:val="0"/>
          <w:numId w:val="8"/>
        </w:numPr>
        <w:spacing w:before="0" w:after="0"/>
        <w:jc w:val="both"/>
        <w:rPr>
          <w:rFonts w:ascii="Verdana" w:hAnsi="Verdana" w:cs="Calibri" w:cstheme="minorHAnsi"/>
        </w:rPr>
      </w:pPr>
      <w:r>
        <w:rPr>
          <w:rFonts w:cs="Calibri" w:ascii="Verdana" w:hAnsi="Verdana" w:cstheme="minorHAnsi"/>
        </w:rPr>
        <w:t>Integrazione funzionale con applicativi verticali;</w:t>
      </w:r>
    </w:p>
    <w:p>
      <w:pPr>
        <w:pStyle w:val="NormalWeb"/>
        <w:numPr>
          <w:ilvl w:val="0"/>
          <w:numId w:val="8"/>
        </w:numPr>
        <w:spacing w:before="0" w:after="0"/>
        <w:jc w:val="both"/>
        <w:rPr>
          <w:rFonts w:ascii="Verdana" w:hAnsi="Verdana" w:cs="Calibri" w:cstheme="minorHAnsi"/>
        </w:rPr>
      </w:pPr>
      <w:r>
        <w:rPr>
          <w:rFonts w:cs="Calibri" w:ascii="Verdana" w:hAnsi="Verdana" w:cstheme="minorHAnsi"/>
        </w:rPr>
        <w:t>Gestione del titolario di classificazione su più livelli e della sua storicizzazione;</w:t>
      </w:r>
    </w:p>
    <w:p>
      <w:pPr>
        <w:pStyle w:val="NormalWeb"/>
        <w:numPr>
          <w:ilvl w:val="0"/>
          <w:numId w:val="8"/>
        </w:numPr>
        <w:spacing w:before="0" w:after="0"/>
        <w:jc w:val="both"/>
        <w:rPr>
          <w:rFonts w:ascii="Verdana" w:hAnsi="Verdana" w:cs="Calibri" w:cstheme="minorHAnsi"/>
        </w:rPr>
      </w:pPr>
      <w:r>
        <w:rPr>
          <w:rFonts w:cs="Calibri" w:ascii="Verdana" w:hAnsi="Verdana" w:cstheme="minorHAnsi"/>
        </w:rPr>
        <w:t>Fascicolazione dei documenti e gestione dei vincoli archivistici tra documenti e fascicoli;</w:t>
      </w:r>
    </w:p>
    <w:p>
      <w:pPr>
        <w:pStyle w:val="NormalWeb"/>
        <w:numPr>
          <w:ilvl w:val="0"/>
          <w:numId w:val="8"/>
        </w:numPr>
        <w:spacing w:before="0" w:after="0"/>
        <w:jc w:val="both"/>
        <w:rPr>
          <w:rFonts w:ascii="Verdana" w:hAnsi="Verdana" w:cs="Calibri" w:cstheme="minorHAnsi"/>
        </w:rPr>
      </w:pPr>
      <w:r>
        <w:rPr>
          <w:rFonts w:cs="Calibri" w:ascii="Verdana" w:hAnsi="Verdana" w:cstheme="minorHAnsi"/>
        </w:rPr>
        <w:t>Comunicazione tra AOO e interoperabilità tra amministrazioni;</w:t>
      </w:r>
    </w:p>
    <w:p>
      <w:pPr>
        <w:pStyle w:val="NormalWeb"/>
        <w:numPr>
          <w:ilvl w:val="0"/>
          <w:numId w:val="8"/>
        </w:numPr>
        <w:spacing w:before="0" w:after="0"/>
        <w:jc w:val="both"/>
        <w:rPr>
          <w:rFonts w:ascii="Verdana" w:hAnsi="Verdana" w:cs="Calibri" w:cstheme="minorHAnsi"/>
        </w:rPr>
      </w:pPr>
      <w:r>
        <w:rPr>
          <w:rFonts w:cs="Calibri" w:ascii="Verdana" w:hAnsi="Verdana" w:cstheme="minorHAnsi"/>
        </w:rPr>
        <w:t>Produzione del registro giornaliero di protocollo;</w:t>
      </w:r>
    </w:p>
    <w:p>
      <w:pPr>
        <w:pStyle w:val="NormalWeb"/>
        <w:numPr>
          <w:ilvl w:val="0"/>
          <w:numId w:val="8"/>
        </w:numPr>
        <w:spacing w:before="0" w:after="0"/>
        <w:jc w:val="both"/>
        <w:rPr>
          <w:rFonts w:ascii="Verdana" w:hAnsi="Verdana" w:cs="Calibri" w:cstheme="minorHAnsi"/>
        </w:rPr>
      </w:pPr>
      <w:r>
        <w:rPr>
          <w:rFonts w:cs="Calibri" w:ascii="Verdana" w:hAnsi="Verdana" w:cstheme="minorHAnsi"/>
        </w:rPr>
        <w:t>Gestione dei documenti in arrivo tramite PEC, con verifica di firme elettroniche e della loro integrità;</w:t>
      </w:r>
    </w:p>
    <w:p>
      <w:pPr>
        <w:pStyle w:val="NormalWeb"/>
        <w:numPr>
          <w:ilvl w:val="0"/>
          <w:numId w:val="8"/>
        </w:numPr>
        <w:spacing w:before="0" w:after="0"/>
        <w:jc w:val="both"/>
        <w:rPr>
          <w:rFonts w:ascii="Verdana" w:hAnsi="Verdana" w:cs="Calibri" w:cstheme="minorHAnsi"/>
        </w:rPr>
      </w:pPr>
      <w:r>
        <w:rPr>
          <w:rFonts w:cs="Calibri" w:ascii="Verdana" w:hAnsi="Verdana" w:cstheme="minorHAnsi"/>
        </w:rPr>
        <w:t>Estrazione dei dati in formato Excel o PDF; Ricerca dei documenti e dei fascicoli, anche full-text;</w:t>
      </w:r>
    </w:p>
    <w:p>
      <w:pPr>
        <w:pStyle w:val="NormalWeb"/>
        <w:numPr>
          <w:ilvl w:val="0"/>
          <w:numId w:val="8"/>
        </w:numPr>
        <w:spacing w:before="0" w:after="0"/>
        <w:jc w:val="both"/>
        <w:rPr>
          <w:rFonts w:ascii="Verdana" w:hAnsi="Verdana" w:cs="Calibri" w:cstheme="minorHAnsi"/>
        </w:rPr>
      </w:pPr>
      <w:r>
        <w:rPr>
          <w:rFonts w:cs="Calibri" w:ascii="Verdana" w:hAnsi="Verdana" w:cstheme="minorHAnsi"/>
        </w:rPr>
        <w:t>Gestione integrata dell’invio tramite PEC e delle ricevute elettroniche; Produzione e gestione di atti, lettere interne e documenti in uscita.</w:t>
      </w:r>
    </w:p>
    <w:p>
      <w:pPr>
        <w:pStyle w:val="NormalWeb"/>
        <w:numPr>
          <w:ilvl w:val="0"/>
          <w:numId w:val="8"/>
        </w:numPr>
        <w:spacing w:before="0" w:after="0"/>
        <w:jc w:val="both"/>
        <w:rPr>
          <w:rFonts w:ascii="Verdana" w:hAnsi="Verdana" w:cs="Calibri" w:cstheme="minorHAnsi"/>
        </w:rPr>
      </w:pPr>
      <w:r>
        <w:rPr>
          <w:rFonts w:cs="Calibri" w:ascii="Verdana" w:hAnsi="Verdana" w:cstheme="minorHAnsi"/>
        </w:rPr>
        <w:t>Stampa del titolario, dei fascicoli e dei documenti;</w:t>
      </w:r>
    </w:p>
    <w:p>
      <w:pPr>
        <w:pStyle w:val="NormalWeb"/>
        <w:numPr>
          <w:ilvl w:val="0"/>
          <w:numId w:val="8"/>
        </w:numPr>
        <w:spacing w:before="0" w:after="280"/>
        <w:jc w:val="both"/>
        <w:rPr>
          <w:rFonts w:ascii="Verdana" w:hAnsi="Verdana" w:cs="Calibri" w:cstheme="minorHAnsi"/>
        </w:rPr>
      </w:pPr>
      <w:r>
        <w:rPr>
          <w:rFonts w:cs="Calibri" w:ascii="Verdana" w:hAnsi="Verdana" w:cstheme="minorHAnsi"/>
        </w:rPr>
        <w:t>Gestione dei flussi documentali (smistamento, assegnazione, presa in carico, rifiuto, inoltro);</w:t>
      </w:r>
    </w:p>
    <w:p>
      <w:pPr>
        <w:pStyle w:val="Heading1"/>
        <w:rPr>
          <w:rFonts w:ascii="Verdana" w:hAnsi="Verdana" w:eastAsia="Times New Roman"/>
          <w:sz w:val="24"/>
          <w:szCs w:val="24"/>
        </w:rPr>
      </w:pPr>
      <w:bookmarkStart w:id="27" w:name="_Toc210657661"/>
      <w:bookmarkStart w:id="28" w:name="_Toc202509461"/>
      <w:r>
        <w:rPr>
          <w:rFonts w:eastAsia="Times New Roman" w:ascii="Verdana" w:hAnsi="Verdana"/>
          <w:sz w:val="24"/>
          <w:szCs w:val="24"/>
        </w:rPr>
        <w:t>3.</w:t>
      </w:r>
      <w:r>
        <w:rPr>
          <w:rFonts w:eastAsia="Times New Roman" w:ascii="Verdana" w:hAnsi="Verdana"/>
          <w:spacing w:val="4"/>
          <w:sz w:val="24"/>
          <w:szCs w:val="24"/>
        </w:rPr>
        <w:t xml:space="preserve"> </w:t>
      </w:r>
      <w:r>
        <w:rPr>
          <w:rFonts w:eastAsia="Times New Roman" w:ascii="Verdana" w:hAnsi="Verdana"/>
          <w:sz w:val="24"/>
          <w:szCs w:val="24"/>
        </w:rPr>
        <w:t>I</w:t>
      </w:r>
      <w:r>
        <w:rPr>
          <w:rFonts w:eastAsia="Times New Roman" w:ascii="Verdana" w:hAnsi="Verdana"/>
          <w:spacing w:val="1"/>
          <w:sz w:val="24"/>
          <w:szCs w:val="24"/>
        </w:rPr>
        <w:t xml:space="preserve"> </w:t>
      </w:r>
      <w:r>
        <w:rPr>
          <w:rFonts w:eastAsia="Times New Roman" w:ascii="Verdana" w:hAnsi="Verdana"/>
          <w:sz w:val="24"/>
          <w:szCs w:val="24"/>
        </w:rPr>
        <w:t>docum</w:t>
      </w:r>
      <w:r>
        <w:rPr>
          <w:rFonts w:eastAsia="Times New Roman" w:ascii="Verdana" w:hAnsi="Verdana"/>
          <w:spacing w:val="1"/>
          <w:sz w:val="24"/>
          <w:szCs w:val="24"/>
        </w:rPr>
        <w:t>e</w:t>
      </w:r>
      <w:r>
        <w:rPr>
          <w:rFonts w:eastAsia="Times New Roman" w:ascii="Verdana" w:hAnsi="Verdana"/>
          <w:sz w:val="24"/>
          <w:szCs w:val="24"/>
        </w:rPr>
        <w:t xml:space="preserve">nti </w:t>
      </w:r>
      <w:r>
        <w:rPr>
          <w:rFonts w:eastAsia="Times New Roman" w:ascii="Verdana" w:hAnsi="Verdana"/>
          <w:spacing w:val="1"/>
          <w:sz w:val="24"/>
          <w:szCs w:val="24"/>
        </w:rPr>
        <w:t>d</w:t>
      </w:r>
      <w:r>
        <w:rPr>
          <w:rFonts w:eastAsia="Times New Roman" w:ascii="Verdana" w:hAnsi="Verdana"/>
          <w:sz w:val="24"/>
          <w:szCs w:val="24"/>
        </w:rPr>
        <w:t>ell’</w:t>
      </w:r>
      <w:r>
        <w:rPr>
          <w:rFonts w:eastAsia="Times New Roman" w:ascii="Verdana" w:hAnsi="Verdana"/>
          <w:spacing w:val="1"/>
          <w:sz w:val="24"/>
          <w:szCs w:val="24"/>
        </w:rPr>
        <w:t>E</w:t>
      </w:r>
      <w:r>
        <w:rPr>
          <w:rFonts w:eastAsia="Times New Roman" w:ascii="Verdana" w:hAnsi="Verdana"/>
          <w:sz w:val="24"/>
          <w:szCs w:val="24"/>
        </w:rPr>
        <w:t>nte</w:t>
      </w:r>
      <w:bookmarkEnd w:id="27"/>
      <w:bookmarkEnd w:id="28"/>
    </w:p>
    <w:p>
      <w:pPr>
        <w:pStyle w:val="Heading2"/>
        <w:rPr>
          <w:rFonts w:ascii="Verdana" w:hAnsi="Verdana" w:eastAsia="Times New Roman"/>
          <w:sz w:val="24"/>
          <w:szCs w:val="24"/>
        </w:rPr>
      </w:pPr>
      <w:bookmarkStart w:id="29" w:name="_Toc210657662"/>
      <w:bookmarkStart w:id="30" w:name="_Hlk199317799"/>
      <w:bookmarkStart w:id="31" w:name="_Toc202509462"/>
      <w:r>
        <w:rPr>
          <w:rFonts w:eastAsia="Times New Roman" w:ascii="Verdana" w:hAnsi="Verdana"/>
          <w:sz w:val="24"/>
          <w:szCs w:val="24"/>
        </w:rPr>
        <w:t>3.1</w:t>
      </w:r>
      <w:r>
        <w:rPr>
          <w:rFonts w:eastAsia="Times New Roman" w:ascii="Verdana" w:hAnsi="Verdana"/>
          <w:spacing w:val="64"/>
          <w:sz w:val="24"/>
          <w:szCs w:val="24"/>
        </w:rPr>
        <w:t xml:space="preserve"> </w:t>
      </w:r>
      <w:r>
        <w:rPr>
          <w:rFonts w:eastAsia="Times New Roman" w:ascii="Verdana" w:hAnsi="Verdana"/>
          <w:sz w:val="24"/>
          <w:szCs w:val="24"/>
        </w:rPr>
        <w:t>Archivio e inalienabilità dei doc</w:t>
      </w:r>
      <w:r>
        <w:rPr>
          <w:rFonts w:eastAsia="Times New Roman" w:ascii="Verdana" w:hAnsi="Verdana"/>
          <w:spacing w:val="-1"/>
          <w:sz w:val="24"/>
          <w:szCs w:val="24"/>
        </w:rPr>
        <w:t>u</w:t>
      </w:r>
      <w:r>
        <w:rPr>
          <w:rFonts w:eastAsia="Times New Roman" w:ascii="Verdana" w:hAnsi="Verdana"/>
          <w:sz w:val="24"/>
          <w:szCs w:val="24"/>
        </w:rPr>
        <w:t>menti</w:t>
      </w:r>
      <w:bookmarkEnd w:id="29"/>
      <w:bookmarkEnd w:id="30"/>
      <w:bookmarkEnd w:id="31"/>
    </w:p>
    <w:p>
      <w:pPr>
        <w:pStyle w:val="Normal"/>
        <w:jc w:val="both"/>
        <w:rPr>
          <w:rFonts w:ascii="Verdana" w:hAnsi="Verdana" w:cs="Calibri" w:cstheme="minorHAnsi"/>
          <w:sz w:val="24"/>
          <w:szCs w:val="24"/>
        </w:rPr>
      </w:pPr>
      <w:r>
        <w:rPr>
          <w:rFonts w:cs="Calibri" w:ascii="Verdana" w:hAnsi="Verdana" w:cstheme="minorHAnsi"/>
          <w:sz w:val="24"/>
          <w:szCs w:val="24"/>
          <w:lang w:eastAsia="it-IT"/>
        </w:rPr>
        <w:t xml:space="preserve">Tutti i documenti, indipendentemente dal supporto sul quale sono formati, prodotti dal </w:t>
      </w:r>
      <w:r>
        <w:rPr>
          <w:rFonts w:cs="Calibri" w:ascii="Verdana" w:hAnsi="Verdana" w:cstheme="minorHAnsi"/>
          <w:bCs/>
          <w:sz w:val="24"/>
          <w:szCs w:val="24"/>
          <w:lang w:eastAsia="it-IT"/>
        </w:rPr>
        <w:t>Comune di Trezzano sul Naviglio</w:t>
      </w:r>
      <w:r>
        <w:rPr>
          <w:rFonts w:cs="Calibri" w:ascii="Verdana" w:hAnsi="Verdana" w:cstheme="minorHAnsi"/>
          <w:sz w:val="24"/>
          <w:szCs w:val="24"/>
          <w:lang w:eastAsia="it-IT"/>
        </w:rPr>
        <w:t xml:space="preserve"> nell’esercizio delle proprie funzioni istituzionali costituiscono parte integrante dell’</w:t>
      </w:r>
      <w:r>
        <w:rPr>
          <w:rFonts w:cs="Calibri" w:ascii="Verdana" w:hAnsi="Verdana" w:cstheme="minorHAnsi"/>
          <w:bCs/>
          <w:sz w:val="24"/>
          <w:szCs w:val="24"/>
          <w:lang w:eastAsia="it-IT"/>
        </w:rPr>
        <w:t>archivio dell’Ente</w:t>
      </w:r>
      <w:r>
        <w:rPr>
          <w:rFonts w:cs="Calibri" w:ascii="Verdana" w:hAnsi="Verdana" w:cstheme="minorHAnsi"/>
          <w:sz w:val="24"/>
          <w:szCs w:val="24"/>
          <w:lang w:eastAsia="it-IT"/>
        </w:rPr>
        <w:t xml:space="preserve">, ai sensi dell’art. 67 del </w:t>
      </w:r>
      <w:r>
        <w:rPr>
          <w:rFonts w:cs="Calibri" w:ascii="Verdana" w:hAnsi="Verdana" w:cstheme="minorHAnsi"/>
          <w:bCs/>
          <w:sz w:val="24"/>
          <w:szCs w:val="24"/>
          <w:lang w:eastAsia="it-IT"/>
        </w:rPr>
        <w:t>D.P.R. 28 dicembre 2000, n. 445</w:t>
      </w:r>
      <w:r>
        <w:rPr>
          <w:rFonts w:cs="Calibri" w:ascii="Verdana" w:hAnsi="Verdana" w:cstheme="minorHAnsi"/>
          <w:sz w:val="24"/>
          <w:szCs w:val="24"/>
          <w:lang w:eastAsia="it-IT"/>
        </w:rPr>
        <w:t xml:space="preserve"> (Testo Unico sulla documentazione amministrativa) e degli artt. 10 e 44 del </w:t>
      </w:r>
      <w:r>
        <w:rPr>
          <w:rFonts w:cs="Calibri" w:ascii="Verdana" w:hAnsi="Verdana" w:cstheme="minorHAnsi"/>
          <w:bCs/>
          <w:sz w:val="24"/>
          <w:szCs w:val="24"/>
          <w:lang w:eastAsia="it-IT"/>
        </w:rPr>
        <w:t>D.Lgs. 22 gennaio 2004, n. 42</w:t>
      </w:r>
      <w:r>
        <w:rPr>
          <w:rFonts w:cs="Calibri" w:ascii="Verdana" w:hAnsi="Verdana" w:cstheme="minorHAnsi"/>
          <w:sz w:val="24"/>
          <w:szCs w:val="24"/>
          <w:lang w:eastAsia="it-IT"/>
        </w:rPr>
        <w:t xml:space="preserve"> (Codice dei beni culturali e del paesaggio).</w:t>
      </w:r>
    </w:p>
    <w:p>
      <w:pPr>
        <w:pStyle w:val="Normal"/>
        <w:suppressAutoHyphens w:val="false"/>
        <w:spacing w:lineRule="auto" w:line="240" w:beforeAutospacing="1" w:afterAutospacing="1"/>
        <w:jc w:val="both"/>
        <w:rPr>
          <w:rFonts w:ascii="Verdana" w:hAnsi="Verdana" w:eastAsia="Times New Roman" w:cs="Calibri" w:cstheme="minorHAnsi"/>
          <w:sz w:val="24"/>
          <w:szCs w:val="24"/>
          <w:lang w:eastAsia="it-IT"/>
        </w:rPr>
      </w:pPr>
      <w:r>
        <w:rPr>
          <w:rFonts w:eastAsia="Times New Roman" w:cs="Calibri" w:ascii="Verdana" w:hAnsi="Verdana" w:cstheme="minorHAnsi"/>
          <w:sz w:val="24"/>
          <w:szCs w:val="24"/>
          <w:lang w:eastAsia="it-IT"/>
        </w:rPr>
        <w:t xml:space="preserve">L’archivio comunale è </w:t>
      </w:r>
      <w:r>
        <w:rPr>
          <w:rFonts w:eastAsia="Times New Roman" w:cs="Calibri" w:ascii="Verdana" w:hAnsi="Verdana" w:cstheme="minorHAnsi"/>
          <w:bCs/>
          <w:sz w:val="24"/>
          <w:szCs w:val="24"/>
          <w:lang w:eastAsia="it-IT"/>
        </w:rPr>
        <w:t>unico</w:t>
      </w:r>
      <w:r>
        <w:rPr>
          <w:rFonts w:eastAsia="Times New Roman" w:cs="Calibri" w:ascii="Verdana" w:hAnsi="Verdana" w:cstheme="minorHAnsi"/>
          <w:sz w:val="24"/>
          <w:szCs w:val="24"/>
          <w:lang w:eastAsia="it-IT"/>
        </w:rPr>
        <w:t xml:space="preserve">: le suddivisioni in archivio corrente, archivio di deposito e archivio storico hanno finalità esclusivamente di natura gestionale, in ottemperanza a quanto previsto dalle </w:t>
      </w:r>
      <w:r>
        <w:rPr>
          <w:rFonts w:eastAsia="Times New Roman" w:cs="Calibri" w:ascii="Verdana" w:hAnsi="Verdana" w:cstheme="minorHAnsi"/>
          <w:bCs/>
          <w:sz w:val="24"/>
          <w:szCs w:val="24"/>
          <w:lang w:eastAsia="it-IT"/>
        </w:rPr>
        <w:t>Linee Guida AgID sulla formazione, gestione e conservazione dei documenti informatici</w:t>
      </w:r>
      <w:r>
        <w:rPr>
          <w:rFonts w:eastAsia="Times New Roman" w:cs="Calibri" w:ascii="Verdana" w:hAnsi="Verdana" w:cstheme="minorHAnsi"/>
          <w:sz w:val="24"/>
          <w:szCs w:val="24"/>
          <w:lang w:eastAsia="it-IT"/>
        </w:rPr>
        <w:t xml:space="preserve">, emanate in attuazione del </w:t>
      </w:r>
      <w:r>
        <w:rPr>
          <w:rFonts w:eastAsia="Times New Roman" w:cs="Calibri" w:ascii="Verdana" w:hAnsi="Verdana" w:cstheme="minorHAnsi"/>
          <w:bCs/>
          <w:sz w:val="24"/>
          <w:szCs w:val="24"/>
          <w:lang w:eastAsia="it-IT"/>
        </w:rPr>
        <w:t>Codice dell’Amministrazione Digitale (D.Lgs. 7 marzo 2005, n. 82)</w:t>
      </w:r>
      <w:r>
        <w:rPr>
          <w:rFonts w:eastAsia="Times New Roman" w:cs="Calibri" w:ascii="Verdana" w:hAnsi="Verdana" w:cstheme="minorHAnsi"/>
          <w:sz w:val="24"/>
          <w:szCs w:val="24"/>
          <w:lang w:eastAsia="it-IT"/>
        </w:rPr>
        <w:t>.</w:t>
      </w:r>
    </w:p>
    <w:p>
      <w:pPr>
        <w:pStyle w:val="Normal"/>
        <w:suppressAutoHyphens w:val="false"/>
        <w:spacing w:lineRule="auto" w:line="240" w:beforeAutospacing="1" w:afterAutospacing="1"/>
        <w:jc w:val="both"/>
        <w:rPr>
          <w:rFonts w:ascii="Verdana" w:hAnsi="Verdana" w:eastAsia="Times New Roman" w:cs="Calibri" w:cstheme="minorHAnsi"/>
          <w:sz w:val="24"/>
          <w:szCs w:val="24"/>
          <w:lang w:eastAsia="it-IT"/>
        </w:rPr>
      </w:pPr>
      <w:r>
        <w:rPr>
          <w:rFonts w:eastAsia="Times New Roman" w:cs="Calibri" w:ascii="Verdana" w:hAnsi="Verdana" w:cstheme="minorHAnsi"/>
          <w:sz w:val="24"/>
          <w:szCs w:val="24"/>
          <w:lang w:eastAsia="it-IT"/>
        </w:rPr>
        <w:t xml:space="preserve">Indipendentemente dalla collocazione fisica dei documenti, le modalità tecniche e operative per la gestione, la tenuta, la selezione e la conservazione dei documenti dell’archivio comunale sono definite dal </w:t>
      </w:r>
      <w:r>
        <w:rPr>
          <w:rFonts w:eastAsia="Times New Roman" w:cs="Calibri" w:ascii="Verdana" w:hAnsi="Verdana" w:cstheme="minorHAnsi"/>
          <w:bCs/>
          <w:sz w:val="24"/>
          <w:szCs w:val="24"/>
          <w:lang w:eastAsia="it-IT"/>
        </w:rPr>
        <w:t>Responsabile della gestione documentale</w:t>
      </w:r>
      <w:r>
        <w:rPr>
          <w:rFonts w:eastAsia="Times New Roman" w:cs="Calibri" w:ascii="Verdana" w:hAnsi="Verdana" w:cstheme="minorHAnsi"/>
          <w:sz w:val="24"/>
          <w:szCs w:val="24"/>
          <w:lang w:eastAsia="it-IT"/>
        </w:rPr>
        <w:t xml:space="preserve"> e dal </w:t>
      </w:r>
      <w:r>
        <w:rPr>
          <w:rFonts w:eastAsia="Times New Roman" w:cs="Calibri" w:ascii="Verdana" w:hAnsi="Verdana" w:cstheme="minorHAnsi"/>
          <w:bCs/>
          <w:sz w:val="24"/>
          <w:szCs w:val="24"/>
          <w:lang w:eastAsia="it-IT"/>
        </w:rPr>
        <w:t>Responsabile della conservazione</w:t>
      </w:r>
      <w:r>
        <w:rPr>
          <w:rFonts w:eastAsia="Times New Roman" w:cs="Calibri" w:ascii="Verdana" w:hAnsi="Verdana" w:cstheme="minorHAnsi"/>
          <w:sz w:val="24"/>
          <w:szCs w:val="24"/>
          <w:lang w:eastAsia="it-IT"/>
        </w:rPr>
        <w:t xml:space="preserve">, in coerenza con quanto stabilito dal </w:t>
      </w:r>
      <w:r>
        <w:rPr>
          <w:rFonts w:eastAsia="Times New Roman" w:cs="Calibri" w:ascii="Verdana" w:hAnsi="Verdana" w:cstheme="minorHAnsi"/>
          <w:bCs/>
          <w:sz w:val="24"/>
          <w:szCs w:val="24"/>
          <w:lang w:eastAsia="it-IT"/>
        </w:rPr>
        <w:t>D.P.C.M. 3 dicembre 2013</w:t>
      </w:r>
      <w:r>
        <w:rPr>
          <w:rFonts w:eastAsia="Times New Roman" w:cs="Calibri" w:ascii="Verdana" w:hAnsi="Verdana" w:cstheme="minorHAnsi"/>
          <w:sz w:val="24"/>
          <w:szCs w:val="24"/>
          <w:lang w:eastAsia="it-IT"/>
        </w:rPr>
        <w:t xml:space="preserve"> e dalle Linee guida AgID.</w:t>
      </w:r>
    </w:p>
    <w:p>
      <w:pPr>
        <w:pStyle w:val="Normal"/>
        <w:suppressAutoHyphens w:val="false"/>
        <w:spacing w:lineRule="auto" w:line="240" w:beforeAutospacing="1" w:afterAutospacing="1"/>
        <w:jc w:val="both"/>
        <w:rPr>
          <w:rFonts w:ascii="Verdana" w:hAnsi="Verdana" w:eastAsia="Times New Roman" w:cs="Calibri" w:cstheme="minorHAnsi"/>
          <w:sz w:val="24"/>
          <w:szCs w:val="24"/>
          <w:lang w:eastAsia="it-IT"/>
        </w:rPr>
      </w:pPr>
      <w:r>
        <w:rPr>
          <w:rFonts w:eastAsia="Times New Roman" w:cs="Calibri" w:ascii="Verdana" w:hAnsi="Verdana" w:cstheme="minorHAnsi"/>
          <w:sz w:val="24"/>
          <w:szCs w:val="24"/>
          <w:lang w:eastAsia="it-IT"/>
        </w:rPr>
        <w:t xml:space="preserve">In quanto Ente Pubblico, il Comune ha l’obbligo di </w:t>
      </w:r>
      <w:r>
        <w:rPr>
          <w:rFonts w:eastAsia="Times New Roman" w:cs="Calibri" w:ascii="Verdana" w:hAnsi="Verdana" w:cstheme="minorHAnsi"/>
          <w:bCs/>
          <w:sz w:val="24"/>
          <w:szCs w:val="24"/>
          <w:lang w:eastAsia="it-IT"/>
        </w:rPr>
        <w:t>ordinare, conservare e custodire correttamente il proprio archivio</w:t>
      </w:r>
      <w:r>
        <w:rPr>
          <w:rFonts w:eastAsia="Times New Roman" w:cs="Calibri" w:ascii="Verdana" w:hAnsi="Verdana" w:cstheme="minorHAnsi"/>
          <w:sz w:val="24"/>
          <w:szCs w:val="24"/>
          <w:lang w:eastAsia="it-IT"/>
        </w:rPr>
        <w:t>, secondo quanto previsto dal Codice dei beni culturali e del paesaggio (D.Lgs. 42/2004), in particolare dagli artt. 30, 43 e 44.</w:t>
      </w:r>
    </w:p>
    <w:p>
      <w:pPr>
        <w:pStyle w:val="Normal"/>
        <w:suppressAutoHyphens w:val="false"/>
        <w:spacing w:lineRule="auto" w:line="240" w:beforeAutospacing="1" w:afterAutospacing="1"/>
        <w:jc w:val="both"/>
        <w:rPr>
          <w:rFonts w:ascii="Verdana" w:hAnsi="Verdana" w:eastAsia="Times New Roman" w:cs="Calibri" w:cstheme="minorHAnsi"/>
          <w:sz w:val="24"/>
          <w:szCs w:val="24"/>
          <w:lang w:eastAsia="it-IT"/>
        </w:rPr>
      </w:pPr>
      <w:r>
        <w:rPr>
          <w:rFonts w:eastAsia="Times New Roman" w:cs="Calibri" w:ascii="Verdana" w:hAnsi="Verdana" w:cstheme="minorHAnsi"/>
          <w:sz w:val="24"/>
          <w:szCs w:val="24"/>
          <w:lang w:eastAsia="it-IT"/>
        </w:rPr>
        <w:t xml:space="preserve">Tutti i documenti acquisiti nell’archivio comunale mediante </w:t>
      </w:r>
      <w:r>
        <w:rPr>
          <w:rFonts w:eastAsia="Times New Roman" w:cs="Calibri" w:ascii="Verdana" w:hAnsi="Verdana" w:cstheme="minorHAnsi"/>
          <w:bCs/>
          <w:sz w:val="24"/>
          <w:szCs w:val="24"/>
          <w:lang w:eastAsia="it-IT"/>
        </w:rPr>
        <w:t>classificazione e protocollazione</w:t>
      </w:r>
      <w:r>
        <w:rPr>
          <w:rFonts w:eastAsia="Times New Roman" w:cs="Calibri" w:ascii="Verdana" w:hAnsi="Verdana" w:cstheme="minorHAnsi"/>
          <w:sz w:val="24"/>
          <w:szCs w:val="24"/>
          <w:lang w:eastAsia="it-IT"/>
        </w:rPr>
        <w:t xml:space="preserve"> diventano beni appartenenti al </w:t>
      </w:r>
      <w:r>
        <w:rPr>
          <w:rFonts w:eastAsia="Times New Roman" w:cs="Calibri" w:ascii="Verdana" w:hAnsi="Verdana" w:cstheme="minorHAnsi"/>
          <w:bCs/>
          <w:sz w:val="24"/>
          <w:szCs w:val="24"/>
          <w:lang w:eastAsia="it-IT"/>
        </w:rPr>
        <w:t>demanio pubblico</w:t>
      </w:r>
      <w:r>
        <w:rPr>
          <w:rFonts w:eastAsia="Times New Roman" w:cs="Calibri" w:ascii="Verdana" w:hAnsi="Verdana" w:cstheme="minorHAnsi"/>
          <w:sz w:val="24"/>
          <w:szCs w:val="24"/>
          <w:lang w:eastAsia="it-IT"/>
        </w:rPr>
        <w:t xml:space="preserve">, ai sensi degli artt. 822 e 824 del </w:t>
      </w:r>
      <w:r>
        <w:rPr>
          <w:rFonts w:eastAsia="Times New Roman" w:cs="Calibri" w:ascii="Verdana" w:hAnsi="Verdana" w:cstheme="minorHAnsi"/>
          <w:bCs/>
          <w:sz w:val="24"/>
          <w:szCs w:val="24"/>
          <w:lang w:eastAsia="it-IT"/>
        </w:rPr>
        <w:t>Codice Civile</w:t>
      </w:r>
      <w:r>
        <w:rPr>
          <w:rFonts w:eastAsia="Times New Roman" w:cs="Calibri" w:ascii="Verdana" w:hAnsi="Verdana" w:cstheme="minorHAnsi"/>
          <w:sz w:val="24"/>
          <w:szCs w:val="24"/>
          <w:lang w:eastAsia="it-IT"/>
        </w:rPr>
        <w:t xml:space="preserve">, e come tali sono </w:t>
      </w:r>
      <w:r>
        <w:rPr>
          <w:rFonts w:eastAsia="Times New Roman" w:cs="Calibri" w:ascii="Verdana" w:hAnsi="Verdana" w:cstheme="minorHAnsi"/>
          <w:bCs/>
          <w:sz w:val="24"/>
          <w:szCs w:val="24"/>
          <w:lang w:eastAsia="it-IT"/>
        </w:rPr>
        <w:t>inalienabili e imprescrittibili</w:t>
      </w:r>
      <w:r>
        <w:rPr>
          <w:rFonts w:eastAsia="Times New Roman" w:cs="Calibri" w:ascii="Verdana" w:hAnsi="Verdana" w:cstheme="minorHAnsi"/>
          <w:sz w:val="24"/>
          <w:szCs w:val="24"/>
          <w:lang w:eastAsia="it-IT"/>
        </w:rPr>
        <w:t>.</w:t>
      </w:r>
    </w:p>
    <w:p>
      <w:pPr>
        <w:pStyle w:val="Normal"/>
        <w:suppressAutoHyphens w:val="false"/>
        <w:spacing w:lineRule="auto" w:line="240" w:beforeAutospacing="1" w:afterAutospacing="1"/>
        <w:jc w:val="both"/>
        <w:rPr>
          <w:rFonts w:ascii="Verdana" w:hAnsi="Verdana" w:eastAsia="Times New Roman" w:cs="Calibri" w:cstheme="minorHAnsi"/>
          <w:sz w:val="24"/>
          <w:szCs w:val="24"/>
          <w:lang w:eastAsia="it-IT"/>
        </w:rPr>
      </w:pPr>
      <w:r>
        <w:rPr>
          <w:rFonts w:eastAsia="Times New Roman" w:cs="Calibri" w:ascii="Verdana" w:hAnsi="Verdana" w:cstheme="minorHAnsi"/>
          <w:sz w:val="24"/>
          <w:szCs w:val="24"/>
          <w:lang w:eastAsia="it-IT"/>
        </w:rPr>
        <w:t>L’</w:t>
      </w:r>
      <w:r>
        <w:rPr>
          <w:rFonts w:eastAsia="Times New Roman" w:cs="Calibri" w:ascii="Verdana" w:hAnsi="Verdana" w:cstheme="minorHAnsi"/>
          <w:bCs/>
          <w:sz w:val="24"/>
          <w:szCs w:val="24"/>
          <w:lang w:eastAsia="it-IT"/>
        </w:rPr>
        <w:t>eliminazione dei documenti</w:t>
      </w:r>
      <w:r>
        <w:rPr>
          <w:rFonts w:eastAsia="Times New Roman" w:cs="Calibri" w:ascii="Verdana" w:hAnsi="Verdana" w:cstheme="minorHAnsi"/>
          <w:sz w:val="24"/>
          <w:szCs w:val="24"/>
          <w:lang w:eastAsia="it-IT"/>
        </w:rPr>
        <w:t xml:space="preserve"> dagli archivi comunali è ammessa esclusivamente previa </w:t>
      </w:r>
      <w:r>
        <w:rPr>
          <w:rFonts w:eastAsia="Times New Roman" w:cs="Calibri" w:ascii="Verdana" w:hAnsi="Verdana" w:cstheme="minorHAnsi"/>
          <w:bCs/>
          <w:sz w:val="24"/>
          <w:szCs w:val="24"/>
          <w:lang w:eastAsia="it-IT"/>
        </w:rPr>
        <w:t>autorizzazione della Soprintendenza archivistica e bibliografica</w:t>
      </w:r>
      <w:r>
        <w:rPr>
          <w:rFonts w:eastAsia="Times New Roman" w:cs="Calibri" w:ascii="Verdana" w:hAnsi="Verdana" w:cstheme="minorHAnsi"/>
          <w:sz w:val="24"/>
          <w:szCs w:val="24"/>
          <w:lang w:eastAsia="it-IT"/>
        </w:rPr>
        <w:t xml:space="preserve"> competente, secondo la procedura di scarto documentale prevista dall’art. 21, comma 1, lett. d), e dagli artt. 44 e 46 del D.Lgs. 42/2004.</w:t>
      </w:r>
    </w:p>
    <w:p>
      <w:pPr>
        <w:pStyle w:val="Normal"/>
        <w:suppressAutoHyphens w:val="false"/>
        <w:spacing w:lineRule="auto" w:line="240" w:beforeAutospacing="1" w:afterAutospacing="1"/>
        <w:jc w:val="both"/>
        <w:rPr>
          <w:rFonts w:ascii="Verdana" w:hAnsi="Verdana" w:eastAsia="Times New Roman" w:cs="Calibri" w:cstheme="minorHAnsi"/>
          <w:sz w:val="24"/>
          <w:szCs w:val="24"/>
          <w:lang w:eastAsia="it-IT"/>
        </w:rPr>
      </w:pPr>
      <w:r>
        <w:rPr>
          <w:rFonts w:eastAsia="Times New Roman" w:cs="Calibri" w:ascii="Verdana" w:hAnsi="Verdana" w:cstheme="minorHAnsi"/>
          <w:sz w:val="24"/>
          <w:szCs w:val="24"/>
          <w:lang w:eastAsia="it-IT"/>
        </w:rPr>
        <w:t xml:space="preserve">Infine, in base agli artt. 2 e 10 del </w:t>
      </w:r>
      <w:r>
        <w:rPr>
          <w:rFonts w:eastAsia="Times New Roman" w:cs="Calibri" w:ascii="Verdana" w:hAnsi="Verdana" w:cstheme="minorHAnsi"/>
          <w:bCs/>
          <w:sz w:val="24"/>
          <w:szCs w:val="24"/>
          <w:lang w:eastAsia="it-IT"/>
        </w:rPr>
        <w:t>Codice dei beni culturali</w:t>
      </w:r>
      <w:r>
        <w:rPr>
          <w:rFonts w:eastAsia="Times New Roman" w:cs="Calibri" w:ascii="Verdana" w:hAnsi="Verdana" w:cstheme="minorHAnsi"/>
          <w:sz w:val="24"/>
          <w:szCs w:val="24"/>
          <w:lang w:eastAsia="it-IT"/>
        </w:rPr>
        <w:t xml:space="preserve">, tutti gli archivi e i documenti prodotti da enti pubblici sono riconosciuti come </w:t>
      </w:r>
      <w:r>
        <w:rPr>
          <w:rFonts w:eastAsia="Times New Roman" w:cs="Calibri" w:ascii="Verdana" w:hAnsi="Verdana" w:cstheme="minorHAnsi"/>
          <w:bCs/>
          <w:sz w:val="24"/>
          <w:szCs w:val="24"/>
          <w:lang w:eastAsia="it-IT"/>
        </w:rPr>
        <w:t>beni culturali sin dalla loro formazione</w:t>
      </w:r>
      <w:r>
        <w:rPr>
          <w:rFonts w:eastAsia="Times New Roman" w:cs="Calibri" w:ascii="Verdana" w:hAnsi="Verdana" w:cstheme="minorHAnsi"/>
          <w:sz w:val="24"/>
          <w:szCs w:val="24"/>
          <w:lang w:eastAsia="it-IT"/>
        </w:rPr>
        <w:t xml:space="preserve"> e rientrano nel </w:t>
      </w:r>
      <w:r>
        <w:rPr>
          <w:rFonts w:eastAsia="Times New Roman" w:cs="Calibri" w:ascii="Verdana" w:hAnsi="Verdana" w:cstheme="minorHAnsi"/>
          <w:bCs/>
          <w:sz w:val="24"/>
          <w:szCs w:val="24"/>
          <w:lang w:eastAsia="it-IT"/>
        </w:rPr>
        <w:t>patrimonio culturale nazionale</w:t>
      </w:r>
      <w:r>
        <w:rPr>
          <w:rFonts w:eastAsia="Times New Roman" w:cs="Calibri" w:ascii="Verdana" w:hAnsi="Verdana" w:cstheme="minorHAnsi"/>
          <w:sz w:val="24"/>
          <w:szCs w:val="24"/>
          <w:lang w:eastAsia="it-IT"/>
        </w:rPr>
        <w:t>. In quanto tali, sono soggetti a tutela, vigilanza e regime di inalienabilità anche ai sensi dell’art. 54, comma 1, dello stesso decreto.</w:t>
      </w:r>
    </w:p>
    <w:p>
      <w:pPr>
        <w:pStyle w:val="Heading2"/>
        <w:rPr>
          <w:rFonts w:ascii="Verdana" w:hAnsi="Verdana" w:eastAsia="Times New Roman"/>
          <w:sz w:val="24"/>
          <w:szCs w:val="24"/>
        </w:rPr>
      </w:pPr>
      <w:bookmarkStart w:id="32" w:name="_Toc210657663"/>
      <w:r>
        <w:rPr>
          <w:rFonts w:eastAsia="Times New Roman" w:ascii="Verdana" w:hAnsi="Verdana"/>
          <w:sz w:val="24"/>
          <w:szCs w:val="24"/>
        </w:rPr>
        <w:t>3.2 Formazione dei documenti</w:t>
      </w:r>
      <w:bookmarkEnd w:id="32"/>
    </w:p>
    <w:p>
      <w:pPr>
        <w:pStyle w:val="Heading3"/>
        <w:rPr>
          <w:rFonts w:ascii="Verdana" w:hAnsi="Verdana" w:eastAsia="Times New Roman"/>
        </w:rPr>
      </w:pPr>
      <w:bookmarkStart w:id="33" w:name="_Toc210657664"/>
      <w:bookmarkStart w:id="34" w:name="_Toc202509463"/>
      <w:r>
        <w:rPr>
          <w:rFonts w:eastAsia="Times New Roman" w:ascii="Verdana" w:hAnsi="Verdana"/>
        </w:rPr>
        <w:t>3.2.1</w:t>
      </w:r>
      <w:r>
        <w:rPr>
          <w:rFonts w:eastAsia="Times New Roman" w:ascii="Verdana" w:hAnsi="Verdana"/>
          <w:spacing w:val="64"/>
        </w:rPr>
        <w:t xml:space="preserve"> </w:t>
      </w:r>
      <w:r>
        <w:rPr>
          <w:rFonts w:eastAsia="Times New Roman" w:ascii="Verdana" w:hAnsi="Verdana"/>
        </w:rPr>
        <w:t>Caratteristiche minime</w:t>
      </w:r>
      <w:bookmarkEnd w:id="33"/>
      <w:bookmarkEnd w:id="34"/>
    </w:p>
    <w:p>
      <w:pPr>
        <w:pStyle w:val="Normal"/>
        <w:jc w:val="both"/>
        <w:rPr>
          <w:rFonts w:ascii="Verdana" w:hAnsi="Verdana"/>
          <w:sz w:val="24"/>
          <w:szCs w:val="24"/>
        </w:rPr>
      </w:pPr>
      <w:r>
        <w:rPr>
          <w:rFonts w:ascii="Verdana" w:hAnsi="Verdana"/>
          <w:sz w:val="24"/>
          <w:szCs w:val="24"/>
        </w:rPr>
        <w:t xml:space="preserve">I documenti prodotti dal </w:t>
      </w:r>
      <w:r>
        <w:rPr>
          <w:rStyle w:val="Strong"/>
          <w:rFonts w:cs="Calibri" w:ascii="Verdana" w:hAnsi="Verdana" w:cstheme="minorHAnsi"/>
          <w:b w:val="false"/>
          <w:sz w:val="24"/>
          <w:szCs w:val="24"/>
        </w:rPr>
        <w:t>Comune di Trezzano sul Naviglio</w:t>
      </w:r>
      <w:r>
        <w:rPr>
          <w:rFonts w:ascii="Verdana" w:hAnsi="Verdana"/>
          <w:sz w:val="24"/>
          <w:szCs w:val="24"/>
        </w:rPr>
        <w:t xml:space="preserve">, indipendentemente dal supporto sul quale sono formati (cartaceo o digitale), devono riportare in modo chiaro e completo tutte le informazioni essenziali, adattate alla tipologia e all’uso del documento, al fine di garantirne la </w:t>
      </w:r>
      <w:r>
        <w:rPr>
          <w:rStyle w:val="Strong"/>
          <w:rFonts w:cs="Calibri" w:ascii="Verdana" w:hAnsi="Verdana" w:cstheme="minorHAnsi"/>
          <w:b w:val="false"/>
          <w:sz w:val="24"/>
          <w:szCs w:val="24"/>
        </w:rPr>
        <w:t>tracciabilità, l’autenticità e la corretta classificazione/fascicolazione</w:t>
      </w:r>
      <w:r>
        <w:rPr>
          <w:rFonts w:ascii="Verdana" w:hAnsi="Verdana"/>
          <w:sz w:val="24"/>
          <w:szCs w:val="24"/>
        </w:rPr>
        <w:t xml:space="preserve"> all’interno del sistema documentale dell’Ente.</w:t>
      </w:r>
    </w:p>
    <w:p>
      <w:pPr>
        <w:pStyle w:val="NormalWeb"/>
        <w:spacing w:before="280" w:after="280"/>
        <w:jc w:val="both"/>
        <w:rPr>
          <w:rFonts w:ascii="Verdana" w:hAnsi="Verdana" w:cs="Calibri" w:cstheme="minorHAnsi"/>
        </w:rPr>
      </w:pPr>
      <w:r>
        <w:rPr>
          <w:rFonts w:cs="Calibri" w:ascii="Verdana" w:hAnsi="Verdana" w:cstheme="minorHAnsi"/>
        </w:rPr>
        <w:t>In particolare, ogni documento deve rispettare i seguenti requisiti:</w:t>
      </w:r>
    </w:p>
    <w:p>
      <w:pPr>
        <w:pStyle w:val="NormalWeb"/>
        <w:numPr>
          <w:ilvl w:val="0"/>
          <w:numId w:val="9"/>
        </w:numPr>
        <w:spacing w:before="280" w:after="0"/>
        <w:jc w:val="both"/>
        <w:rPr>
          <w:rFonts w:ascii="Verdana" w:hAnsi="Verdana" w:cs="Calibri" w:cstheme="minorHAnsi"/>
        </w:rPr>
      </w:pPr>
      <w:r>
        <w:rPr>
          <w:rStyle w:val="Strong"/>
          <w:rFonts w:cs="Calibri" w:ascii="Verdana" w:hAnsi="Verdana" w:cstheme="minorHAnsi"/>
          <w:b w:val="false"/>
        </w:rPr>
        <w:t>Oggetto unico e chiaro:</w:t>
      </w:r>
      <w:r>
        <w:rPr>
          <w:rFonts w:cs="Calibri" w:ascii="Verdana" w:hAnsi="Verdana" w:cstheme="minorHAnsi"/>
        </w:rPr>
        <w:t xml:space="preserve"> il documento deve trattare un unico argomento, indicato nello spazio riservato all’oggetto, redatto in forma sintetica ma esaustiva e comprensibile.</w:t>
      </w:r>
    </w:p>
    <w:p>
      <w:pPr>
        <w:pStyle w:val="NormalWeb"/>
        <w:numPr>
          <w:ilvl w:val="0"/>
          <w:numId w:val="9"/>
        </w:numPr>
        <w:spacing w:before="0" w:after="0"/>
        <w:jc w:val="both"/>
        <w:rPr>
          <w:rFonts w:ascii="Verdana" w:hAnsi="Verdana" w:cs="Calibri" w:cstheme="minorHAnsi"/>
        </w:rPr>
      </w:pPr>
      <w:r>
        <w:rPr>
          <w:rStyle w:val="Strong"/>
          <w:rFonts w:cs="Calibri" w:ascii="Verdana" w:hAnsi="Verdana" w:cstheme="minorHAnsi"/>
          <w:b w:val="false"/>
        </w:rPr>
        <w:t>Identificazione univoca:</w:t>
      </w:r>
      <w:r>
        <w:rPr>
          <w:rFonts w:cs="Calibri" w:ascii="Verdana" w:hAnsi="Verdana" w:cstheme="minorHAnsi"/>
        </w:rPr>
        <w:t xml:space="preserve"> ogni documento deve essere identificato mediante un solo numero di protocollo, che ne garantisca la tracciabilità e l’autenticità.</w:t>
      </w:r>
    </w:p>
    <w:p>
      <w:pPr>
        <w:pStyle w:val="NormalWeb"/>
        <w:numPr>
          <w:ilvl w:val="0"/>
          <w:numId w:val="9"/>
        </w:numPr>
        <w:spacing w:before="0" w:after="0"/>
        <w:jc w:val="both"/>
        <w:rPr>
          <w:rFonts w:ascii="Verdana" w:hAnsi="Verdana" w:cs="Calibri" w:cstheme="minorHAnsi"/>
        </w:rPr>
      </w:pPr>
      <w:r>
        <w:rPr>
          <w:rStyle w:val="Strong"/>
          <w:rFonts w:cs="Calibri" w:ascii="Verdana" w:hAnsi="Verdana" w:cstheme="minorHAnsi"/>
          <w:b w:val="false"/>
        </w:rPr>
        <w:t>Collegamento ai fascicoli:</w:t>
      </w:r>
      <w:r>
        <w:rPr>
          <w:rFonts w:cs="Calibri" w:ascii="Verdana" w:hAnsi="Verdana" w:cstheme="minorHAnsi"/>
        </w:rPr>
        <w:t xml:space="preserve"> se pertinente, il documento può essere collegato a uno o più fascicoli, al fine di assicurare corretta classificazione e contestualizzazione nell’archivio amministrativo.</w:t>
      </w:r>
    </w:p>
    <w:p>
      <w:pPr>
        <w:pStyle w:val="NormalWeb"/>
        <w:numPr>
          <w:ilvl w:val="0"/>
          <w:numId w:val="9"/>
        </w:numPr>
        <w:spacing w:before="0" w:after="0"/>
        <w:jc w:val="both"/>
        <w:rPr>
          <w:rFonts w:ascii="Verdana" w:hAnsi="Verdana" w:cs="Calibri" w:cstheme="minorHAnsi"/>
        </w:rPr>
      </w:pPr>
      <w:r>
        <w:rPr>
          <w:rStyle w:val="Strong"/>
          <w:rFonts w:cs="Calibri" w:ascii="Verdana" w:hAnsi="Verdana" w:cstheme="minorHAnsi"/>
          <w:b w:val="false"/>
        </w:rPr>
        <w:t>Informazioni essenziali:</w:t>
      </w:r>
      <w:r>
        <w:rPr>
          <w:rFonts w:cs="Calibri" w:ascii="Verdana" w:hAnsi="Verdana" w:cstheme="minorHAnsi"/>
        </w:rPr>
        <w:t xml:space="preserve"> indipendentemente dal supporto, i documenti devono riportare, se disponibili, le seguenti informazioni:</w:t>
      </w:r>
    </w:p>
    <w:p>
      <w:pPr>
        <w:pStyle w:val="NormalWeb"/>
        <w:numPr>
          <w:ilvl w:val="1"/>
          <w:numId w:val="9"/>
        </w:numPr>
        <w:spacing w:before="0" w:after="0"/>
        <w:jc w:val="both"/>
        <w:rPr>
          <w:rFonts w:ascii="Verdana" w:hAnsi="Verdana" w:cs="Calibri" w:cstheme="minorHAnsi"/>
        </w:rPr>
      </w:pPr>
      <w:r>
        <w:rPr>
          <w:rFonts w:cs="Calibri" w:ascii="Verdana" w:hAnsi="Verdana" w:cstheme="minorHAnsi"/>
        </w:rPr>
        <w:t>denominazione dell’Ente (tramite logo uniforme);</w:t>
      </w:r>
    </w:p>
    <w:p>
      <w:pPr>
        <w:pStyle w:val="NormalWeb"/>
        <w:numPr>
          <w:ilvl w:val="1"/>
          <w:numId w:val="9"/>
        </w:numPr>
        <w:spacing w:before="0" w:after="0"/>
        <w:jc w:val="both"/>
        <w:rPr>
          <w:rFonts w:ascii="Verdana" w:hAnsi="Verdana" w:cs="Calibri" w:cstheme="minorHAnsi"/>
        </w:rPr>
      </w:pPr>
      <w:r>
        <w:rPr>
          <w:rFonts w:cs="Calibri" w:ascii="Verdana" w:hAnsi="Verdana" w:cstheme="minorHAnsi"/>
        </w:rPr>
        <w:t>indirizzo completo (via, numero civico, CAP, città, sigla del comune, numero di telefono, PEC istituzionale unica per l’Ente);</w:t>
      </w:r>
    </w:p>
    <w:p>
      <w:pPr>
        <w:pStyle w:val="NormalWeb"/>
        <w:numPr>
          <w:ilvl w:val="1"/>
          <w:numId w:val="9"/>
        </w:numPr>
        <w:spacing w:before="0" w:after="0"/>
        <w:jc w:val="both"/>
        <w:rPr>
          <w:rFonts w:ascii="Verdana" w:hAnsi="Verdana" w:cs="Calibri" w:cstheme="minorHAnsi"/>
        </w:rPr>
      </w:pPr>
      <w:r>
        <w:rPr>
          <w:rFonts w:cs="Calibri" w:ascii="Verdana" w:hAnsi="Verdana" w:cstheme="minorHAnsi"/>
        </w:rPr>
        <w:t>indicazione della struttura che ha prodotto il documento secondo l’organigramma dell’Ente;</w:t>
      </w:r>
    </w:p>
    <w:p>
      <w:pPr>
        <w:pStyle w:val="NormalWeb"/>
        <w:numPr>
          <w:ilvl w:val="1"/>
          <w:numId w:val="9"/>
        </w:numPr>
        <w:spacing w:before="0" w:after="0"/>
        <w:jc w:val="both"/>
        <w:rPr>
          <w:rFonts w:ascii="Verdana" w:hAnsi="Verdana" w:cs="Calibri" w:cstheme="minorHAnsi"/>
        </w:rPr>
      </w:pPr>
      <w:r>
        <w:rPr>
          <w:rFonts w:cs="Calibri" w:ascii="Verdana" w:hAnsi="Verdana" w:cstheme="minorHAnsi"/>
        </w:rPr>
        <w:t>luogo e data di redazione;</w:t>
      </w:r>
    </w:p>
    <w:p>
      <w:pPr>
        <w:pStyle w:val="NormalWeb"/>
        <w:numPr>
          <w:ilvl w:val="1"/>
          <w:numId w:val="9"/>
        </w:numPr>
        <w:spacing w:before="0" w:after="0"/>
        <w:jc w:val="both"/>
        <w:rPr>
          <w:rFonts w:ascii="Verdana" w:hAnsi="Verdana" w:cs="Calibri" w:cstheme="minorHAnsi"/>
        </w:rPr>
      </w:pPr>
      <w:r>
        <w:rPr>
          <w:rFonts w:cs="Calibri" w:ascii="Verdana" w:hAnsi="Verdana" w:cstheme="minorHAnsi"/>
        </w:rPr>
        <w:t>destinatario;</w:t>
      </w:r>
    </w:p>
    <w:p>
      <w:pPr>
        <w:pStyle w:val="NormalWeb"/>
        <w:numPr>
          <w:ilvl w:val="1"/>
          <w:numId w:val="9"/>
        </w:numPr>
        <w:spacing w:before="0" w:after="0"/>
        <w:jc w:val="both"/>
        <w:rPr>
          <w:rFonts w:ascii="Verdana" w:hAnsi="Verdana" w:cs="Calibri" w:cstheme="minorHAnsi"/>
        </w:rPr>
      </w:pPr>
      <w:r>
        <w:rPr>
          <w:rFonts w:cs="Calibri" w:ascii="Verdana" w:hAnsi="Verdana" w:cstheme="minorHAnsi"/>
        </w:rPr>
        <w:t>classificazione;</w:t>
      </w:r>
    </w:p>
    <w:p>
      <w:pPr>
        <w:pStyle w:val="NormalWeb"/>
        <w:numPr>
          <w:ilvl w:val="1"/>
          <w:numId w:val="9"/>
        </w:numPr>
        <w:spacing w:before="0" w:after="0"/>
        <w:jc w:val="both"/>
        <w:rPr>
          <w:rFonts w:ascii="Verdana" w:hAnsi="Verdana" w:cs="Calibri" w:cstheme="minorHAnsi"/>
        </w:rPr>
      </w:pPr>
      <w:r>
        <w:rPr>
          <w:rFonts w:cs="Calibri" w:ascii="Verdana" w:hAnsi="Verdana" w:cstheme="minorHAnsi"/>
        </w:rPr>
        <w:t>numero di protocollo;</w:t>
      </w:r>
    </w:p>
    <w:p>
      <w:pPr>
        <w:pStyle w:val="NormalWeb"/>
        <w:numPr>
          <w:ilvl w:val="1"/>
          <w:numId w:val="9"/>
        </w:numPr>
        <w:spacing w:before="0" w:after="0"/>
        <w:jc w:val="both"/>
        <w:rPr>
          <w:rFonts w:ascii="Verdana" w:hAnsi="Verdana" w:cs="Calibri" w:cstheme="minorHAnsi"/>
        </w:rPr>
      </w:pPr>
      <w:r>
        <w:rPr>
          <w:rFonts w:cs="Calibri" w:ascii="Verdana" w:hAnsi="Verdana" w:cstheme="minorHAnsi"/>
        </w:rPr>
        <w:t>oggetto del documento (un solo oggetto per documento);</w:t>
      </w:r>
    </w:p>
    <w:p>
      <w:pPr>
        <w:pStyle w:val="NormalWeb"/>
        <w:numPr>
          <w:ilvl w:val="1"/>
          <w:numId w:val="9"/>
        </w:numPr>
        <w:spacing w:before="0" w:after="0"/>
        <w:jc w:val="both"/>
        <w:rPr>
          <w:rFonts w:ascii="Verdana" w:hAnsi="Verdana" w:cs="Calibri" w:cstheme="minorHAnsi"/>
        </w:rPr>
      </w:pPr>
      <w:r>
        <w:rPr>
          <w:rFonts w:cs="Calibri" w:ascii="Verdana" w:hAnsi="Verdana" w:cstheme="minorHAnsi"/>
        </w:rPr>
        <w:t xml:space="preserve">testo; </w:t>
      </w:r>
    </w:p>
    <w:p>
      <w:pPr>
        <w:pStyle w:val="NormalWeb"/>
        <w:numPr>
          <w:ilvl w:val="1"/>
          <w:numId w:val="9"/>
        </w:numPr>
        <w:spacing w:before="0" w:after="0"/>
        <w:jc w:val="both"/>
        <w:rPr>
          <w:rFonts w:ascii="Verdana" w:hAnsi="Verdana" w:cs="Calibri" w:cstheme="minorHAnsi"/>
        </w:rPr>
      </w:pPr>
      <w:r>
        <w:rPr>
          <w:rFonts w:cs="Calibri" w:ascii="Verdana" w:hAnsi="Verdana" w:cstheme="minorHAnsi"/>
        </w:rPr>
        <w:t>numero degli allegati, se presenti;</w:t>
      </w:r>
    </w:p>
    <w:p>
      <w:pPr>
        <w:pStyle w:val="NormalWeb"/>
        <w:numPr>
          <w:ilvl w:val="1"/>
          <w:numId w:val="9"/>
        </w:numPr>
        <w:spacing w:before="0" w:after="0"/>
        <w:jc w:val="both"/>
        <w:rPr>
          <w:rFonts w:ascii="Verdana" w:hAnsi="Verdana" w:cs="Calibri" w:cstheme="minorHAnsi"/>
        </w:rPr>
      </w:pPr>
      <w:r>
        <w:rPr>
          <w:rFonts w:cs="Calibri" w:ascii="Verdana" w:hAnsi="Verdana" w:cstheme="minorHAnsi"/>
        </w:rPr>
        <w:t>sottoscrizione autografa o, preferibilmente, digitale/elettronica del responsabile, anche in data antecedente alla protocollazione;</w:t>
      </w:r>
    </w:p>
    <w:p>
      <w:pPr>
        <w:pStyle w:val="NormalWeb"/>
        <w:numPr>
          <w:ilvl w:val="1"/>
          <w:numId w:val="9"/>
        </w:numPr>
        <w:spacing w:before="0" w:after="0"/>
        <w:jc w:val="both"/>
        <w:rPr>
          <w:rFonts w:ascii="Verdana" w:hAnsi="Verdana" w:cs="Calibri" w:cstheme="minorHAnsi"/>
        </w:rPr>
      </w:pPr>
      <w:r>
        <w:rPr>
          <w:rFonts w:cs="Calibri" w:ascii="Verdana" w:hAnsi="Verdana" w:cstheme="minorHAnsi"/>
        </w:rPr>
        <w:t xml:space="preserve">indicazione del </w:t>
      </w:r>
      <w:r>
        <w:rPr>
          <w:rStyle w:val="Strong"/>
          <w:rFonts w:cs="Calibri" w:ascii="Verdana" w:hAnsi="Verdana" w:cstheme="minorHAnsi"/>
          <w:b w:val="false"/>
        </w:rPr>
        <w:t>Responsabile del procedimento</w:t>
      </w:r>
      <w:r>
        <w:rPr>
          <w:rFonts w:cs="Calibri" w:ascii="Verdana" w:hAnsi="Verdana" w:cstheme="minorHAnsi"/>
        </w:rPr>
        <w:t xml:space="preserve"> e della persona incaricata della specifica procedura, se diversa.</w:t>
      </w:r>
    </w:p>
    <w:p>
      <w:pPr>
        <w:pStyle w:val="NormalWeb"/>
        <w:numPr>
          <w:ilvl w:val="0"/>
          <w:numId w:val="9"/>
        </w:numPr>
        <w:spacing w:before="0" w:after="280"/>
        <w:jc w:val="both"/>
        <w:rPr>
          <w:rFonts w:ascii="Verdana" w:hAnsi="Verdana" w:cs="Calibri" w:cstheme="minorHAnsi"/>
        </w:rPr>
      </w:pPr>
      <w:r>
        <w:rPr>
          <w:rStyle w:val="Strong"/>
          <w:rFonts w:cs="Calibri" w:ascii="Verdana" w:hAnsi="Verdana" w:cstheme="minorHAnsi"/>
          <w:b w:val="false"/>
        </w:rPr>
        <w:t>Firma e protocollazione:</w:t>
      </w:r>
      <w:r>
        <w:rPr>
          <w:rFonts w:cs="Calibri" w:ascii="Verdana" w:hAnsi="Verdana" w:cstheme="minorHAnsi"/>
        </w:rPr>
        <w:t xml:space="preserve"> le firme, digitali o autografe, necessarie alla validità giuridica del documento, devono essere apposte prima della protocollazione. Solo i documenti correttamente formati, sottoscritti e completi in ogni loro parte possono essere registrati nel sistema di protocollo informatico.</w:t>
      </w:r>
    </w:p>
    <w:p>
      <w:pPr>
        <w:pStyle w:val="Heading3"/>
        <w:rPr>
          <w:rFonts w:ascii="Verdana" w:hAnsi="Verdana" w:eastAsia="Times New Roman"/>
        </w:rPr>
      </w:pPr>
      <w:bookmarkStart w:id="35" w:name="_Toc210657665"/>
      <w:r>
        <w:rPr>
          <w:rFonts w:eastAsia="Times New Roman" w:ascii="Verdana" w:hAnsi="Verdana"/>
        </w:rPr>
        <w:t>3.2.2 Formazione dei documenti informatici</w:t>
      </w:r>
      <w:bookmarkEnd w:id="35"/>
    </w:p>
    <w:p>
      <w:pPr>
        <w:pStyle w:val="NormalWeb"/>
        <w:spacing w:before="280" w:after="280"/>
        <w:jc w:val="both"/>
        <w:rPr>
          <w:rFonts w:ascii="Verdana" w:hAnsi="Verdana" w:cs="Calibri" w:cstheme="minorHAnsi"/>
        </w:rPr>
      </w:pPr>
      <w:r>
        <w:rPr>
          <w:rFonts w:cs="Calibri" w:ascii="Verdana" w:hAnsi="Verdana" w:cstheme="minorHAnsi"/>
        </w:rPr>
        <w:t xml:space="preserve">Il </w:t>
      </w:r>
      <w:r>
        <w:rPr>
          <w:rStyle w:val="Strong"/>
          <w:rFonts w:cs="Calibri" w:ascii="Verdana" w:hAnsi="Verdana" w:cstheme="minorHAnsi"/>
          <w:b w:val="false"/>
        </w:rPr>
        <w:t>Comune di Trezzano sul Naviglio</w:t>
      </w:r>
      <w:r>
        <w:rPr>
          <w:rFonts w:cs="Calibri" w:ascii="Verdana" w:hAnsi="Verdana" w:cstheme="minorHAnsi"/>
        </w:rPr>
        <w:t xml:space="preserve"> produce gli originali di tutti i propri documenti con </w:t>
      </w:r>
      <w:r>
        <w:rPr>
          <w:rStyle w:val="Strong"/>
          <w:rFonts w:cs="Calibri" w:ascii="Verdana" w:hAnsi="Verdana" w:cstheme="minorHAnsi"/>
          <w:b w:val="false"/>
        </w:rPr>
        <w:t>mezzi informatici</w:t>
      </w:r>
      <w:r>
        <w:rPr>
          <w:rFonts w:cs="Calibri" w:ascii="Verdana" w:hAnsi="Verdana" w:cstheme="minorHAnsi"/>
        </w:rPr>
        <w:t>, in conformità alle disposizioni normative vigenti, alle regole tecniche applicative e alle Linee guida AgID sulla formazione, gestione e conservazione dei documenti informatici.</w:t>
      </w:r>
    </w:p>
    <w:p>
      <w:pPr>
        <w:pStyle w:val="NormalWeb"/>
        <w:spacing w:before="280" w:after="280"/>
        <w:jc w:val="both"/>
        <w:rPr>
          <w:rFonts w:ascii="Verdana" w:hAnsi="Verdana" w:cs="Calibri" w:cstheme="minorHAnsi"/>
        </w:rPr>
      </w:pPr>
      <w:r>
        <w:rPr>
          <w:rFonts w:cs="Calibri" w:ascii="Verdana" w:hAnsi="Verdana" w:cstheme="minorHAnsi"/>
        </w:rPr>
        <w:t xml:space="preserve">Ai sensi dell’art. 1, comma 1, lettera p) del </w:t>
      </w:r>
      <w:r>
        <w:rPr>
          <w:rStyle w:val="Strong"/>
          <w:rFonts w:cs="Calibri" w:ascii="Verdana" w:hAnsi="Verdana" w:cstheme="minorHAnsi"/>
          <w:b w:val="false"/>
        </w:rPr>
        <w:t>Codice dell’Amministrazione Digitale (D.Lgs. 82/2005)</w:t>
      </w:r>
      <w:r>
        <w:rPr>
          <w:rFonts w:cs="Calibri" w:ascii="Verdana" w:hAnsi="Verdana" w:cstheme="minorHAnsi"/>
        </w:rPr>
        <w:t xml:space="preserve">, il documento informatico è definito come “la rappresentazione informatica di atti, fatti o dati giuridicamente rilevanti” e assume piena validità legale e probatoria se formato, gestito e conservato secondo le norme vigenti. La formazione del documento informatico avviene mediante strumenti digitali che ne garantiscono </w:t>
      </w:r>
      <w:r>
        <w:rPr>
          <w:rStyle w:val="Strong"/>
          <w:rFonts w:cs="Calibri" w:ascii="Verdana" w:hAnsi="Verdana" w:cstheme="minorHAnsi"/>
          <w:b w:val="false"/>
        </w:rPr>
        <w:t>integrità, autenticità, leggibilità, reperibilità e immodificabilità</w:t>
      </w:r>
      <w:r>
        <w:rPr>
          <w:rFonts w:cs="Calibri" w:ascii="Verdana" w:hAnsi="Verdana" w:cstheme="minorHAnsi"/>
        </w:rPr>
        <w:t xml:space="preserve">, eventualmente corredati da firme elettroniche qualificate o digitali, secondo quanto previsto dal </w:t>
      </w:r>
      <w:r>
        <w:rPr>
          <w:rStyle w:val="Strong"/>
          <w:rFonts w:cs="Calibri" w:ascii="Verdana" w:hAnsi="Verdana" w:cstheme="minorHAnsi"/>
          <w:b w:val="false"/>
        </w:rPr>
        <w:t>Regolamento eIDAS (Regolamento UE n. 910/2014)</w:t>
      </w:r>
      <w:r>
        <w:rPr>
          <w:rFonts w:cs="Calibri" w:ascii="Verdana" w:hAnsi="Verdana" w:cstheme="minorHAnsi"/>
        </w:rPr>
        <w:t xml:space="preserve"> e dalle Linee guida AgID.</w:t>
      </w:r>
    </w:p>
    <w:p>
      <w:pPr>
        <w:pStyle w:val="NormalWeb"/>
        <w:spacing w:before="280" w:after="280"/>
        <w:jc w:val="both"/>
        <w:rPr>
          <w:rFonts w:ascii="Verdana" w:hAnsi="Verdana" w:cs="Calibri" w:cstheme="minorHAnsi"/>
        </w:rPr>
      </w:pPr>
      <w:r>
        <w:rPr>
          <w:rFonts w:cs="Calibri" w:ascii="Verdana" w:hAnsi="Verdana" w:cstheme="minorHAnsi"/>
        </w:rPr>
        <w:t xml:space="preserve">L’obiettivo è realizzare un </w:t>
      </w:r>
      <w:r>
        <w:rPr>
          <w:rStyle w:val="Strong"/>
          <w:rFonts w:cs="Calibri" w:ascii="Verdana" w:hAnsi="Verdana" w:cstheme="minorHAnsi"/>
          <w:b w:val="false"/>
        </w:rPr>
        <w:t>sistema documentale integralmente digitale</w:t>
      </w:r>
      <w:r>
        <w:rPr>
          <w:rFonts w:cs="Calibri" w:ascii="Verdana" w:hAnsi="Verdana" w:cstheme="minorHAnsi"/>
        </w:rPr>
        <w:t xml:space="preserve">, progressivamente sostitutivo del documento cartaceo, garantendo una gestione efficiente, sicura e conforme alla normativa. Infatti, si ricorda che con l’introduzione del CAD e delle disposizioni attuative, le pubbliche amministrazioni sono tenute a prediligere la </w:t>
      </w:r>
      <w:r>
        <w:rPr>
          <w:rStyle w:val="Strong"/>
          <w:rFonts w:cs="Calibri" w:ascii="Verdana" w:hAnsi="Verdana" w:cstheme="minorHAnsi"/>
          <w:b w:val="false"/>
        </w:rPr>
        <w:t>formazione, gestione e conservazione dei documenti in formato digitale</w:t>
      </w:r>
      <w:r>
        <w:rPr>
          <w:rFonts w:cs="Calibri" w:ascii="Verdana" w:hAnsi="Verdana" w:cstheme="minorHAnsi"/>
        </w:rPr>
        <w:t xml:space="preserve">, favorendo semplificazione, trasparenza, continuità operativa e razionalizzazione delle risorse. </w:t>
      </w:r>
    </w:p>
    <w:p>
      <w:pPr>
        <w:pStyle w:val="NormalWeb"/>
        <w:spacing w:before="280" w:after="280"/>
        <w:jc w:val="both"/>
        <w:rPr>
          <w:rFonts w:ascii="Verdana" w:hAnsi="Verdana" w:cs="Calibri" w:cstheme="minorHAnsi"/>
        </w:rPr>
      </w:pPr>
      <w:r>
        <w:rPr>
          <w:rFonts w:cs="Calibri" w:ascii="Verdana" w:hAnsi="Verdana" w:cstheme="minorHAnsi"/>
        </w:rPr>
        <w:t xml:space="preserve">In tale contesto, il Comune di Trezzano sul Naviglio adotta applicativi software certificati e riorganizza i processi operativi, con l’obiettivo di produrre documenti </w:t>
      </w:r>
      <w:r>
        <w:rPr>
          <w:rStyle w:val="Strong"/>
          <w:rFonts w:cs="Calibri" w:ascii="Verdana" w:hAnsi="Verdana" w:cstheme="minorHAnsi"/>
          <w:b w:val="false"/>
        </w:rPr>
        <w:t>nativamente digitali</w:t>
      </w:r>
      <w:r>
        <w:rPr>
          <w:rFonts w:cs="Calibri" w:ascii="Verdana" w:hAnsi="Verdana" w:cstheme="minorHAnsi"/>
        </w:rPr>
        <w:t>, gestiti secondo criteri di efficacia, sicurezza e conservazione a lungo termine. Tutti i documenti prodotti, sia interni sia relativi ad albi, elenchi e registri pubblici, costituiscono informazione primaria e originale, dalla quale è possibile generare copie o duplicati per gli usi consentiti dalla legge, conformemente all’art. 40 CAD.</w:t>
      </w:r>
    </w:p>
    <w:p>
      <w:pPr>
        <w:pStyle w:val="NormalWeb"/>
        <w:spacing w:before="280" w:after="280"/>
        <w:jc w:val="both"/>
        <w:rPr>
          <w:rFonts w:ascii="Verdana" w:hAnsi="Verdana" w:cs="Calibri" w:cstheme="minorHAnsi"/>
        </w:rPr>
      </w:pPr>
      <w:r>
        <w:rPr>
          <w:rFonts w:cs="Calibri" w:ascii="Verdana" w:hAnsi="Verdana" w:cstheme="minorHAnsi"/>
        </w:rPr>
        <w:t xml:space="preserve">I documenti nativi digitali devono essere trasformati in </w:t>
      </w:r>
      <w:r>
        <w:rPr>
          <w:rStyle w:val="Strong"/>
          <w:rFonts w:cs="Calibri" w:ascii="Verdana" w:hAnsi="Verdana" w:cstheme="minorHAnsi"/>
          <w:b w:val="false"/>
        </w:rPr>
        <w:t>formato PDF/A</w:t>
      </w:r>
      <w:r>
        <w:rPr>
          <w:rFonts w:cs="Calibri" w:ascii="Verdana" w:hAnsi="Verdana" w:cstheme="minorHAnsi"/>
        </w:rPr>
        <w:t xml:space="preserve">, sottoscritti con firma elettronica qualificata o digitale, e prodotti in conformità alla normativa vigente, per poi essere conservati nel fascicolo di pertinenza. Sono altresì ammessi ulteriori formati previsti dalle regole tecniche, al fine di garantirne </w:t>
      </w:r>
      <w:r>
        <w:rPr>
          <w:rStyle w:val="Strong"/>
          <w:rFonts w:cs="Calibri" w:ascii="Verdana" w:hAnsi="Verdana" w:cstheme="minorHAnsi"/>
          <w:b w:val="false"/>
        </w:rPr>
        <w:t>inalterabilità, integrità e immutabilità nel tempo</w:t>
      </w:r>
      <w:r>
        <w:rPr>
          <w:rFonts w:cs="Calibri" w:ascii="Verdana" w:hAnsi="Verdana" w:cstheme="minorHAnsi"/>
        </w:rPr>
        <w:t>.</w:t>
      </w:r>
    </w:p>
    <w:p>
      <w:pPr>
        <w:pStyle w:val="NormalWeb"/>
        <w:spacing w:before="280" w:after="280"/>
        <w:jc w:val="both"/>
        <w:rPr>
          <w:rFonts w:ascii="Verdana" w:hAnsi="Verdana" w:cs="Calibri" w:cstheme="minorHAnsi"/>
        </w:rPr>
      </w:pPr>
      <w:r>
        <w:rPr>
          <w:rFonts w:cs="Calibri" w:ascii="Verdana" w:hAnsi="Verdana" w:cstheme="minorHAnsi"/>
        </w:rPr>
        <w:t>La produzione dei documenti digitali avviene mediante:</w:t>
      </w:r>
    </w:p>
    <w:p>
      <w:pPr>
        <w:pStyle w:val="NormalWeb"/>
        <w:numPr>
          <w:ilvl w:val="0"/>
          <w:numId w:val="10"/>
        </w:numPr>
        <w:spacing w:before="280" w:after="0"/>
        <w:jc w:val="both"/>
        <w:rPr>
          <w:rFonts w:ascii="Verdana" w:hAnsi="Verdana" w:cs="Calibri" w:cstheme="minorHAnsi"/>
        </w:rPr>
      </w:pPr>
      <w:r>
        <w:rPr>
          <w:rStyle w:val="Strong"/>
          <w:rFonts w:cs="Calibri" w:ascii="Verdana" w:hAnsi="Verdana" w:cstheme="minorHAnsi"/>
          <w:b w:val="false"/>
        </w:rPr>
        <w:t>Creazione</w:t>
      </w:r>
      <w:r>
        <w:rPr>
          <w:rFonts w:cs="Calibri" w:ascii="Verdana" w:hAnsi="Verdana" w:cstheme="minorHAnsi"/>
        </w:rPr>
        <w:t xml:space="preserve"> tramite strumenti software o servizi cloud qualificati, assicurando la produzione nei formati previsti e la conformità alle regole di interoperabilità;</w:t>
      </w:r>
    </w:p>
    <w:p>
      <w:pPr>
        <w:pStyle w:val="NormalWeb"/>
        <w:numPr>
          <w:ilvl w:val="0"/>
          <w:numId w:val="10"/>
        </w:numPr>
        <w:spacing w:before="0" w:after="0"/>
        <w:jc w:val="both"/>
        <w:rPr>
          <w:rFonts w:ascii="Verdana" w:hAnsi="Verdana" w:cs="Calibri" w:cstheme="minorHAnsi"/>
        </w:rPr>
      </w:pPr>
      <w:r>
        <w:rPr>
          <w:rStyle w:val="Strong"/>
          <w:rFonts w:cs="Calibri" w:ascii="Verdana" w:hAnsi="Verdana" w:cstheme="minorHAnsi"/>
          <w:b w:val="false"/>
        </w:rPr>
        <w:t>Acquisizione</w:t>
      </w:r>
      <w:r>
        <w:rPr>
          <w:rFonts w:cs="Calibri" w:ascii="Verdana" w:hAnsi="Verdana" w:cstheme="minorHAnsi"/>
        </w:rPr>
        <w:t xml:space="preserve"> di documenti informatici per via telematica o su supporto informatico, comprese copie per immagine o copie digitali di documenti analogici;</w:t>
      </w:r>
    </w:p>
    <w:p>
      <w:pPr>
        <w:pStyle w:val="NormalWeb"/>
        <w:numPr>
          <w:ilvl w:val="0"/>
          <w:numId w:val="10"/>
        </w:numPr>
        <w:spacing w:before="0" w:after="0"/>
        <w:jc w:val="both"/>
        <w:rPr>
          <w:rFonts w:ascii="Verdana" w:hAnsi="Verdana" w:cs="Calibri" w:cstheme="minorHAnsi"/>
        </w:rPr>
      </w:pPr>
      <w:r>
        <w:rPr>
          <w:rStyle w:val="Strong"/>
          <w:rFonts w:cs="Calibri" w:ascii="Verdana" w:hAnsi="Verdana" w:cstheme="minorHAnsi"/>
          <w:b w:val="false"/>
        </w:rPr>
        <w:t>Memorizzazione</w:t>
      </w:r>
      <w:r>
        <w:rPr>
          <w:rFonts w:cs="Calibri" w:ascii="Verdana" w:hAnsi="Verdana" w:cstheme="minorHAnsi"/>
        </w:rPr>
        <w:t xml:space="preserve"> in formato digitale delle informazioni risultanti da transazioni, processi informatici o moduli telematici compilati dall’utente;</w:t>
      </w:r>
    </w:p>
    <w:p>
      <w:pPr>
        <w:pStyle w:val="NormalWeb"/>
        <w:numPr>
          <w:ilvl w:val="0"/>
          <w:numId w:val="10"/>
        </w:numPr>
        <w:spacing w:before="0" w:after="280"/>
        <w:jc w:val="both"/>
        <w:rPr>
          <w:rFonts w:ascii="Verdana" w:hAnsi="Verdana" w:cs="Calibri" w:cstheme="minorHAnsi"/>
        </w:rPr>
      </w:pPr>
      <w:r>
        <w:rPr>
          <w:rStyle w:val="Strong"/>
          <w:rFonts w:cs="Calibri" w:ascii="Verdana" w:hAnsi="Verdana" w:cstheme="minorHAnsi"/>
          <w:b w:val="false"/>
        </w:rPr>
        <w:t>Generazione o raggruppamento</w:t>
      </w:r>
      <w:r>
        <w:rPr>
          <w:rFonts w:cs="Calibri" w:ascii="Verdana" w:hAnsi="Verdana" w:cstheme="minorHAnsi"/>
        </w:rPr>
        <w:t xml:space="preserve"> automatizzato di dati o registrazioni provenienti da una o più banche dati, secondo una struttura logica predeterminata e memorizzata in forma statica.</w:t>
      </w:r>
    </w:p>
    <w:p>
      <w:pPr>
        <w:pStyle w:val="Heading3"/>
        <w:rPr>
          <w:rFonts w:ascii="Verdana" w:hAnsi="Verdana" w:eastAsia="Times New Roman"/>
        </w:rPr>
      </w:pPr>
      <w:bookmarkStart w:id="36" w:name="_Toc210657666"/>
      <w:bookmarkStart w:id="37" w:name="_Toc202509465"/>
      <w:r>
        <w:rPr>
          <w:rFonts w:eastAsia="Times New Roman" w:ascii="Verdana" w:hAnsi="Verdana"/>
        </w:rPr>
        <w:t>3.2.3</w:t>
      </w:r>
      <w:r>
        <w:rPr>
          <w:rFonts w:eastAsia="Times New Roman" w:ascii="Verdana" w:hAnsi="Verdana"/>
          <w:spacing w:val="64"/>
        </w:rPr>
        <w:t xml:space="preserve"> </w:t>
      </w:r>
      <w:r>
        <w:rPr>
          <w:rFonts w:eastAsia="Times New Roman" w:ascii="Verdana" w:hAnsi="Verdana"/>
        </w:rPr>
        <w:t>Metadati dei documenti informatici</w:t>
      </w:r>
      <w:bookmarkEnd w:id="36"/>
      <w:bookmarkEnd w:id="37"/>
    </w:p>
    <w:p>
      <w:pPr>
        <w:pStyle w:val="Normal"/>
        <w:rPr>
          <w:rFonts w:ascii="Verdana" w:hAnsi="Verdana"/>
          <w:sz w:val="24"/>
          <w:szCs w:val="24"/>
        </w:rPr>
      </w:pPr>
      <w:r>
        <w:rPr>
          <w:rFonts w:ascii="Verdana" w:hAnsi="Verdana"/>
          <w:sz w:val="24"/>
          <w:szCs w:val="24"/>
        </w:rPr>
        <w:t xml:space="preserve">I </w:t>
      </w:r>
      <w:r>
        <w:rPr>
          <w:rStyle w:val="Strong"/>
          <w:rFonts w:cs="Calibri" w:ascii="Verdana" w:hAnsi="Verdana" w:cstheme="minorHAnsi"/>
          <w:b w:val="false"/>
          <w:sz w:val="24"/>
          <w:szCs w:val="24"/>
        </w:rPr>
        <w:t>documenti informatici</w:t>
      </w:r>
      <w:r>
        <w:rPr>
          <w:rFonts w:ascii="Verdana" w:hAnsi="Verdana"/>
          <w:sz w:val="24"/>
          <w:szCs w:val="24"/>
        </w:rPr>
        <w:t xml:space="preserve"> prodotti dal Comune di Trezzano sul Naviglio sono sempre associati a tutte le informazioni necessarie per la loro corretta </w:t>
      </w:r>
      <w:r>
        <w:rPr>
          <w:rStyle w:val="Strong"/>
          <w:rFonts w:cs="Calibri" w:ascii="Verdana" w:hAnsi="Verdana" w:cstheme="minorHAnsi"/>
          <w:b w:val="false"/>
          <w:sz w:val="24"/>
          <w:szCs w:val="24"/>
        </w:rPr>
        <w:t>interpretazione, identificazione, recupero, accesso e utilizzo</w:t>
      </w:r>
      <w:r>
        <w:rPr>
          <w:rFonts w:ascii="Verdana" w:hAnsi="Verdana"/>
          <w:sz w:val="24"/>
          <w:szCs w:val="24"/>
        </w:rPr>
        <w:t xml:space="preserve">. Senza tali informazioni, i file e gli oggetti digitali memorizzati nel sistema informatico dell’Ente non possono essere considerati documenti originali dotati di pieno </w:t>
      </w:r>
      <w:r>
        <w:rPr>
          <w:rStyle w:val="Strong"/>
          <w:rFonts w:cs="Calibri" w:ascii="Verdana" w:hAnsi="Verdana" w:cstheme="minorHAnsi"/>
          <w:b w:val="false"/>
          <w:sz w:val="24"/>
          <w:szCs w:val="24"/>
        </w:rPr>
        <w:t>valore giuridico</w:t>
      </w:r>
      <w:r>
        <w:rPr>
          <w:rFonts w:ascii="Verdana" w:hAnsi="Verdana"/>
          <w:sz w:val="24"/>
          <w:szCs w:val="24"/>
        </w:rPr>
        <w:t>.</w:t>
      </w:r>
    </w:p>
    <w:p>
      <w:pPr>
        <w:pStyle w:val="Normal"/>
        <w:rPr>
          <w:rFonts w:ascii="Verdana" w:hAnsi="Verdana"/>
          <w:sz w:val="24"/>
          <w:szCs w:val="24"/>
        </w:rPr>
      </w:pPr>
      <w:r>
        <w:rPr>
          <w:rFonts w:ascii="Verdana" w:hAnsi="Verdana"/>
          <w:sz w:val="24"/>
          <w:szCs w:val="24"/>
        </w:rPr>
        <w:t xml:space="preserve">Le informazioni che descrivono la rappresentazione del documento informatico prendono il nome di </w:t>
      </w:r>
      <w:r>
        <w:rPr>
          <w:rStyle w:val="Strong"/>
          <w:rFonts w:cs="Calibri" w:ascii="Verdana" w:hAnsi="Verdana" w:cstheme="minorHAnsi"/>
          <w:b w:val="false"/>
          <w:sz w:val="24"/>
          <w:szCs w:val="24"/>
        </w:rPr>
        <w:t>metadati</w:t>
      </w:r>
      <w:r>
        <w:rPr>
          <w:rFonts w:ascii="Verdana" w:hAnsi="Verdana"/>
          <w:sz w:val="24"/>
          <w:szCs w:val="24"/>
        </w:rPr>
        <w:t>. Essi hanno l’obiettivo di:</w:t>
      </w:r>
    </w:p>
    <w:p>
      <w:pPr>
        <w:pStyle w:val="NormalWeb"/>
        <w:numPr>
          <w:ilvl w:val="0"/>
          <w:numId w:val="11"/>
        </w:numPr>
        <w:spacing w:before="280" w:after="0"/>
        <w:jc w:val="both"/>
        <w:rPr>
          <w:rFonts w:ascii="Verdana" w:hAnsi="Verdana" w:cs="Calibri" w:cstheme="minorHAnsi"/>
        </w:rPr>
      </w:pPr>
      <w:r>
        <w:rPr>
          <w:rFonts w:cs="Calibri" w:ascii="Verdana" w:hAnsi="Verdana" w:cstheme="minorHAnsi"/>
        </w:rPr>
        <w:t>garantire l’identificazione permanente dei singoli documenti (ad esempio numero di protocollo, data, autore);</w:t>
      </w:r>
    </w:p>
    <w:p>
      <w:pPr>
        <w:pStyle w:val="NormalWeb"/>
        <w:numPr>
          <w:ilvl w:val="0"/>
          <w:numId w:val="11"/>
        </w:numPr>
        <w:spacing w:before="0" w:after="0"/>
        <w:jc w:val="both"/>
        <w:rPr>
          <w:rFonts w:ascii="Verdana" w:hAnsi="Verdana" w:cs="Calibri" w:cstheme="minorHAnsi"/>
        </w:rPr>
      </w:pPr>
      <w:r>
        <w:rPr>
          <w:rFonts w:cs="Calibri" w:ascii="Verdana" w:hAnsi="Verdana" w:cstheme="minorHAnsi"/>
        </w:rPr>
        <w:t>garantire l’identificazione delle relazioni tra i documenti (ad esempio classificazione e fascicolazione);</w:t>
      </w:r>
    </w:p>
    <w:p>
      <w:pPr>
        <w:pStyle w:val="NormalWeb"/>
        <w:numPr>
          <w:ilvl w:val="0"/>
          <w:numId w:val="11"/>
        </w:numPr>
        <w:spacing w:before="0" w:after="280"/>
        <w:jc w:val="both"/>
        <w:rPr>
          <w:rFonts w:ascii="Verdana" w:hAnsi="Verdana" w:cs="Calibri" w:cstheme="minorHAnsi"/>
        </w:rPr>
      </w:pPr>
      <w:r>
        <w:rPr>
          <w:rFonts w:cs="Calibri" w:ascii="Verdana" w:hAnsi="Verdana" w:cstheme="minorHAnsi"/>
        </w:rPr>
        <w:t>conservare le informazioni necessarie a supportare l’intelligibilità dei documenti (ad esempio indicazione di protocollo in arrivo o in partenza, identificativo del documento primario o degli allegati).</w:t>
      </w:r>
    </w:p>
    <w:p>
      <w:pPr>
        <w:pStyle w:val="NormalWeb"/>
        <w:spacing w:before="280" w:after="280"/>
        <w:jc w:val="both"/>
        <w:rPr>
          <w:rFonts w:ascii="Verdana" w:hAnsi="Verdana" w:cs="Calibri" w:cstheme="minorHAnsi"/>
        </w:rPr>
      </w:pPr>
      <w:r>
        <w:rPr>
          <w:rFonts w:cs="Calibri" w:ascii="Verdana" w:hAnsi="Verdana" w:cstheme="minorHAnsi"/>
        </w:rPr>
        <w:t xml:space="preserve">Al documento informatico è associato almeno </w:t>
      </w:r>
      <w:r>
        <w:rPr>
          <w:rStyle w:val="Strong"/>
          <w:rFonts w:cs="Calibri" w:ascii="Verdana" w:hAnsi="Verdana" w:cstheme="minorHAnsi"/>
          <w:b w:val="false"/>
        </w:rPr>
        <w:t>l’insieme minimo dei metadati previsti dalla legge, dalle Linee Guida AgID</w:t>
      </w:r>
      <w:r>
        <w:rPr>
          <w:rStyle w:val="Strong"/>
          <w:rFonts w:cs="Calibri" w:ascii="Verdana" w:hAnsi="Verdana" w:cstheme="minorHAnsi"/>
        </w:rPr>
        <w:t xml:space="preserve"> </w:t>
      </w:r>
      <w:r>
        <w:rPr>
          <w:rFonts w:cs="Calibri" w:ascii="Verdana" w:hAnsi="Verdana" w:cstheme="minorHAnsi"/>
        </w:rPr>
        <w:t>(cfr. Allegato 5 delle Linee Guida AgID). L’insieme minimo dei metadati comprende, in particolare:</w:t>
      </w:r>
    </w:p>
    <w:p>
      <w:pPr>
        <w:pStyle w:val="NormalWeb"/>
        <w:numPr>
          <w:ilvl w:val="0"/>
          <w:numId w:val="12"/>
        </w:numPr>
        <w:spacing w:before="280" w:after="0"/>
        <w:jc w:val="both"/>
        <w:rPr>
          <w:rFonts w:ascii="Verdana" w:hAnsi="Verdana" w:cs="Calibri" w:cstheme="minorHAnsi"/>
        </w:rPr>
      </w:pPr>
      <w:r>
        <w:rPr>
          <w:rStyle w:val="Strong"/>
          <w:rFonts w:cs="Calibri" w:ascii="Verdana" w:hAnsi="Verdana" w:cstheme="minorHAnsi"/>
          <w:b w:val="false"/>
        </w:rPr>
        <w:t>ID univoco:</w:t>
      </w:r>
      <w:r>
        <w:rPr>
          <w:rFonts w:cs="Calibri" w:ascii="Verdana" w:hAnsi="Verdana" w:cstheme="minorHAnsi"/>
        </w:rPr>
        <w:t xml:space="preserve"> codice alfanumerico assegnato permanentemente al documento;</w:t>
      </w:r>
    </w:p>
    <w:p>
      <w:pPr>
        <w:pStyle w:val="NormalWeb"/>
        <w:numPr>
          <w:ilvl w:val="0"/>
          <w:numId w:val="12"/>
        </w:numPr>
        <w:spacing w:before="0" w:after="0"/>
        <w:jc w:val="both"/>
        <w:rPr>
          <w:rFonts w:ascii="Verdana" w:hAnsi="Verdana" w:cs="Calibri" w:cstheme="minorHAnsi"/>
        </w:rPr>
      </w:pPr>
      <w:r>
        <w:rPr>
          <w:rStyle w:val="Strong"/>
          <w:rFonts w:cs="Calibri" w:ascii="Verdana" w:hAnsi="Verdana" w:cstheme="minorHAnsi"/>
          <w:b w:val="false"/>
        </w:rPr>
        <w:t>Impronta:</w:t>
      </w:r>
      <w:r>
        <w:rPr>
          <w:rFonts w:cs="Calibri" w:ascii="Verdana" w:hAnsi="Verdana" w:cstheme="minorHAnsi"/>
        </w:rPr>
        <w:t xml:space="preserve"> hash del documento calcolato tramite algoritmo SHA-256;</w:t>
      </w:r>
    </w:p>
    <w:p>
      <w:pPr>
        <w:pStyle w:val="NormalWeb"/>
        <w:numPr>
          <w:ilvl w:val="0"/>
          <w:numId w:val="12"/>
        </w:numPr>
        <w:spacing w:before="0" w:after="0"/>
        <w:jc w:val="both"/>
        <w:rPr>
          <w:rFonts w:ascii="Verdana" w:hAnsi="Verdana" w:cs="Calibri" w:cstheme="minorHAnsi"/>
        </w:rPr>
      </w:pPr>
      <w:r>
        <w:rPr>
          <w:rStyle w:val="Strong"/>
          <w:rFonts w:cs="Calibri" w:ascii="Verdana" w:hAnsi="Verdana" w:cstheme="minorHAnsi"/>
          <w:b w:val="false"/>
        </w:rPr>
        <w:t>Informazioni sul software e sulle modalità adottate</w:t>
      </w:r>
      <w:r>
        <w:rPr>
          <w:rFonts w:cs="Calibri" w:ascii="Verdana" w:hAnsi="Verdana" w:cstheme="minorHAnsi"/>
        </w:rPr>
        <w:t xml:space="preserve"> per creare o acquisire il documento;</w:t>
      </w:r>
    </w:p>
    <w:p>
      <w:pPr>
        <w:pStyle w:val="NormalWeb"/>
        <w:numPr>
          <w:ilvl w:val="0"/>
          <w:numId w:val="12"/>
        </w:numPr>
        <w:spacing w:before="0" w:after="0"/>
        <w:jc w:val="both"/>
        <w:rPr>
          <w:rFonts w:ascii="Verdana" w:hAnsi="Verdana" w:cs="Calibri" w:cstheme="minorHAnsi"/>
        </w:rPr>
      </w:pPr>
      <w:r>
        <w:rPr>
          <w:rStyle w:val="Strong"/>
          <w:rFonts w:cs="Calibri" w:ascii="Verdana" w:hAnsi="Verdana" w:cstheme="minorHAnsi"/>
          <w:b w:val="false"/>
        </w:rPr>
        <w:t>Tipologia documentale:</w:t>
      </w:r>
      <w:r>
        <w:rPr>
          <w:rFonts w:cs="Calibri" w:ascii="Verdana" w:hAnsi="Verdana" w:cstheme="minorHAnsi"/>
        </w:rPr>
        <w:t xml:space="preserve"> ad esempio atti, fatture, note;</w:t>
      </w:r>
    </w:p>
    <w:p>
      <w:pPr>
        <w:pStyle w:val="NormalWeb"/>
        <w:numPr>
          <w:ilvl w:val="0"/>
          <w:numId w:val="12"/>
        </w:numPr>
        <w:spacing w:before="0" w:after="0"/>
        <w:jc w:val="both"/>
        <w:rPr>
          <w:rFonts w:ascii="Verdana" w:hAnsi="Verdana" w:cs="Calibri" w:cstheme="minorHAnsi"/>
        </w:rPr>
      </w:pPr>
      <w:r>
        <w:rPr>
          <w:rStyle w:val="Strong"/>
          <w:rFonts w:cs="Calibri" w:ascii="Verdana" w:hAnsi="Verdana" w:cstheme="minorHAnsi"/>
          <w:b w:val="false"/>
        </w:rPr>
        <w:t>Dati di registrazione:</w:t>
      </w:r>
      <w:r>
        <w:rPr>
          <w:rFonts w:cs="Calibri" w:ascii="Verdana" w:hAnsi="Verdana" w:cstheme="minorHAnsi"/>
        </w:rPr>
        <w:t xml:space="preserve"> tipologia di flusso, tipo di registro, data di registrazione, numero documento e codice identificativo del registro;</w:t>
      </w:r>
    </w:p>
    <w:p>
      <w:pPr>
        <w:pStyle w:val="NormalWeb"/>
        <w:numPr>
          <w:ilvl w:val="0"/>
          <w:numId w:val="12"/>
        </w:numPr>
        <w:spacing w:before="0" w:after="0"/>
        <w:jc w:val="both"/>
        <w:rPr>
          <w:rFonts w:ascii="Verdana" w:hAnsi="Verdana" w:cs="Calibri" w:cstheme="minorHAnsi"/>
        </w:rPr>
      </w:pPr>
      <w:r>
        <w:rPr>
          <w:rStyle w:val="Strong"/>
          <w:rFonts w:cs="Calibri" w:ascii="Verdana" w:hAnsi="Verdana" w:cstheme="minorHAnsi"/>
          <w:b w:val="false"/>
        </w:rPr>
        <w:t>Chiave descrittiva:</w:t>
      </w:r>
      <w:r>
        <w:rPr>
          <w:rFonts w:cs="Calibri" w:ascii="Verdana" w:hAnsi="Verdana" w:cstheme="minorHAnsi"/>
        </w:rPr>
        <w:t xml:space="preserve"> metadato che riassume o chiarisce la natura del contenuto del documento;</w:t>
      </w:r>
    </w:p>
    <w:p>
      <w:pPr>
        <w:pStyle w:val="NormalWeb"/>
        <w:numPr>
          <w:ilvl w:val="0"/>
          <w:numId w:val="12"/>
        </w:numPr>
        <w:spacing w:before="0" w:after="0"/>
        <w:jc w:val="both"/>
        <w:rPr>
          <w:rFonts w:ascii="Verdana" w:hAnsi="Verdana" w:cs="Calibri" w:cstheme="minorHAnsi"/>
        </w:rPr>
      </w:pPr>
      <w:r>
        <w:rPr>
          <w:rStyle w:val="Strong"/>
          <w:rFonts w:cs="Calibri" w:ascii="Verdana" w:hAnsi="Verdana" w:cstheme="minorHAnsi"/>
          <w:b w:val="false"/>
        </w:rPr>
        <w:t>Soggetti:</w:t>
      </w:r>
      <w:r>
        <w:rPr>
          <w:rFonts w:cs="Calibri" w:ascii="Verdana" w:hAnsi="Verdana" w:cstheme="minorHAnsi"/>
        </w:rPr>
        <w:t xml:space="preserve"> informazioni identificative di tutti i soggetti coinvolti e competenti sul documento;</w:t>
      </w:r>
    </w:p>
    <w:p>
      <w:pPr>
        <w:pStyle w:val="NormalWeb"/>
        <w:numPr>
          <w:ilvl w:val="0"/>
          <w:numId w:val="12"/>
        </w:numPr>
        <w:spacing w:before="0" w:after="0"/>
        <w:jc w:val="both"/>
        <w:rPr>
          <w:rFonts w:ascii="Verdana" w:hAnsi="Verdana" w:cs="Calibri" w:cstheme="minorHAnsi"/>
        </w:rPr>
      </w:pPr>
      <w:r>
        <w:rPr>
          <w:rStyle w:val="Strong"/>
          <w:rFonts w:cs="Calibri" w:ascii="Verdana" w:hAnsi="Verdana" w:cstheme="minorHAnsi"/>
          <w:b w:val="false"/>
        </w:rPr>
        <w:t>Allegati:</w:t>
      </w:r>
      <w:r>
        <w:rPr>
          <w:rFonts w:cs="Calibri" w:ascii="Verdana" w:hAnsi="Verdana" w:cstheme="minorHAnsi"/>
        </w:rPr>
        <w:t xml:space="preserve"> eventuali allegati aggiunti al documento;</w:t>
      </w:r>
    </w:p>
    <w:p>
      <w:pPr>
        <w:pStyle w:val="NormalWeb"/>
        <w:numPr>
          <w:ilvl w:val="0"/>
          <w:numId w:val="12"/>
        </w:numPr>
        <w:spacing w:before="0" w:after="0"/>
        <w:jc w:val="both"/>
        <w:rPr>
          <w:rFonts w:ascii="Verdana" w:hAnsi="Verdana" w:cs="Calibri" w:cstheme="minorHAnsi"/>
        </w:rPr>
      </w:pPr>
      <w:r>
        <w:rPr>
          <w:rStyle w:val="Strong"/>
          <w:rFonts w:cs="Calibri" w:ascii="Verdana" w:hAnsi="Verdana" w:cstheme="minorHAnsi"/>
          <w:b w:val="false"/>
        </w:rPr>
        <w:t>Classificazione:</w:t>
      </w:r>
      <w:r>
        <w:rPr>
          <w:rFonts w:cs="Calibri" w:ascii="Verdana" w:hAnsi="Verdana" w:cstheme="minorHAnsi"/>
        </w:rPr>
        <w:t xml:space="preserve"> in base al Piano di classificazione dell’Ente;</w:t>
      </w:r>
    </w:p>
    <w:p>
      <w:pPr>
        <w:pStyle w:val="NormalWeb"/>
        <w:numPr>
          <w:ilvl w:val="0"/>
          <w:numId w:val="12"/>
        </w:numPr>
        <w:spacing w:before="0" w:after="0"/>
        <w:jc w:val="both"/>
        <w:rPr>
          <w:rFonts w:ascii="Verdana" w:hAnsi="Verdana" w:cs="Calibri" w:cstheme="minorHAnsi"/>
        </w:rPr>
      </w:pPr>
      <w:r>
        <w:rPr>
          <w:rStyle w:val="Strong"/>
          <w:rFonts w:cs="Calibri" w:ascii="Verdana" w:hAnsi="Verdana" w:cstheme="minorHAnsi"/>
          <w:b w:val="false"/>
        </w:rPr>
        <w:t>Riservato:</w:t>
      </w:r>
      <w:r>
        <w:rPr>
          <w:rFonts w:cs="Calibri" w:ascii="Verdana" w:hAnsi="Verdana" w:cstheme="minorHAnsi"/>
        </w:rPr>
        <w:t xml:space="preserve"> livello di sicurezza del documento;</w:t>
      </w:r>
    </w:p>
    <w:p>
      <w:pPr>
        <w:pStyle w:val="NormalWeb"/>
        <w:numPr>
          <w:ilvl w:val="0"/>
          <w:numId w:val="12"/>
        </w:numPr>
        <w:spacing w:before="0" w:after="0"/>
        <w:jc w:val="both"/>
        <w:rPr>
          <w:rFonts w:ascii="Verdana" w:hAnsi="Verdana" w:cs="Calibri" w:cstheme="minorHAnsi"/>
        </w:rPr>
      </w:pPr>
      <w:r>
        <w:rPr>
          <w:rStyle w:val="Strong"/>
          <w:rFonts w:cs="Calibri" w:ascii="Verdana" w:hAnsi="Verdana" w:cstheme="minorHAnsi"/>
          <w:b w:val="false"/>
        </w:rPr>
        <w:t>Identificativo del formato:</w:t>
      </w:r>
      <w:r>
        <w:rPr>
          <w:rFonts w:cs="Calibri" w:ascii="Verdana" w:hAnsi="Verdana" w:cstheme="minorHAnsi"/>
        </w:rPr>
        <w:t xml:space="preserve"> formato del documento e versione del software utilizzato per crearlo;</w:t>
      </w:r>
    </w:p>
    <w:p>
      <w:pPr>
        <w:pStyle w:val="NormalWeb"/>
        <w:numPr>
          <w:ilvl w:val="0"/>
          <w:numId w:val="12"/>
        </w:numPr>
        <w:spacing w:before="0" w:after="0"/>
        <w:jc w:val="both"/>
        <w:rPr>
          <w:rFonts w:ascii="Verdana" w:hAnsi="Verdana" w:cs="Calibri" w:cstheme="minorHAnsi"/>
        </w:rPr>
      </w:pPr>
      <w:r>
        <w:rPr>
          <w:rStyle w:val="Strong"/>
          <w:rFonts w:cs="Calibri" w:ascii="Verdana" w:hAnsi="Verdana" w:cstheme="minorHAnsi"/>
          <w:b w:val="false"/>
        </w:rPr>
        <w:t>Verifica:</w:t>
      </w:r>
      <w:r>
        <w:rPr>
          <w:rFonts w:cs="Calibri" w:ascii="Verdana" w:hAnsi="Verdana" w:cstheme="minorHAnsi"/>
        </w:rPr>
        <w:t xml:space="preserve"> dichiara la presenza o meno di modalità di convalida previste (firma elettronica, sigillo, marcatura temporale, conformità copie immagine);</w:t>
      </w:r>
    </w:p>
    <w:p>
      <w:pPr>
        <w:pStyle w:val="NormalWeb"/>
        <w:numPr>
          <w:ilvl w:val="0"/>
          <w:numId w:val="12"/>
        </w:numPr>
        <w:spacing w:before="0" w:after="0"/>
        <w:jc w:val="both"/>
        <w:rPr>
          <w:rFonts w:ascii="Verdana" w:hAnsi="Verdana" w:cs="Calibri" w:cstheme="minorHAnsi"/>
        </w:rPr>
      </w:pPr>
      <w:r>
        <w:rPr>
          <w:rStyle w:val="Strong"/>
          <w:rFonts w:cs="Calibri" w:ascii="Verdana" w:hAnsi="Verdana" w:cstheme="minorHAnsi"/>
          <w:b w:val="false"/>
        </w:rPr>
        <w:t>Identificativo del documento principale:</w:t>
      </w:r>
      <w:r>
        <w:rPr>
          <w:rFonts w:cs="Calibri" w:ascii="Verdana" w:hAnsi="Verdana" w:cstheme="minorHAnsi"/>
        </w:rPr>
        <w:t xml:space="preserve"> codice univoco e persistente del documento principale;</w:t>
      </w:r>
    </w:p>
    <w:p>
      <w:pPr>
        <w:pStyle w:val="NormalWeb"/>
        <w:numPr>
          <w:ilvl w:val="0"/>
          <w:numId w:val="12"/>
        </w:numPr>
        <w:spacing w:before="0" w:after="0"/>
        <w:jc w:val="both"/>
        <w:rPr>
          <w:rFonts w:ascii="Verdana" w:hAnsi="Verdana" w:cs="Calibri" w:cstheme="minorHAnsi"/>
        </w:rPr>
      </w:pPr>
      <w:r>
        <w:rPr>
          <w:rStyle w:val="Strong"/>
          <w:rFonts w:cs="Calibri" w:ascii="Verdana" w:hAnsi="Verdana" w:cstheme="minorHAnsi"/>
          <w:b w:val="false"/>
        </w:rPr>
        <w:t>Numero della versione:</w:t>
      </w:r>
      <w:r>
        <w:rPr>
          <w:rFonts w:cs="Calibri" w:ascii="Verdana" w:hAnsi="Verdana" w:cstheme="minorHAnsi"/>
        </w:rPr>
        <w:t xml:space="preserve"> versione corrente del documento;</w:t>
      </w:r>
    </w:p>
    <w:p>
      <w:pPr>
        <w:pStyle w:val="NormalWeb"/>
        <w:numPr>
          <w:ilvl w:val="0"/>
          <w:numId w:val="12"/>
        </w:numPr>
        <w:spacing w:before="0" w:after="0"/>
        <w:jc w:val="both"/>
        <w:rPr>
          <w:rFonts w:ascii="Verdana" w:hAnsi="Verdana" w:cs="Calibri" w:cstheme="minorHAnsi"/>
        </w:rPr>
      </w:pPr>
      <w:r>
        <w:rPr>
          <w:rStyle w:val="Strong"/>
          <w:rFonts w:cs="Calibri" w:ascii="Verdana" w:hAnsi="Verdana" w:cstheme="minorHAnsi"/>
          <w:b w:val="false"/>
        </w:rPr>
        <w:t>Tracciatura modifiche:</w:t>
      </w:r>
      <w:r>
        <w:rPr>
          <w:rFonts w:cs="Calibri" w:ascii="Verdana" w:hAnsi="Verdana" w:cstheme="minorHAnsi"/>
        </w:rPr>
        <w:t xml:space="preserve"> registro delle modifiche apportate al documento;</w:t>
      </w:r>
    </w:p>
    <w:p>
      <w:pPr>
        <w:pStyle w:val="NormalWeb"/>
        <w:numPr>
          <w:ilvl w:val="0"/>
          <w:numId w:val="12"/>
        </w:numPr>
        <w:spacing w:before="0" w:after="0"/>
        <w:jc w:val="both"/>
        <w:rPr>
          <w:rFonts w:ascii="Verdana" w:hAnsi="Verdana" w:cs="Calibri" w:cstheme="minorHAnsi"/>
        </w:rPr>
      </w:pPr>
      <w:r>
        <w:rPr>
          <w:rStyle w:val="Strong"/>
          <w:rFonts w:cs="Calibri" w:ascii="Verdana" w:hAnsi="Verdana" w:cstheme="minorHAnsi"/>
          <w:b w:val="false"/>
        </w:rPr>
        <w:t>Note:</w:t>
      </w:r>
      <w:r>
        <w:rPr>
          <w:rFonts w:cs="Calibri" w:ascii="Verdana" w:hAnsi="Verdana" w:cstheme="minorHAnsi"/>
        </w:rPr>
        <w:t xml:space="preserve"> eventuali informazioni aggiuntive;</w:t>
      </w:r>
    </w:p>
    <w:p>
      <w:pPr>
        <w:pStyle w:val="NormalWeb"/>
        <w:numPr>
          <w:ilvl w:val="0"/>
          <w:numId w:val="12"/>
        </w:numPr>
        <w:spacing w:before="0" w:after="280"/>
        <w:jc w:val="both"/>
        <w:rPr>
          <w:rFonts w:ascii="Verdana" w:hAnsi="Verdana" w:cs="Calibri" w:cstheme="minorHAnsi"/>
        </w:rPr>
      </w:pPr>
      <w:r>
        <w:rPr>
          <w:rStyle w:val="Strong"/>
          <w:rFonts w:cs="Calibri" w:ascii="Verdana" w:hAnsi="Verdana" w:cstheme="minorHAnsi"/>
          <w:b w:val="false"/>
        </w:rPr>
        <w:t>Identificativo dell’aggregazione:</w:t>
      </w:r>
      <w:r>
        <w:rPr>
          <w:rFonts w:cs="Calibri" w:ascii="Verdana" w:hAnsi="Verdana" w:cstheme="minorHAnsi"/>
        </w:rPr>
        <w:t xml:space="preserve"> codice del fascicolo o della serie a cui il documento è attribuito.</w:t>
      </w:r>
    </w:p>
    <w:p>
      <w:pPr>
        <w:pStyle w:val="NormalWeb"/>
        <w:spacing w:before="280" w:after="280"/>
        <w:jc w:val="both"/>
        <w:rPr>
          <w:rFonts w:ascii="Verdana" w:hAnsi="Verdana" w:cs="Calibri" w:cstheme="minorHAnsi"/>
        </w:rPr>
      </w:pPr>
      <w:r>
        <w:rPr>
          <w:rFonts w:cs="Calibri" w:ascii="Verdana" w:hAnsi="Verdana" w:cstheme="minorHAnsi"/>
        </w:rPr>
        <w:t xml:space="preserve">L’associazione dei metadati al documento informatico garantisce la sua </w:t>
      </w:r>
      <w:r>
        <w:rPr>
          <w:rStyle w:val="Strong"/>
          <w:rFonts w:cs="Calibri" w:ascii="Verdana" w:hAnsi="Verdana" w:cstheme="minorHAnsi"/>
          <w:b w:val="false"/>
        </w:rPr>
        <w:t>piena validità legale</w:t>
      </w:r>
      <w:r>
        <w:rPr>
          <w:rFonts w:cs="Calibri" w:ascii="Verdana" w:hAnsi="Verdana" w:cstheme="minorHAnsi"/>
        </w:rPr>
        <w:t>,</w:t>
      </w:r>
      <w:r>
        <w:rPr>
          <w:rFonts w:cs="Calibri" w:ascii="Verdana" w:hAnsi="Verdana" w:cstheme="minorHAnsi"/>
          <w:b/>
        </w:rPr>
        <w:t xml:space="preserve"> </w:t>
      </w:r>
      <w:r>
        <w:rPr>
          <w:rFonts w:cs="Calibri" w:ascii="Verdana" w:hAnsi="Verdana" w:cstheme="minorHAnsi"/>
        </w:rPr>
        <w:t>la conservazione della sua integrità e l’accessibilità nel tempo, nel rispetto della normativa vigente e delle Linee Guida AgID.</w:t>
      </w:r>
    </w:p>
    <w:p>
      <w:pPr>
        <w:pStyle w:val="Heading3"/>
        <w:rPr>
          <w:rFonts w:ascii="Verdana" w:hAnsi="Verdana" w:eastAsia="Times New Roman"/>
        </w:rPr>
      </w:pPr>
      <w:bookmarkStart w:id="38" w:name="_Toc210657667"/>
      <w:bookmarkStart w:id="39" w:name="_Toc202509466"/>
      <w:r>
        <w:rPr>
          <w:rFonts w:eastAsia="Times New Roman" w:ascii="Verdana" w:hAnsi="Verdana"/>
        </w:rPr>
        <w:t>3.2.4</w:t>
      </w:r>
      <w:r>
        <w:rPr>
          <w:rFonts w:eastAsia="Times New Roman" w:ascii="Verdana" w:hAnsi="Verdana"/>
          <w:spacing w:val="64"/>
        </w:rPr>
        <w:t xml:space="preserve"> </w:t>
      </w:r>
      <w:r>
        <w:rPr>
          <w:rFonts w:eastAsia="Times New Roman" w:ascii="Verdana" w:hAnsi="Verdana"/>
        </w:rPr>
        <w:t>Accessibilità del documento informatico</w:t>
      </w:r>
      <w:bookmarkEnd w:id="38"/>
      <w:bookmarkEnd w:id="39"/>
    </w:p>
    <w:p>
      <w:pPr>
        <w:pStyle w:val="Normal"/>
        <w:jc w:val="both"/>
        <w:rPr>
          <w:rFonts w:ascii="Verdana" w:hAnsi="Verdana" w:cs="Calibri" w:cstheme="minorHAnsi"/>
          <w:sz w:val="24"/>
          <w:szCs w:val="24"/>
        </w:rPr>
      </w:pPr>
      <w:r>
        <w:rPr>
          <w:rFonts w:cs="Calibri" w:ascii="Verdana" w:hAnsi="Verdana" w:cstheme="minorHAnsi"/>
          <w:sz w:val="24"/>
          <w:szCs w:val="24"/>
        </w:rPr>
        <w:t xml:space="preserve">Per </w:t>
      </w:r>
      <w:r>
        <w:rPr>
          <w:rStyle w:val="Strong"/>
          <w:rFonts w:cs="Calibri" w:ascii="Verdana" w:hAnsi="Verdana" w:cstheme="minorHAnsi"/>
          <w:b w:val="false"/>
          <w:sz w:val="24"/>
          <w:szCs w:val="24"/>
        </w:rPr>
        <w:t>documento accessibile</w:t>
      </w:r>
      <w:r>
        <w:rPr>
          <w:rFonts w:cs="Calibri" w:ascii="Verdana" w:hAnsi="Verdana" w:cstheme="minorHAnsi"/>
          <w:sz w:val="24"/>
          <w:szCs w:val="24"/>
        </w:rPr>
        <w:t xml:space="preserve"> si intende un documento informatico progettato in modo da essere fruibile anche da persone con disabilità visive, attraverso appositi software di lettura. La corretta interpretazione del documento da parte dei lettori automatici richiede il rispetto di specifici criteri di accessibilità.</w:t>
      </w:r>
    </w:p>
    <w:p>
      <w:pPr>
        <w:pStyle w:val="Normal"/>
        <w:jc w:val="both"/>
        <w:rPr>
          <w:rFonts w:ascii="Verdana" w:hAnsi="Verdana" w:cs="Calibri" w:cstheme="minorHAnsi"/>
          <w:sz w:val="24"/>
          <w:szCs w:val="24"/>
        </w:rPr>
      </w:pPr>
      <w:r>
        <w:rPr>
          <w:rFonts w:cs="Calibri" w:ascii="Verdana" w:hAnsi="Verdana" w:cstheme="minorHAnsi"/>
          <w:sz w:val="24"/>
          <w:szCs w:val="24"/>
        </w:rPr>
        <w:t xml:space="preserve">Le indicazioni operative per la creazione di documenti accessibili sono riportate nella </w:t>
      </w:r>
      <w:r>
        <w:rPr>
          <w:rStyle w:val="Strong"/>
          <w:rFonts w:cs="Calibri" w:ascii="Verdana" w:hAnsi="Verdana" w:cstheme="minorHAnsi"/>
          <w:b w:val="false"/>
          <w:sz w:val="24"/>
          <w:szCs w:val="24"/>
        </w:rPr>
        <w:t>“Guida pratica per la creazione di un documento accessibile” di AgID</w:t>
      </w:r>
      <w:r>
        <w:rPr>
          <w:rFonts w:cs="Calibri" w:ascii="Verdana" w:hAnsi="Verdana" w:cstheme="minorHAnsi"/>
          <w:sz w:val="24"/>
          <w:szCs w:val="24"/>
        </w:rPr>
        <w:t xml:space="preserve">, integrate dalle </w:t>
      </w:r>
      <w:r>
        <w:rPr>
          <w:rStyle w:val="Strong"/>
          <w:rFonts w:cs="Calibri" w:ascii="Verdana" w:hAnsi="Verdana" w:cstheme="minorHAnsi"/>
          <w:b w:val="false"/>
          <w:sz w:val="24"/>
          <w:szCs w:val="24"/>
        </w:rPr>
        <w:t>Linee guida europee per rendere l’informazione facile da leggere e da capire per tutti</w:t>
      </w:r>
      <w:r>
        <w:rPr>
          <w:rFonts w:cs="Calibri" w:ascii="Verdana" w:hAnsi="Verdana" w:cstheme="minorHAnsi"/>
          <w:sz w:val="24"/>
          <w:szCs w:val="24"/>
        </w:rPr>
        <w:t>.</w:t>
      </w:r>
    </w:p>
    <w:p>
      <w:pPr>
        <w:pStyle w:val="Normal"/>
        <w:jc w:val="both"/>
        <w:rPr>
          <w:rFonts w:ascii="Verdana" w:hAnsi="Verdana" w:cs="Calibri" w:cstheme="minorHAnsi"/>
          <w:sz w:val="24"/>
          <w:szCs w:val="24"/>
        </w:rPr>
      </w:pPr>
      <w:r>
        <w:rPr>
          <w:rFonts w:cs="Calibri" w:ascii="Verdana" w:hAnsi="Verdana" w:cstheme="minorHAnsi"/>
          <w:sz w:val="24"/>
          <w:szCs w:val="24"/>
        </w:rPr>
        <w:t>Per garantire l’accessibilità dei documenti, anche in vista della pubblicazione e dell’accesso documentale, gli operatori che producono i documenti devono prestare attenzione ai seguenti aspetti:</w:t>
      </w:r>
    </w:p>
    <w:p>
      <w:pPr>
        <w:pStyle w:val="ListParagraph"/>
        <w:numPr>
          <w:ilvl w:val="0"/>
          <w:numId w:val="13"/>
        </w:numPr>
        <w:jc w:val="both"/>
        <w:rPr>
          <w:rFonts w:ascii="Verdana" w:hAnsi="Verdana" w:cs="Calibri" w:cstheme="minorHAnsi"/>
          <w:sz w:val="24"/>
          <w:szCs w:val="24"/>
        </w:rPr>
      </w:pPr>
      <w:r>
        <w:rPr>
          <w:rStyle w:val="Strong"/>
          <w:rFonts w:cs="Calibri" w:ascii="Verdana" w:hAnsi="Verdana" w:cstheme="minorHAnsi"/>
          <w:b w:val="false"/>
          <w:sz w:val="24"/>
          <w:szCs w:val="24"/>
        </w:rPr>
        <w:t>Struttura e stile del contenuto:</w:t>
      </w:r>
      <w:r>
        <w:rPr>
          <w:rFonts w:cs="Calibri" w:ascii="Verdana" w:hAnsi="Verdana" w:cstheme="minorHAnsi"/>
          <w:sz w:val="24"/>
          <w:szCs w:val="24"/>
        </w:rPr>
        <w:t xml:space="preserve"> utilizzare stili predefiniti per applicare automaticamente caratteristiche accessibili;</w:t>
      </w:r>
    </w:p>
    <w:p>
      <w:pPr>
        <w:pStyle w:val="ListParagraph"/>
        <w:numPr>
          <w:ilvl w:val="0"/>
          <w:numId w:val="13"/>
        </w:numPr>
        <w:jc w:val="both"/>
        <w:rPr>
          <w:rFonts w:ascii="Verdana" w:hAnsi="Verdana" w:cs="Calibri" w:cstheme="minorHAnsi"/>
          <w:sz w:val="24"/>
          <w:szCs w:val="24"/>
        </w:rPr>
      </w:pPr>
      <w:r>
        <w:rPr>
          <w:rStyle w:val="Strong"/>
          <w:rFonts w:cs="Calibri" w:ascii="Verdana" w:hAnsi="Verdana" w:cstheme="minorHAnsi"/>
          <w:b w:val="false"/>
          <w:sz w:val="24"/>
          <w:szCs w:val="24"/>
        </w:rPr>
        <w:t>Carattere:</w:t>
      </w:r>
      <w:r>
        <w:rPr>
          <w:rFonts w:cs="Calibri" w:ascii="Verdana" w:hAnsi="Verdana" w:cstheme="minorHAnsi"/>
          <w:sz w:val="24"/>
          <w:szCs w:val="24"/>
        </w:rPr>
        <w:t xml:space="preserve"> evitare font ornati o complessi, l’Ente utilizza Verdana 12;</w:t>
      </w:r>
    </w:p>
    <w:p>
      <w:pPr>
        <w:pStyle w:val="ListParagraph"/>
        <w:numPr>
          <w:ilvl w:val="0"/>
          <w:numId w:val="13"/>
        </w:numPr>
        <w:jc w:val="both"/>
        <w:rPr>
          <w:rFonts w:ascii="Verdana" w:hAnsi="Verdana" w:cs="Calibri" w:cstheme="minorHAnsi"/>
          <w:sz w:val="24"/>
          <w:szCs w:val="24"/>
        </w:rPr>
      </w:pPr>
      <w:r>
        <w:rPr>
          <w:rStyle w:val="Strong"/>
          <w:rFonts w:cs="Calibri" w:ascii="Verdana" w:hAnsi="Verdana" w:cstheme="minorHAnsi"/>
          <w:b w:val="false"/>
          <w:sz w:val="24"/>
          <w:szCs w:val="24"/>
        </w:rPr>
        <w:t>Dimensione:</w:t>
      </w:r>
      <w:r>
        <w:rPr>
          <w:rFonts w:cs="Calibri" w:ascii="Verdana" w:hAnsi="Verdana" w:cstheme="minorHAnsi"/>
          <w:sz w:val="24"/>
          <w:szCs w:val="24"/>
        </w:rPr>
        <w:t xml:space="preserve"> mantenere dimensioni leggibili;</w:t>
      </w:r>
    </w:p>
    <w:p>
      <w:pPr>
        <w:pStyle w:val="ListParagraph"/>
        <w:numPr>
          <w:ilvl w:val="0"/>
          <w:numId w:val="13"/>
        </w:numPr>
        <w:jc w:val="both"/>
        <w:rPr>
          <w:rFonts w:ascii="Verdana" w:hAnsi="Verdana" w:cs="Calibri" w:cstheme="minorHAnsi"/>
          <w:sz w:val="24"/>
          <w:szCs w:val="24"/>
        </w:rPr>
      </w:pPr>
      <w:r>
        <w:rPr>
          <w:rStyle w:val="Strong"/>
          <w:rFonts w:cs="Calibri" w:ascii="Verdana" w:hAnsi="Verdana" w:cstheme="minorHAnsi"/>
          <w:b w:val="false"/>
          <w:sz w:val="24"/>
          <w:szCs w:val="24"/>
        </w:rPr>
        <w:t>Spaziatura e interlinea:</w:t>
      </w:r>
      <w:r>
        <w:rPr>
          <w:rFonts w:cs="Calibri" w:ascii="Verdana" w:hAnsi="Verdana" w:cstheme="minorHAnsi"/>
          <w:sz w:val="24"/>
          <w:szCs w:val="24"/>
        </w:rPr>
        <w:t xml:space="preserve"> evitare spaziature e interlinee troppo strette.</w:t>
      </w:r>
    </w:p>
    <w:p>
      <w:pPr>
        <w:pStyle w:val="ListParagraph"/>
        <w:numPr>
          <w:ilvl w:val="0"/>
          <w:numId w:val="13"/>
        </w:numPr>
        <w:jc w:val="both"/>
        <w:rPr>
          <w:rFonts w:ascii="Verdana" w:hAnsi="Verdana" w:cs="Calibri" w:cstheme="minorHAnsi"/>
          <w:sz w:val="24"/>
          <w:szCs w:val="24"/>
        </w:rPr>
      </w:pPr>
      <w:r>
        <w:rPr>
          <w:rStyle w:val="Strong"/>
          <w:rFonts w:cs="Calibri" w:ascii="Verdana" w:hAnsi="Verdana" w:cstheme="minorHAnsi"/>
          <w:b w:val="false"/>
          <w:sz w:val="24"/>
          <w:szCs w:val="24"/>
        </w:rPr>
        <w:t>Colore:</w:t>
      </w:r>
      <w:r>
        <w:rPr>
          <w:rFonts w:cs="Calibri" w:ascii="Verdana" w:hAnsi="Verdana" w:cstheme="minorHAnsi"/>
          <w:sz w:val="24"/>
          <w:szCs w:val="24"/>
        </w:rPr>
        <w:t xml:space="preserve"> preferire contrasti netti, ad esempio nero su bianco;</w:t>
      </w:r>
    </w:p>
    <w:p>
      <w:pPr>
        <w:pStyle w:val="ListParagraph"/>
        <w:numPr>
          <w:ilvl w:val="0"/>
          <w:numId w:val="13"/>
        </w:numPr>
        <w:jc w:val="both"/>
        <w:rPr>
          <w:rFonts w:ascii="Verdana" w:hAnsi="Verdana" w:cs="Calibri" w:cstheme="minorHAnsi"/>
          <w:sz w:val="24"/>
          <w:szCs w:val="24"/>
        </w:rPr>
      </w:pPr>
      <w:r>
        <w:rPr>
          <w:rStyle w:val="Strong"/>
          <w:rFonts w:cs="Calibri" w:ascii="Verdana" w:hAnsi="Verdana" w:cstheme="minorHAnsi"/>
          <w:b w:val="false"/>
          <w:sz w:val="24"/>
          <w:szCs w:val="24"/>
        </w:rPr>
        <w:t>Allegati:</w:t>
      </w:r>
      <w:r>
        <w:rPr>
          <w:rFonts w:cs="Calibri" w:ascii="Verdana" w:hAnsi="Verdana" w:cstheme="minorHAnsi"/>
          <w:sz w:val="24"/>
          <w:szCs w:val="24"/>
        </w:rPr>
        <w:t xml:space="preserve"> preferire formati standard aperti, compatibili con strumenti di accessibilità.</w:t>
      </w:r>
    </w:p>
    <w:p>
      <w:pPr>
        <w:pStyle w:val="ListParagraph"/>
        <w:numPr>
          <w:ilvl w:val="0"/>
          <w:numId w:val="13"/>
        </w:numPr>
        <w:jc w:val="both"/>
        <w:rPr>
          <w:rFonts w:ascii="Verdana" w:hAnsi="Verdana" w:cs="Calibri" w:cstheme="minorHAnsi"/>
          <w:sz w:val="24"/>
          <w:szCs w:val="24"/>
        </w:rPr>
      </w:pPr>
      <w:r>
        <w:rPr>
          <w:rStyle w:val="Strong"/>
          <w:rFonts w:cs="Calibri" w:ascii="Verdana" w:hAnsi="Verdana" w:cstheme="minorHAnsi"/>
          <w:b w:val="false"/>
          <w:sz w:val="24"/>
          <w:szCs w:val="24"/>
        </w:rPr>
        <w:t>Tabelle e immagini:</w:t>
      </w:r>
      <w:r>
        <w:rPr>
          <w:rFonts w:cs="Calibri" w:ascii="Verdana" w:hAnsi="Verdana" w:cstheme="minorHAnsi"/>
          <w:sz w:val="24"/>
          <w:szCs w:val="24"/>
        </w:rPr>
        <w:t xml:space="preserve"> posizionare gli oggetti “in linea” con il testo; assegnare un nome alle tabelle e, se possibile, fornire descrizioni per immagini e grafici, indicando anche la fonte.</w:t>
      </w:r>
    </w:p>
    <w:p>
      <w:pPr>
        <w:pStyle w:val="Normal"/>
        <w:jc w:val="both"/>
        <w:rPr>
          <w:rFonts w:ascii="Verdana" w:hAnsi="Verdana" w:cs="Calibri" w:cstheme="minorHAnsi"/>
          <w:sz w:val="24"/>
          <w:szCs w:val="24"/>
        </w:rPr>
      </w:pPr>
      <w:r>
        <w:rPr>
          <w:rFonts w:cs="Calibri" w:ascii="Verdana" w:hAnsi="Verdana" w:cstheme="minorHAnsi"/>
          <w:sz w:val="24"/>
          <w:szCs w:val="24"/>
        </w:rPr>
        <w:t xml:space="preserve">Si segnala che le </w:t>
      </w:r>
      <w:r>
        <w:rPr>
          <w:rStyle w:val="Strong"/>
          <w:rFonts w:cs="Calibri" w:ascii="Verdana" w:hAnsi="Verdana" w:cstheme="minorHAnsi"/>
          <w:b w:val="false"/>
          <w:sz w:val="24"/>
          <w:szCs w:val="24"/>
        </w:rPr>
        <w:t>scansioni o copie digitali per immagine</w:t>
      </w:r>
      <w:r>
        <w:rPr>
          <w:rFonts w:cs="Calibri" w:ascii="Verdana" w:hAnsi="Verdana" w:cstheme="minorHAnsi"/>
          <w:sz w:val="24"/>
          <w:szCs w:val="24"/>
        </w:rPr>
        <w:t xml:space="preserve"> di documenti cartacei, pur essendo documenti informatici, </w:t>
      </w:r>
      <w:r>
        <w:rPr>
          <w:rStyle w:val="Strong"/>
          <w:rFonts w:cs="Calibri" w:ascii="Verdana" w:hAnsi="Verdana" w:cstheme="minorHAnsi"/>
          <w:b w:val="false"/>
          <w:sz w:val="24"/>
          <w:szCs w:val="24"/>
        </w:rPr>
        <w:t>non sono accessibili</w:t>
      </w:r>
      <w:r>
        <w:rPr>
          <w:rFonts w:cs="Calibri" w:ascii="Verdana" w:hAnsi="Verdana" w:cstheme="minorHAnsi"/>
          <w:sz w:val="24"/>
          <w:szCs w:val="24"/>
        </w:rPr>
        <w:t xml:space="preserve"> a meno che non vengano elaborate tramite software OCR per il riconoscimento dei caratteri.</w:t>
      </w:r>
    </w:p>
    <w:p>
      <w:pPr>
        <w:pStyle w:val="Heading2"/>
        <w:rPr>
          <w:rFonts w:ascii="Verdana" w:hAnsi="Verdana" w:eastAsia="Times New Roman"/>
          <w:sz w:val="24"/>
          <w:szCs w:val="24"/>
        </w:rPr>
      </w:pPr>
      <w:bookmarkStart w:id="40" w:name="_Toc210657668"/>
      <w:bookmarkStart w:id="41" w:name="_Toc202509468"/>
      <w:r>
        <w:rPr>
          <w:rFonts w:eastAsia="Times New Roman" w:ascii="Verdana" w:hAnsi="Verdana"/>
          <w:sz w:val="24"/>
          <w:szCs w:val="24"/>
        </w:rPr>
        <w:t>3.3 Formati</w:t>
      </w:r>
      <w:bookmarkEnd w:id="40"/>
      <w:bookmarkEnd w:id="41"/>
    </w:p>
    <w:p>
      <w:pPr>
        <w:pStyle w:val="NormalWeb"/>
        <w:spacing w:before="280" w:after="280"/>
        <w:jc w:val="both"/>
        <w:rPr>
          <w:rFonts w:ascii="Verdana" w:hAnsi="Verdana" w:cs="Calibri" w:cstheme="minorHAnsi"/>
        </w:rPr>
      </w:pPr>
      <w:r>
        <w:rPr>
          <w:rFonts w:cs="Calibri" w:ascii="Verdana" w:hAnsi="Verdana" w:cstheme="minorHAnsi"/>
        </w:rPr>
        <w:t xml:space="preserve">Ai fini della </w:t>
      </w:r>
      <w:r>
        <w:rPr>
          <w:rStyle w:val="Strong"/>
          <w:rFonts w:cs="Calibri" w:ascii="Verdana" w:hAnsi="Verdana" w:cstheme="minorHAnsi"/>
          <w:b w:val="false"/>
        </w:rPr>
        <w:t>formazione, gestione e conservazione dei documenti amministrativi informatici</w:t>
      </w:r>
      <w:r>
        <w:rPr>
          <w:rFonts w:cs="Calibri" w:ascii="Verdana" w:hAnsi="Verdana" w:cstheme="minorHAnsi"/>
        </w:rPr>
        <w:t xml:space="preserve"> all’interno del Sistema documentale comunale, i formati ammessi sono definiti nell</w:t>
      </w:r>
      <w:r>
        <w:rPr>
          <w:rFonts w:cs="Calibri" w:ascii="Verdana" w:hAnsi="Verdana" w:cstheme="minorHAnsi"/>
          <w:b/>
        </w:rPr>
        <w:t>’</w:t>
      </w:r>
      <w:r>
        <w:rPr>
          <w:rStyle w:val="Strong"/>
          <w:rFonts w:cs="Calibri" w:ascii="Verdana" w:hAnsi="Verdana" w:cstheme="minorHAnsi"/>
          <w:b w:val="false"/>
        </w:rPr>
        <w:t>Allegato 7 “</w:t>
      </w:r>
      <w:r>
        <w:rPr>
          <w:rStyle w:val="Strong"/>
          <w:rFonts w:cs="Calibri" w:ascii="Verdana" w:hAnsi="Verdana" w:cstheme="minorHAnsi"/>
          <w:b w:val="false"/>
          <w:i/>
        </w:rPr>
        <w:t>Formati di file e riversamento</w:t>
      </w:r>
      <w:r>
        <w:rPr>
          <w:rStyle w:val="Strong"/>
          <w:rFonts w:cs="Calibri" w:ascii="Verdana" w:hAnsi="Verdana" w:cstheme="minorHAnsi"/>
          <w:b w:val="false"/>
        </w:rPr>
        <w:t>”</w:t>
      </w:r>
      <w:r>
        <w:rPr>
          <w:rFonts w:cs="Calibri" w:ascii="Verdana" w:hAnsi="Verdana" w:cstheme="minorHAnsi"/>
        </w:rPr>
        <w:t xml:space="preserve"> del presente Manuale, in conformità alle </w:t>
      </w:r>
      <w:r>
        <w:rPr>
          <w:rStyle w:val="Strong"/>
          <w:rFonts w:cs="Calibri" w:ascii="Verdana" w:hAnsi="Verdana" w:cstheme="minorHAnsi"/>
          <w:b w:val="false"/>
        </w:rPr>
        <w:t>Linee Guida AgID</w:t>
      </w:r>
      <w:r>
        <w:rPr>
          <w:rFonts w:cs="Calibri" w:ascii="Verdana" w:hAnsi="Verdana" w:cstheme="minorHAnsi"/>
        </w:rPr>
        <w:t>.</w:t>
      </w:r>
    </w:p>
    <w:p>
      <w:pPr>
        <w:pStyle w:val="NormalWeb"/>
        <w:spacing w:before="280" w:after="280"/>
        <w:jc w:val="both"/>
        <w:rPr>
          <w:rFonts w:ascii="Verdana" w:hAnsi="Verdana" w:cs="Calibri" w:cstheme="minorHAnsi"/>
        </w:rPr>
      </w:pPr>
      <w:r>
        <w:rPr>
          <w:rFonts w:cs="Calibri" w:ascii="Verdana" w:hAnsi="Verdana" w:cstheme="minorHAnsi"/>
        </w:rPr>
        <w:t xml:space="preserve">Qualora vengano ricevuti documenti in </w:t>
      </w:r>
      <w:r>
        <w:rPr>
          <w:rStyle w:val="Strong"/>
          <w:rFonts w:cs="Calibri" w:ascii="Verdana" w:hAnsi="Verdana" w:cstheme="minorHAnsi"/>
          <w:b w:val="false"/>
        </w:rPr>
        <w:t>formati non ammessi</w:t>
      </w:r>
      <w:r>
        <w:rPr>
          <w:rFonts w:cs="Calibri" w:ascii="Verdana" w:hAnsi="Verdana" w:cstheme="minorHAnsi"/>
          <w:b/>
        </w:rPr>
        <w:t>,</w:t>
      </w:r>
      <w:r>
        <w:rPr>
          <w:rFonts w:cs="Calibri" w:ascii="Verdana" w:hAnsi="Verdana" w:cstheme="minorHAnsi"/>
        </w:rPr>
        <w:t xml:space="preserve"> cioè non conformi ai requisiti di conservazione a lungo termine, il sistema genera automaticamente una </w:t>
      </w:r>
      <w:r>
        <w:rPr>
          <w:rStyle w:val="Strong"/>
          <w:rFonts w:cs="Calibri" w:ascii="Verdana" w:hAnsi="Verdana" w:cstheme="minorHAnsi"/>
          <w:b w:val="false"/>
        </w:rPr>
        <w:t>“notifica di eccezione”</w:t>
      </w:r>
      <w:r>
        <w:rPr>
          <w:rFonts w:cs="Calibri" w:ascii="Verdana" w:hAnsi="Verdana" w:cstheme="minorHAnsi"/>
        </w:rPr>
        <w:t>, richiedendo al mittente l’invio del documento in un formato valido.</w:t>
      </w:r>
    </w:p>
    <w:p>
      <w:pPr>
        <w:pStyle w:val="NormalWeb"/>
        <w:spacing w:before="280" w:after="280"/>
        <w:jc w:val="both"/>
        <w:rPr>
          <w:rFonts w:ascii="Verdana" w:hAnsi="Verdana" w:cs="Calibri" w:cstheme="minorHAnsi"/>
        </w:rPr>
      </w:pPr>
      <w:r>
        <w:rPr>
          <w:rFonts w:cs="Calibri" w:ascii="Verdana" w:hAnsi="Verdana" w:cstheme="minorHAnsi"/>
        </w:rPr>
        <w:t xml:space="preserve">L’applicativo di </w:t>
      </w:r>
      <w:r>
        <w:rPr>
          <w:rStyle w:val="Strong"/>
          <w:rFonts w:cs="Calibri" w:ascii="Verdana" w:hAnsi="Verdana" w:cstheme="minorHAnsi"/>
          <w:b w:val="false"/>
        </w:rPr>
        <w:t>Protocollo informatico</w:t>
      </w:r>
      <w:r>
        <w:rPr>
          <w:rFonts w:cs="Calibri" w:ascii="Verdana" w:hAnsi="Verdana" w:cstheme="minorHAnsi"/>
        </w:rPr>
        <w:t xml:space="preserve"> è configurato per accettare esclusivamente i formati consentiti dal Comune di Trezzano sul Naviglio e riportati nell’allegato. Ciò garantisce la </w:t>
      </w:r>
      <w:r>
        <w:rPr>
          <w:rStyle w:val="Strong"/>
          <w:rFonts w:cs="Calibri" w:ascii="Verdana" w:hAnsi="Verdana" w:cstheme="minorHAnsi"/>
          <w:b w:val="false"/>
        </w:rPr>
        <w:t>coerenza, la sicurezza e la conservabilità</w:t>
      </w:r>
      <w:r>
        <w:rPr>
          <w:rFonts w:cs="Calibri" w:ascii="Verdana" w:hAnsi="Verdana" w:cstheme="minorHAnsi"/>
        </w:rPr>
        <w:t xml:space="preserve"> dei documenti all’interno del sistema.</w:t>
      </w:r>
    </w:p>
    <w:p>
      <w:pPr>
        <w:pStyle w:val="NormalWeb"/>
        <w:spacing w:before="280" w:after="280"/>
        <w:jc w:val="both"/>
        <w:rPr>
          <w:rFonts w:ascii="Verdana" w:hAnsi="Verdana" w:cs="Calibri" w:cstheme="minorHAnsi"/>
        </w:rPr>
      </w:pPr>
      <w:r>
        <w:rPr>
          <w:rFonts w:cs="Calibri" w:cstheme="minorHAnsi" w:ascii="Verdana" w:hAnsi="Verdana"/>
        </w:rPr>
      </w:r>
    </w:p>
    <w:p>
      <w:pPr>
        <w:pStyle w:val="NormalWeb"/>
        <w:spacing w:before="280" w:after="280"/>
        <w:jc w:val="both"/>
        <w:rPr>
          <w:rFonts w:ascii="Verdana" w:hAnsi="Verdana" w:cs="Calibri" w:cstheme="minorHAnsi"/>
        </w:rPr>
      </w:pPr>
      <w:r>
        <w:rPr>
          <w:rFonts w:cs="Calibri" w:cstheme="minorHAnsi" w:ascii="Verdana" w:hAnsi="Verdana"/>
        </w:rPr>
      </w:r>
    </w:p>
    <w:p>
      <w:pPr>
        <w:pStyle w:val="NormalWeb"/>
        <w:spacing w:before="280" w:after="280"/>
        <w:jc w:val="both"/>
        <w:rPr>
          <w:rFonts w:ascii="Verdana" w:hAnsi="Verdana" w:cs="Calibri" w:cstheme="minorHAnsi"/>
        </w:rPr>
      </w:pPr>
      <w:r>
        <w:rPr>
          <w:rFonts w:cs="Calibri" w:ascii="Verdana" w:hAnsi="Verdana" w:cstheme="minorHAnsi"/>
        </w:rPr>
        <w:t xml:space="preserve">Prima della sottoscrizione con </w:t>
      </w:r>
      <w:r>
        <w:rPr>
          <w:rStyle w:val="Strong"/>
          <w:rFonts w:cs="Calibri" w:ascii="Verdana" w:hAnsi="Verdana" w:cstheme="minorHAnsi"/>
          <w:b w:val="false"/>
        </w:rPr>
        <w:t>firma digitale</w:t>
      </w:r>
      <w:r>
        <w:rPr>
          <w:rFonts w:cs="Calibri" w:ascii="Verdana" w:hAnsi="Verdana" w:cstheme="minorHAnsi"/>
        </w:rPr>
        <w:t xml:space="preserve">, il documento informatico, indipendentemente dal software di origine, è di norma </w:t>
      </w:r>
      <w:r>
        <w:rPr>
          <w:rStyle w:val="Strong"/>
          <w:rFonts w:cs="Calibri" w:ascii="Verdana" w:hAnsi="Verdana" w:cstheme="minorHAnsi"/>
          <w:b w:val="false"/>
        </w:rPr>
        <w:t>convertito in formato PDF/A</w:t>
      </w:r>
      <w:r>
        <w:rPr>
          <w:rFonts w:cs="Calibri" w:ascii="Verdana" w:hAnsi="Verdana" w:cstheme="minorHAnsi"/>
        </w:rPr>
        <w:t>. Questa conversione assicura:</w:t>
      </w:r>
    </w:p>
    <w:p>
      <w:pPr>
        <w:pStyle w:val="NormalWeb"/>
        <w:numPr>
          <w:ilvl w:val="0"/>
          <w:numId w:val="14"/>
        </w:numPr>
        <w:spacing w:before="280" w:after="0"/>
        <w:jc w:val="both"/>
        <w:rPr>
          <w:rFonts w:ascii="Verdana" w:hAnsi="Verdana" w:cs="Calibri" w:cstheme="minorHAnsi"/>
        </w:rPr>
      </w:pPr>
      <w:r>
        <w:rPr>
          <w:rFonts w:cs="Calibri" w:ascii="Verdana" w:hAnsi="Verdana" w:cstheme="minorHAnsi"/>
        </w:rPr>
        <w:t xml:space="preserve">la </w:t>
      </w:r>
      <w:r>
        <w:rPr>
          <w:rStyle w:val="Strong"/>
          <w:rFonts w:cs="Calibri" w:ascii="Verdana" w:hAnsi="Verdana" w:cstheme="minorHAnsi"/>
          <w:b w:val="false"/>
        </w:rPr>
        <w:t>leggibilità</w:t>
      </w:r>
      <w:r>
        <w:rPr>
          <w:rFonts w:cs="Calibri" w:ascii="Verdana" w:hAnsi="Verdana" w:cstheme="minorHAnsi"/>
          <w:b/>
        </w:rPr>
        <w:t xml:space="preserve"> </w:t>
      </w:r>
      <w:r>
        <w:rPr>
          <w:rFonts w:cs="Calibri" w:ascii="Verdana" w:hAnsi="Verdana" w:cstheme="minorHAnsi"/>
        </w:rPr>
        <w:t>su sistemi diversi;</w:t>
      </w:r>
    </w:p>
    <w:p>
      <w:pPr>
        <w:pStyle w:val="NormalWeb"/>
        <w:numPr>
          <w:ilvl w:val="0"/>
          <w:numId w:val="14"/>
        </w:numPr>
        <w:spacing w:before="0" w:after="0"/>
        <w:jc w:val="both"/>
        <w:rPr>
          <w:rFonts w:ascii="Verdana" w:hAnsi="Verdana" w:cs="Calibri" w:cstheme="minorHAnsi"/>
        </w:rPr>
      </w:pPr>
      <w:r>
        <w:rPr>
          <w:rFonts w:cs="Calibri" w:ascii="Verdana" w:hAnsi="Verdana" w:cstheme="minorHAnsi"/>
        </w:rPr>
        <w:t>l’</w:t>
      </w:r>
      <w:r>
        <w:rPr>
          <w:rStyle w:val="Strong"/>
          <w:rFonts w:cs="Calibri" w:ascii="Verdana" w:hAnsi="Verdana" w:cstheme="minorHAnsi"/>
          <w:b w:val="false"/>
        </w:rPr>
        <w:t>immutabilità nel tempo</w:t>
      </w:r>
      <w:r>
        <w:rPr>
          <w:rFonts w:cs="Calibri" w:ascii="Verdana" w:hAnsi="Verdana" w:cstheme="minorHAnsi"/>
        </w:rPr>
        <w:t xml:space="preserve"> sia del contenuto sia della struttura del documento.</w:t>
      </w:r>
    </w:p>
    <w:p>
      <w:pPr>
        <w:pStyle w:val="NormalWeb"/>
        <w:numPr>
          <w:ilvl w:val="0"/>
          <w:numId w:val="14"/>
        </w:numPr>
        <w:spacing w:before="0" w:after="280"/>
        <w:jc w:val="both"/>
        <w:rPr>
          <w:rFonts w:ascii="Verdana" w:hAnsi="Verdana" w:cs="Calibri" w:cstheme="minorHAnsi"/>
        </w:rPr>
      </w:pPr>
      <w:r>
        <w:rPr>
          <w:rFonts w:cs="Calibri" w:ascii="Verdana" w:hAnsi="Verdana" w:cstheme="minorHAnsi"/>
        </w:rPr>
        <w:t xml:space="preserve">la </w:t>
      </w:r>
      <w:r>
        <w:rPr>
          <w:rStyle w:val="Strong"/>
          <w:rFonts w:cs="Calibri" w:ascii="Verdana" w:hAnsi="Verdana" w:cstheme="minorHAnsi"/>
          <w:b w:val="false"/>
        </w:rPr>
        <w:t>non alterabilità</w:t>
      </w:r>
      <w:r>
        <w:rPr>
          <w:rFonts w:cs="Calibri" w:ascii="Verdana" w:hAnsi="Verdana" w:cstheme="minorHAnsi"/>
        </w:rPr>
        <w:t xml:space="preserve"> durante le fasi di accesso e conservazione;</w:t>
      </w:r>
    </w:p>
    <w:p>
      <w:pPr>
        <w:pStyle w:val="NormalWeb"/>
        <w:spacing w:before="280" w:after="280"/>
        <w:jc w:val="both"/>
        <w:rPr>
          <w:rFonts w:ascii="Verdana" w:hAnsi="Verdana" w:cs="Calibri" w:cstheme="minorHAnsi"/>
        </w:rPr>
      </w:pPr>
      <w:r>
        <w:rPr>
          <w:rFonts w:cs="Calibri" w:ascii="Verdana" w:hAnsi="Verdana" w:cstheme="minorHAnsi"/>
        </w:rPr>
        <w:t xml:space="preserve">In questo modo, il Comune di Trezzano sul Naviglio garantisce che tutti i documenti digitali prodotti o acquisiti siano pienamente conformi agli standard di </w:t>
      </w:r>
      <w:r>
        <w:rPr>
          <w:rStyle w:val="Strong"/>
          <w:rFonts w:cs="Calibri" w:ascii="Verdana" w:hAnsi="Verdana" w:cstheme="minorHAnsi"/>
          <w:b w:val="false"/>
        </w:rPr>
        <w:t>sicurezza, interoperabilità e conservazione a lungo termine</w:t>
      </w:r>
      <w:r>
        <w:rPr>
          <w:rFonts w:cs="Calibri" w:ascii="Verdana" w:hAnsi="Verdana" w:cstheme="minorHAnsi"/>
        </w:rPr>
        <w:t xml:space="preserve"> previsti dalla normativa vigente.</w:t>
      </w:r>
    </w:p>
    <w:p>
      <w:pPr>
        <w:pStyle w:val="Heading2"/>
        <w:rPr>
          <w:rFonts w:ascii="Verdana" w:hAnsi="Verdana" w:eastAsia="Times New Roman"/>
          <w:sz w:val="24"/>
          <w:szCs w:val="24"/>
        </w:rPr>
      </w:pPr>
      <w:bookmarkStart w:id="42" w:name="_Toc210657669"/>
      <w:bookmarkStart w:id="43" w:name="_Toc202509469"/>
      <w:r>
        <w:rPr>
          <w:rFonts w:eastAsia="Times New Roman" w:ascii="Verdana" w:hAnsi="Verdana"/>
          <w:sz w:val="24"/>
          <w:szCs w:val="24"/>
        </w:rPr>
        <w:t>3.4</w:t>
      </w:r>
      <w:r>
        <w:rPr>
          <w:rFonts w:eastAsia="Times New Roman" w:ascii="Verdana" w:hAnsi="Verdana"/>
          <w:spacing w:val="64"/>
          <w:sz w:val="24"/>
          <w:szCs w:val="24"/>
        </w:rPr>
        <w:t xml:space="preserve"> </w:t>
      </w:r>
      <w:r>
        <w:rPr>
          <w:rFonts w:eastAsia="Times New Roman" w:ascii="Verdana" w:hAnsi="Verdana"/>
          <w:sz w:val="24"/>
          <w:szCs w:val="24"/>
        </w:rPr>
        <w:t>Sottoscri</w:t>
      </w:r>
      <w:r>
        <w:rPr>
          <w:rFonts w:eastAsia="Times New Roman" w:ascii="Verdana" w:hAnsi="Verdana"/>
          <w:spacing w:val="-1"/>
          <w:sz w:val="24"/>
          <w:szCs w:val="24"/>
        </w:rPr>
        <w:t>z</w:t>
      </w:r>
      <w:r>
        <w:rPr>
          <w:rFonts w:eastAsia="Times New Roman" w:ascii="Verdana" w:hAnsi="Verdana"/>
          <w:sz w:val="24"/>
          <w:szCs w:val="24"/>
        </w:rPr>
        <w:t>i</w:t>
      </w:r>
      <w:r>
        <w:rPr>
          <w:rFonts w:eastAsia="Times New Roman" w:ascii="Verdana" w:hAnsi="Verdana"/>
          <w:spacing w:val="1"/>
          <w:sz w:val="24"/>
          <w:szCs w:val="24"/>
        </w:rPr>
        <w:t>o</w:t>
      </w:r>
      <w:r>
        <w:rPr>
          <w:rFonts w:eastAsia="Times New Roman" w:ascii="Verdana" w:hAnsi="Verdana"/>
          <w:sz w:val="24"/>
          <w:szCs w:val="24"/>
        </w:rPr>
        <w:t>ne dei documenti</w:t>
      </w:r>
      <w:bookmarkEnd w:id="42"/>
      <w:bookmarkEnd w:id="43"/>
    </w:p>
    <w:p>
      <w:pPr>
        <w:pStyle w:val="NormalWeb"/>
        <w:spacing w:before="280" w:after="280"/>
        <w:jc w:val="both"/>
        <w:rPr>
          <w:rFonts w:ascii="Verdana" w:hAnsi="Verdana" w:cs="Calibri" w:cstheme="minorHAnsi"/>
        </w:rPr>
      </w:pPr>
      <w:r>
        <w:rPr>
          <w:rFonts w:cs="Calibri" w:ascii="Verdana" w:hAnsi="Verdana" w:cstheme="minorHAnsi"/>
        </w:rPr>
        <w:t xml:space="preserve">Il </w:t>
      </w:r>
      <w:r>
        <w:rPr>
          <w:rStyle w:val="Strong"/>
          <w:rFonts w:cs="Calibri" w:ascii="Verdana" w:hAnsi="Verdana" w:cstheme="minorHAnsi"/>
          <w:b w:val="false"/>
        </w:rPr>
        <w:t>Comune di Trezzano sul Naviglio</w:t>
      </w:r>
      <w:r>
        <w:rPr>
          <w:rStyle w:val="Strong"/>
          <w:rFonts w:cs="Calibri" w:ascii="Verdana" w:hAnsi="Verdana" w:cstheme="minorHAnsi"/>
        </w:rPr>
        <w:t xml:space="preserve"> </w:t>
      </w:r>
      <w:r>
        <w:rPr>
          <w:rFonts w:cs="Calibri" w:ascii="Verdana" w:hAnsi="Verdana" w:cstheme="minorHAnsi"/>
        </w:rPr>
        <w:t xml:space="preserve">produce i propri principali documenti mediante </w:t>
      </w:r>
      <w:r>
        <w:rPr>
          <w:rStyle w:val="Strong"/>
          <w:rFonts w:cs="Calibri" w:ascii="Verdana" w:hAnsi="Verdana" w:cstheme="minorHAnsi"/>
          <w:b w:val="false"/>
        </w:rPr>
        <w:t>processi totalmente digitali</w:t>
      </w:r>
      <w:r>
        <w:rPr>
          <w:rFonts w:cs="Calibri" w:ascii="Verdana" w:hAnsi="Verdana" w:cstheme="minorHAnsi"/>
        </w:rPr>
        <w:t xml:space="preserve">, gestiti attraverso la </w:t>
      </w:r>
      <w:r>
        <w:rPr>
          <w:rStyle w:val="Strong"/>
          <w:rFonts w:cs="Calibri" w:ascii="Verdana" w:hAnsi="Verdana" w:cstheme="minorHAnsi"/>
          <w:b w:val="false"/>
        </w:rPr>
        <w:t>piattaforma di gestione documentale</w:t>
      </w:r>
      <w:r>
        <w:rPr>
          <w:rFonts w:cs="Calibri" w:ascii="Verdana" w:hAnsi="Verdana" w:cstheme="minorHAnsi"/>
        </w:rPr>
        <w:t xml:space="preserve"> dell’Ente, in conformità al </w:t>
      </w:r>
      <w:r>
        <w:rPr>
          <w:rStyle w:val="Strong"/>
          <w:rFonts w:cs="Calibri" w:ascii="Verdana" w:hAnsi="Verdana" w:cstheme="minorHAnsi"/>
          <w:b w:val="false"/>
        </w:rPr>
        <w:t>Codice dell’Amministrazione Digitale (D.Lgs. 82/2005)</w:t>
      </w:r>
      <w:r>
        <w:rPr>
          <w:rFonts w:cs="Calibri" w:ascii="Verdana" w:hAnsi="Verdana" w:cstheme="minorHAnsi"/>
        </w:rPr>
        <w:t xml:space="preserve"> e alle </w:t>
      </w:r>
      <w:r>
        <w:rPr>
          <w:rStyle w:val="Strong"/>
          <w:rFonts w:cs="Calibri" w:ascii="Verdana" w:hAnsi="Verdana" w:cstheme="minorHAnsi"/>
          <w:b w:val="false"/>
        </w:rPr>
        <w:t>Linee Guida AgID</w:t>
      </w:r>
      <w:r>
        <w:rPr>
          <w:rFonts w:cs="Calibri" w:ascii="Verdana" w:hAnsi="Verdana" w:cstheme="minorHAnsi"/>
        </w:rPr>
        <w:t>.</w:t>
      </w:r>
    </w:p>
    <w:p>
      <w:pPr>
        <w:pStyle w:val="NormalWeb"/>
        <w:spacing w:before="280" w:after="280"/>
        <w:jc w:val="both"/>
        <w:rPr>
          <w:rFonts w:ascii="Verdana" w:hAnsi="Verdana" w:cs="Calibri" w:cstheme="minorHAnsi"/>
        </w:rPr>
      </w:pPr>
      <w:r>
        <w:rPr>
          <w:rFonts w:cs="Calibri" w:ascii="Verdana" w:hAnsi="Verdana" w:cstheme="minorHAnsi"/>
        </w:rPr>
        <w:t>Per l’accesso al sistema di gestione documentale e per la validazione dei documenti, l’Ente utilizza:</w:t>
      </w:r>
    </w:p>
    <w:p>
      <w:pPr>
        <w:pStyle w:val="NormalWeb"/>
        <w:numPr>
          <w:ilvl w:val="0"/>
          <w:numId w:val="15"/>
        </w:numPr>
        <w:spacing w:before="280" w:after="0"/>
        <w:jc w:val="both"/>
        <w:rPr>
          <w:rFonts w:ascii="Verdana" w:hAnsi="Verdana" w:cs="Calibri" w:cstheme="minorHAnsi"/>
        </w:rPr>
      </w:pPr>
      <w:r>
        <w:rPr>
          <w:rStyle w:val="Strong"/>
          <w:rFonts w:cs="Calibri" w:ascii="Verdana" w:hAnsi="Verdana" w:cstheme="minorHAnsi"/>
          <w:b w:val="false"/>
        </w:rPr>
        <w:t>Servizi di identificazione e autenticazione</w:t>
      </w:r>
      <w:r>
        <w:rPr>
          <w:rFonts w:cs="Calibri" w:ascii="Verdana" w:hAnsi="Verdana" w:cstheme="minorHAnsi"/>
        </w:rPr>
        <w:t xml:space="preserve"> tramite credenziali personali (userID e password) della rete dell’Amministrazione;</w:t>
      </w:r>
    </w:p>
    <w:p>
      <w:pPr>
        <w:pStyle w:val="NormalWeb"/>
        <w:numPr>
          <w:ilvl w:val="0"/>
          <w:numId w:val="15"/>
        </w:numPr>
        <w:spacing w:before="0" w:after="280"/>
        <w:jc w:val="both"/>
        <w:rPr>
          <w:rFonts w:ascii="Verdana" w:hAnsi="Verdana" w:cs="Calibri" w:cstheme="minorHAnsi"/>
        </w:rPr>
      </w:pPr>
      <w:r>
        <w:rPr>
          <w:rStyle w:val="Strong"/>
          <w:rFonts w:cs="Calibri" w:ascii="Verdana" w:hAnsi="Verdana" w:cstheme="minorHAnsi"/>
          <w:b w:val="false"/>
        </w:rPr>
        <w:t>Firme digitali</w:t>
      </w:r>
      <w:r>
        <w:rPr>
          <w:rFonts w:cs="Calibri" w:ascii="Verdana" w:hAnsi="Verdana" w:cstheme="minorHAnsi"/>
        </w:rPr>
        <w:t xml:space="preserve">, rilasciate da </w:t>
      </w:r>
      <w:r>
        <w:rPr>
          <w:rStyle w:val="Strong"/>
          <w:rFonts w:cs="Calibri" w:ascii="Verdana" w:hAnsi="Verdana" w:cstheme="minorHAnsi"/>
          <w:b w:val="false"/>
        </w:rPr>
        <w:t>Certification Authority</w:t>
      </w:r>
      <w:r>
        <w:rPr>
          <w:rFonts w:cs="Calibri" w:ascii="Verdana" w:hAnsi="Verdana" w:cstheme="minorHAnsi"/>
        </w:rPr>
        <w:t xml:space="preserve"> iscritte nell’elenco pubblico dei certificatori (Namirial, su smartCard e di Firma Remota), in conformità al </w:t>
      </w:r>
      <w:r>
        <w:rPr>
          <w:rStyle w:val="Strong"/>
          <w:rFonts w:cs="Calibri" w:ascii="Verdana" w:hAnsi="Verdana" w:cstheme="minorHAnsi"/>
          <w:b w:val="false"/>
        </w:rPr>
        <w:t>Regolamento eIDAS (UE 910/2014)</w:t>
      </w:r>
      <w:r>
        <w:rPr>
          <w:rFonts w:cs="Calibri" w:ascii="Verdana" w:hAnsi="Verdana" w:cstheme="minorHAnsi"/>
        </w:rPr>
        <w:t xml:space="preserve"> e alle disposizioni del CAD.</w:t>
      </w:r>
    </w:p>
    <w:p>
      <w:pPr>
        <w:pStyle w:val="NormalWeb"/>
        <w:spacing w:before="280" w:after="280"/>
        <w:jc w:val="both"/>
        <w:rPr>
          <w:rFonts w:ascii="Verdana" w:hAnsi="Verdana" w:cs="Calibri" w:cstheme="minorHAnsi"/>
        </w:rPr>
      </w:pPr>
      <w:r>
        <w:rPr>
          <w:rFonts w:cs="Calibri" w:ascii="Verdana" w:hAnsi="Verdana" w:cstheme="minorHAnsi"/>
        </w:rPr>
        <w:t>Il sistema documentale consente l’apposizione di firme digitali sia tramite</w:t>
      </w:r>
      <w:r>
        <w:rPr>
          <w:rFonts w:cs="Calibri" w:ascii="Verdana" w:hAnsi="Verdana" w:cstheme="minorHAnsi"/>
          <w:b/>
        </w:rPr>
        <w:t xml:space="preserve"> </w:t>
      </w:r>
      <w:r>
        <w:rPr>
          <w:rStyle w:val="Strong"/>
          <w:rFonts w:cs="Calibri" w:ascii="Verdana" w:hAnsi="Verdana" w:cstheme="minorHAnsi"/>
          <w:b w:val="false"/>
        </w:rPr>
        <w:t>smart card o token USB</w:t>
      </w:r>
      <w:r>
        <w:rPr>
          <w:rFonts w:cs="Calibri" w:ascii="Verdana" w:hAnsi="Verdana" w:cstheme="minorHAnsi"/>
        </w:rPr>
        <w:t>,</w:t>
      </w:r>
      <w:r>
        <w:rPr>
          <w:rFonts w:cs="Calibri" w:ascii="Verdana" w:hAnsi="Verdana" w:cstheme="minorHAnsi"/>
          <w:b/>
        </w:rPr>
        <w:t xml:space="preserve"> </w:t>
      </w:r>
      <w:r>
        <w:rPr>
          <w:rFonts w:cs="Calibri" w:ascii="Verdana" w:hAnsi="Verdana" w:cstheme="minorHAnsi"/>
        </w:rPr>
        <w:t xml:space="preserve">sia tramite soluzioni di firma remota. La firma può essere applicata su un singolo documento o in modalità massiva su più documenti contemporaneamente, inclusi eventuali allegati al documento principale. Sono inoltre previste funzioni automatiche di </w:t>
      </w:r>
      <w:r>
        <w:rPr>
          <w:rStyle w:val="Strong"/>
          <w:rFonts w:cs="Calibri" w:ascii="Verdana" w:hAnsi="Verdana" w:cstheme="minorHAnsi"/>
          <w:b w:val="false"/>
        </w:rPr>
        <w:t>verifica della firma digitale</w:t>
      </w:r>
      <w:r>
        <w:rPr>
          <w:rFonts w:cs="Calibri" w:ascii="Verdana" w:hAnsi="Verdana" w:cstheme="minorHAnsi"/>
        </w:rPr>
        <w:t xml:space="preserve"> sui documenti e sugli allegati.</w:t>
      </w:r>
    </w:p>
    <w:p>
      <w:pPr>
        <w:pStyle w:val="NormalWeb"/>
        <w:spacing w:before="280" w:after="280"/>
        <w:jc w:val="both"/>
        <w:rPr>
          <w:rFonts w:ascii="Verdana" w:hAnsi="Verdana" w:cs="Calibri" w:cstheme="minorHAnsi"/>
        </w:rPr>
      </w:pPr>
      <w:r>
        <w:rPr>
          <w:rFonts w:cs="Calibri" w:ascii="Verdana" w:hAnsi="Verdana" w:cstheme="minorHAnsi"/>
        </w:rPr>
        <w:t>La sottoscrizione dei documenti avviene secondo le seguenti modalità:</w:t>
      </w:r>
    </w:p>
    <w:p>
      <w:pPr>
        <w:pStyle w:val="NormalWeb"/>
        <w:numPr>
          <w:ilvl w:val="0"/>
          <w:numId w:val="16"/>
        </w:numPr>
        <w:spacing w:before="280" w:after="0"/>
        <w:jc w:val="both"/>
        <w:rPr>
          <w:rFonts w:ascii="Verdana" w:hAnsi="Verdana" w:cs="Calibri" w:cstheme="minorHAnsi"/>
        </w:rPr>
      </w:pPr>
      <w:r>
        <w:rPr>
          <w:rStyle w:val="Strong"/>
          <w:rFonts w:cs="Calibri" w:ascii="Verdana" w:hAnsi="Verdana" w:cstheme="minorHAnsi"/>
          <w:b w:val="false"/>
        </w:rPr>
        <w:t>Ordinaria:</w:t>
      </w:r>
      <w:r>
        <w:rPr>
          <w:rFonts w:cs="Calibri" w:ascii="Verdana" w:hAnsi="Verdana" w:cstheme="minorHAnsi"/>
        </w:rPr>
        <w:t xml:space="preserve"> sempre con firma digitale, privilegiando il formato </w:t>
      </w:r>
      <w:r>
        <w:rPr>
          <w:rStyle w:val="Strong"/>
          <w:rFonts w:cs="Calibri" w:ascii="Verdana" w:hAnsi="Verdana" w:cstheme="minorHAnsi"/>
          <w:b w:val="false"/>
        </w:rPr>
        <w:t>CAdES</w:t>
      </w:r>
      <w:r>
        <w:rPr>
          <w:rFonts w:cs="Calibri" w:ascii="Verdana" w:hAnsi="Verdana" w:cstheme="minorHAnsi"/>
        </w:rPr>
        <w:t>;</w:t>
      </w:r>
    </w:p>
    <w:p>
      <w:pPr>
        <w:pStyle w:val="NormalWeb"/>
        <w:numPr>
          <w:ilvl w:val="0"/>
          <w:numId w:val="16"/>
        </w:numPr>
        <w:spacing w:before="0" w:after="0"/>
        <w:jc w:val="both"/>
        <w:rPr>
          <w:rFonts w:ascii="Verdana" w:hAnsi="Verdana" w:cs="Calibri" w:cstheme="minorHAnsi"/>
        </w:rPr>
      </w:pPr>
      <w:r>
        <w:rPr>
          <w:rStyle w:val="Strong"/>
          <w:rFonts w:cs="Calibri" w:ascii="Verdana" w:hAnsi="Verdana" w:cstheme="minorHAnsi"/>
          <w:b w:val="false"/>
        </w:rPr>
        <w:t>Eccezionale:</w:t>
      </w:r>
      <w:r>
        <w:rPr>
          <w:rFonts w:cs="Calibri" w:ascii="Verdana" w:hAnsi="Verdana" w:cstheme="minorHAnsi"/>
        </w:rPr>
        <w:t xml:space="preserve"> con firma autografa nei casi in cui sia tecnicamente impossibile apporre la firma digitale;</w:t>
      </w:r>
    </w:p>
    <w:p>
      <w:pPr>
        <w:pStyle w:val="NormalWeb"/>
        <w:numPr>
          <w:ilvl w:val="0"/>
          <w:numId w:val="16"/>
        </w:numPr>
        <w:spacing w:before="0" w:after="280"/>
        <w:jc w:val="both"/>
        <w:rPr>
          <w:rFonts w:ascii="Verdana" w:hAnsi="Verdana" w:cs="Calibri" w:cstheme="minorHAnsi"/>
        </w:rPr>
      </w:pPr>
      <w:r>
        <w:rPr>
          <w:rStyle w:val="Strong"/>
          <w:rFonts w:cs="Calibri" w:ascii="Verdana" w:hAnsi="Verdana" w:cstheme="minorHAnsi"/>
          <w:b w:val="false"/>
        </w:rPr>
        <w:t>Trasmissione via PEC senza firma digitale:</w:t>
      </w:r>
      <w:r>
        <w:rPr>
          <w:rFonts w:cs="Calibri" w:ascii="Verdana" w:hAnsi="Verdana" w:cstheme="minorHAnsi"/>
        </w:rPr>
        <w:t xml:space="preserve"> ammessa per alcune tipologie documentali specifiche, come previsto dalla normativa vigente.</w:t>
      </w:r>
    </w:p>
    <w:p>
      <w:pPr>
        <w:pStyle w:val="NormalWeb"/>
        <w:spacing w:before="280" w:after="280"/>
        <w:jc w:val="both"/>
        <w:rPr>
          <w:rFonts w:ascii="Verdana" w:hAnsi="Verdana" w:cs="Calibri" w:cstheme="minorHAnsi"/>
        </w:rPr>
      </w:pPr>
      <w:r>
        <w:rPr>
          <w:rFonts w:cs="Calibri" w:ascii="Verdana" w:hAnsi="Verdana" w:cstheme="minorHAnsi"/>
        </w:rPr>
        <w:t xml:space="preserve">Sono dotati di firma digitale il personale dell’Ente con </w:t>
      </w:r>
      <w:r>
        <w:rPr>
          <w:rStyle w:val="Strong"/>
          <w:rFonts w:cs="Calibri" w:ascii="Verdana" w:hAnsi="Verdana" w:cstheme="minorHAnsi"/>
          <w:b w:val="false"/>
        </w:rPr>
        <w:t>poteri di sottoscrizione</w:t>
      </w:r>
      <w:r>
        <w:rPr>
          <w:rFonts w:cs="Calibri" w:ascii="Verdana" w:hAnsi="Verdana" w:cstheme="minorHAnsi"/>
        </w:rPr>
        <w:t xml:space="preserve"> e i ruoli politici coinvolti nella firma dei documenti prescritti dalla legge.</w:t>
      </w:r>
    </w:p>
    <w:p>
      <w:pPr>
        <w:pStyle w:val="NormalWeb"/>
        <w:spacing w:before="280" w:after="280"/>
        <w:jc w:val="both"/>
        <w:rPr>
          <w:rFonts w:ascii="Verdana" w:hAnsi="Verdana" w:cs="Calibri" w:cstheme="minorHAnsi"/>
        </w:rPr>
      </w:pPr>
      <w:r>
        <w:rPr>
          <w:rFonts w:cs="Calibri" w:ascii="Verdana" w:hAnsi="Verdana" w:cstheme="minorHAnsi"/>
        </w:rPr>
        <w:t xml:space="preserve">L’impiego temporaneo della </w:t>
      </w:r>
      <w:r>
        <w:rPr>
          <w:rStyle w:val="Strong"/>
          <w:rFonts w:cs="Calibri" w:ascii="Verdana" w:hAnsi="Verdana" w:cstheme="minorHAnsi"/>
          <w:b w:val="false"/>
        </w:rPr>
        <w:t>firma autografa</w:t>
      </w:r>
      <w:r>
        <w:rPr>
          <w:rFonts w:cs="Calibri" w:ascii="Verdana" w:hAnsi="Verdana" w:cstheme="minorHAnsi"/>
        </w:rPr>
        <w:t xml:space="preserve"> su documenti informatici è consentito esclusivamente in casi eccezionali, quali:</w:t>
      </w:r>
    </w:p>
    <w:p>
      <w:pPr>
        <w:pStyle w:val="NormalWeb"/>
        <w:numPr>
          <w:ilvl w:val="0"/>
          <w:numId w:val="17"/>
        </w:numPr>
        <w:spacing w:before="280" w:after="0"/>
        <w:jc w:val="both"/>
        <w:rPr>
          <w:rFonts w:ascii="Verdana" w:hAnsi="Verdana" w:cs="Calibri" w:cstheme="minorHAnsi"/>
        </w:rPr>
      </w:pPr>
      <w:r>
        <w:rPr>
          <w:rFonts w:cs="Calibri" w:ascii="Verdana" w:hAnsi="Verdana" w:cstheme="minorHAnsi"/>
        </w:rPr>
        <w:t>indisponibilità del sistema di firma digitale;</w:t>
      </w:r>
    </w:p>
    <w:p>
      <w:pPr>
        <w:pStyle w:val="NormalWeb"/>
        <w:numPr>
          <w:ilvl w:val="0"/>
          <w:numId w:val="17"/>
        </w:numPr>
        <w:spacing w:before="0" w:after="0"/>
        <w:jc w:val="both"/>
        <w:rPr>
          <w:rFonts w:ascii="Verdana" w:hAnsi="Verdana" w:cs="Calibri" w:cstheme="minorHAnsi"/>
        </w:rPr>
      </w:pPr>
      <w:r>
        <w:rPr>
          <w:rFonts w:cs="Calibri" w:ascii="Verdana" w:hAnsi="Verdana" w:cstheme="minorHAnsi"/>
        </w:rPr>
        <w:t>situazioni di particolare urgenza che non consentano il rinvio della sottoscrizione.</w:t>
      </w:r>
    </w:p>
    <w:p>
      <w:pPr>
        <w:pStyle w:val="NormalWeb"/>
        <w:numPr>
          <w:ilvl w:val="0"/>
          <w:numId w:val="17"/>
        </w:numPr>
        <w:spacing w:before="0" w:after="280"/>
        <w:jc w:val="both"/>
        <w:rPr>
          <w:rFonts w:ascii="Verdana" w:hAnsi="Verdana" w:cs="Calibri" w:cstheme="minorHAnsi"/>
        </w:rPr>
      </w:pPr>
      <w:r>
        <w:rPr>
          <w:rFonts w:cs="Calibri" w:ascii="Verdana" w:hAnsi="Verdana" w:cstheme="minorHAnsi"/>
        </w:rPr>
        <w:t>malfunzionamenti tecnici o problemi di connessione;</w:t>
      </w:r>
    </w:p>
    <w:p>
      <w:pPr>
        <w:pStyle w:val="NormalWeb"/>
        <w:spacing w:before="280" w:after="280"/>
        <w:jc w:val="both"/>
        <w:rPr>
          <w:rFonts w:ascii="Verdana" w:hAnsi="Verdana" w:cs="Calibri" w:cstheme="minorHAnsi"/>
        </w:rPr>
      </w:pPr>
      <w:r>
        <w:rPr>
          <w:rFonts w:cs="Calibri" w:ascii="Verdana" w:hAnsi="Verdana" w:cstheme="minorHAnsi"/>
        </w:rPr>
        <w:t xml:space="preserve">In tali casi, l’uso della firma autografa deve essere </w:t>
      </w:r>
      <w:r>
        <w:rPr>
          <w:rStyle w:val="Strong"/>
          <w:rFonts w:cs="Calibri" w:ascii="Verdana" w:hAnsi="Verdana" w:cstheme="minorHAnsi"/>
          <w:b w:val="false"/>
        </w:rPr>
        <w:t>giustificato e documentato</w:t>
      </w:r>
      <w:r>
        <w:rPr>
          <w:rFonts w:cs="Calibri" w:ascii="Verdana" w:hAnsi="Verdana" w:cstheme="minorHAnsi"/>
        </w:rPr>
        <w:t xml:space="preserve">, garantendo comunque </w:t>
      </w:r>
      <w:r>
        <w:rPr>
          <w:rStyle w:val="Strong"/>
          <w:rFonts w:cs="Calibri" w:ascii="Verdana" w:hAnsi="Verdana" w:cstheme="minorHAnsi"/>
          <w:b w:val="false"/>
        </w:rPr>
        <w:t>la validità, l’integrità e la tracciabilità</w:t>
      </w:r>
      <w:r>
        <w:rPr>
          <w:rFonts w:cs="Calibri" w:ascii="Verdana" w:hAnsi="Verdana" w:cstheme="minorHAnsi"/>
        </w:rPr>
        <w:t xml:space="preserve"> del documento secondo le disposizioni normative vigenti, comprese le Linee guida AgID e il CAD.</w:t>
      </w:r>
    </w:p>
    <w:p>
      <w:pPr>
        <w:pStyle w:val="Heading3"/>
        <w:rPr>
          <w:rFonts w:ascii="Verdana" w:hAnsi="Verdana" w:eastAsia="Times New Roman"/>
        </w:rPr>
      </w:pPr>
      <w:bookmarkStart w:id="44" w:name="_Toc210657670"/>
      <w:bookmarkStart w:id="45" w:name="_Toc202509470"/>
      <w:r>
        <w:rPr>
          <w:rFonts w:eastAsia="Times New Roman" w:ascii="Verdana" w:hAnsi="Verdana"/>
        </w:rPr>
        <w:t>3.4.1</w:t>
      </w:r>
      <w:r>
        <w:rPr>
          <w:rFonts w:eastAsia="Times New Roman" w:ascii="Verdana" w:hAnsi="Verdana"/>
          <w:spacing w:val="64"/>
        </w:rPr>
        <w:t xml:space="preserve"> </w:t>
      </w:r>
      <w:r>
        <w:rPr>
          <w:rFonts w:eastAsia="Times New Roman" w:ascii="Verdana" w:hAnsi="Verdana"/>
        </w:rPr>
        <w:t>Verifica delle firme digitali</w:t>
      </w:r>
      <w:bookmarkEnd w:id="44"/>
      <w:bookmarkEnd w:id="45"/>
    </w:p>
    <w:p>
      <w:pPr>
        <w:pStyle w:val="Normal"/>
        <w:jc w:val="both"/>
        <w:rPr>
          <w:rFonts w:ascii="Verdana" w:hAnsi="Verdana"/>
          <w:sz w:val="24"/>
          <w:szCs w:val="24"/>
        </w:rPr>
      </w:pPr>
      <w:r>
        <w:rPr>
          <w:rFonts w:ascii="Verdana" w:hAnsi="Verdana"/>
          <w:sz w:val="24"/>
          <w:szCs w:val="24"/>
        </w:rPr>
        <w:t xml:space="preserve">Il </w:t>
      </w:r>
      <w:r>
        <w:rPr>
          <w:rStyle w:val="Strong"/>
          <w:rFonts w:ascii="Verdana" w:hAnsi="Verdana"/>
          <w:b w:val="false"/>
          <w:sz w:val="24"/>
          <w:szCs w:val="24"/>
        </w:rPr>
        <w:t>sistema documentale</w:t>
      </w:r>
      <w:r>
        <w:rPr>
          <w:rFonts w:ascii="Verdana" w:hAnsi="Verdana"/>
          <w:sz w:val="24"/>
          <w:szCs w:val="24"/>
        </w:rPr>
        <w:t xml:space="preserve"> in uso al Comune di Trezzano sul Naviglio integra un </w:t>
      </w:r>
      <w:r>
        <w:rPr>
          <w:rStyle w:val="Strong"/>
          <w:rFonts w:ascii="Verdana" w:hAnsi="Verdana"/>
          <w:b w:val="false"/>
          <w:sz w:val="24"/>
          <w:szCs w:val="24"/>
        </w:rPr>
        <w:t>meccanismo automatico di verifica</w:t>
      </w:r>
      <w:r>
        <w:rPr>
          <w:rFonts w:ascii="Verdana" w:hAnsi="Verdana"/>
          <w:sz w:val="24"/>
          <w:szCs w:val="24"/>
        </w:rPr>
        <w:t xml:space="preserve"> delle firme digitali apposte sui documenti, sia sul documento principale sia su eventuali allegati secondari.</w:t>
      </w:r>
    </w:p>
    <w:p>
      <w:pPr>
        <w:pStyle w:val="Normal"/>
        <w:jc w:val="both"/>
        <w:rPr>
          <w:rFonts w:ascii="Verdana" w:hAnsi="Verdana"/>
          <w:sz w:val="24"/>
          <w:szCs w:val="24"/>
        </w:rPr>
      </w:pPr>
      <w:r>
        <w:rPr>
          <w:rFonts w:ascii="Verdana" w:hAnsi="Verdana"/>
          <w:sz w:val="24"/>
          <w:szCs w:val="24"/>
        </w:rPr>
        <w:t xml:space="preserve">Nel caso in cui la firma digitale risulti </w:t>
      </w:r>
      <w:r>
        <w:rPr>
          <w:rStyle w:val="Strong"/>
          <w:rFonts w:ascii="Verdana" w:hAnsi="Verdana"/>
          <w:b w:val="false"/>
          <w:sz w:val="24"/>
          <w:szCs w:val="24"/>
        </w:rPr>
        <w:t>non valida, scaduta o non conforme agli standard</w:t>
      </w:r>
      <w:r>
        <w:rPr>
          <w:rFonts w:ascii="Verdana" w:hAnsi="Verdana"/>
          <w:sz w:val="24"/>
          <w:szCs w:val="24"/>
        </w:rPr>
        <w:t>,</w:t>
      </w:r>
      <w:r>
        <w:rPr>
          <w:rFonts w:ascii="Verdana" w:hAnsi="Verdana"/>
          <w:b/>
          <w:sz w:val="24"/>
          <w:szCs w:val="24"/>
        </w:rPr>
        <w:t xml:space="preserve"> </w:t>
      </w:r>
      <w:r>
        <w:rPr>
          <w:rFonts w:ascii="Verdana" w:hAnsi="Verdana"/>
          <w:sz w:val="24"/>
          <w:szCs w:val="24"/>
        </w:rPr>
        <w:t xml:space="preserve">l’operatore può, se necessario, procedere con una </w:t>
      </w:r>
      <w:r>
        <w:rPr>
          <w:rStyle w:val="Strong"/>
          <w:rFonts w:ascii="Verdana" w:hAnsi="Verdana"/>
          <w:b w:val="false"/>
          <w:sz w:val="24"/>
          <w:szCs w:val="24"/>
        </w:rPr>
        <w:t>forzatura della verifica</w:t>
      </w:r>
      <w:r>
        <w:rPr>
          <w:rFonts w:ascii="Verdana" w:hAnsi="Verdana"/>
          <w:sz w:val="24"/>
          <w:szCs w:val="24"/>
        </w:rPr>
        <w:t xml:space="preserve">, consentendo comunque la registrazione del documento nel sistema di protocollo. Tale operazione è </w:t>
      </w:r>
      <w:r>
        <w:rPr>
          <w:rStyle w:val="Strong"/>
          <w:rFonts w:ascii="Verdana" w:hAnsi="Verdana"/>
          <w:b w:val="false"/>
          <w:sz w:val="24"/>
          <w:szCs w:val="24"/>
        </w:rPr>
        <w:t>tracciata automaticamente</w:t>
      </w:r>
      <w:r>
        <w:rPr>
          <w:rFonts w:ascii="Verdana" w:hAnsi="Verdana"/>
          <w:sz w:val="24"/>
          <w:szCs w:val="24"/>
        </w:rPr>
        <w:t xml:space="preserve"> dal sistema, che registra lo stato della firma (scaduta o non valida) e l’eventuale intervento di forzatura.</w:t>
      </w:r>
    </w:p>
    <w:p>
      <w:pPr>
        <w:pStyle w:val="Normal"/>
        <w:jc w:val="both"/>
        <w:rPr>
          <w:rFonts w:ascii="Verdana" w:hAnsi="Verdana"/>
          <w:sz w:val="24"/>
          <w:szCs w:val="24"/>
        </w:rPr>
      </w:pPr>
      <w:r>
        <w:rPr>
          <w:rFonts w:ascii="Verdana" w:hAnsi="Verdana"/>
          <w:sz w:val="24"/>
          <w:szCs w:val="24"/>
        </w:rPr>
        <w:t xml:space="preserve">La </w:t>
      </w:r>
      <w:r>
        <w:rPr>
          <w:rStyle w:val="Strong"/>
          <w:rFonts w:ascii="Verdana" w:hAnsi="Verdana"/>
          <w:b w:val="false"/>
          <w:sz w:val="24"/>
          <w:szCs w:val="24"/>
        </w:rPr>
        <w:t>valutazione finale</w:t>
      </w:r>
      <w:r>
        <w:rPr>
          <w:rFonts w:ascii="Verdana" w:hAnsi="Verdana"/>
          <w:sz w:val="24"/>
          <w:szCs w:val="24"/>
        </w:rPr>
        <w:t xml:space="preserve"> circa l’accettazione di un documento informatico privo di firma digitale valida spetta al </w:t>
      </w:r>
      <w:r>
        <w:rPr>
          <w:rStyle w:val="Strong"/>
          <w:rFonts w:ascii="Verdana" w:hAnsi="Verdana"/>
          <w:b w:val="false"/>
          <w:sz w:val="24"/>
          <w:szCs w:val="24"/>
        </w:rPr>
        <w:t>Responsabile del procedimento</w:t>
      </w:r>
      <w:r>
        <w:rPr>
          <w:rFonts w:ascii="Verdana" w:hAnsi="Verdana"/>
          <w:sz w:val="24"/>
          <w:szCs w:val="24"/>
        </w:rPr>
        <w:t>, che può:</w:t>
      </w:r>
    </w:p>
    <w:p>
      <w:pPr>
        <w:pStyle w:val="ListParagraph"/>
        <w:numPr>
          <w:ilvl w:val="0"/>
          <w:numId w:val="18"/>
        </w:numPr>
        <w:jc w:val="both"/>
        <w:rPr>
          <w:rFonts w:ascii="Verdana" w:hAnsi="Verdana"/>
          <w:sz w:val="24"/>
          <w:szCs w:val="24"/>
        </w:rPr>
      </w:pPr>
      <w:r>
        <w:rPr>
          <w:rFonts w:ascii="Verdana" w:hAnsi="Verdana"/>
          <w:sz w:val="24"/>
          <w:szCs w:val="24"/>
        </w:rPr>
        <w:t>accettare il documento pur in assenza di firma digitale valida, motivando la scelta;</w:t>
      </w:r>
    </w:p>
    <w:p>
      <w:pPr>
        <w:pStyle w:val="ListParagraph"/>
        <w:numPr>
          <w:ilvl w:val="0"/>
          <w:numId w:val="18"/>
        </w:numPr>
        <w:jc w:val="both"/>
        <w:rPr>
          <w:rFonts w:ascii="Verdana" w:hAnsi="Verdana"/>
          <w:sz w:val="24"/>
          <w:szCs w:val="24"/>
        </w:rPr>
      </w:pPr>
      <w:r>
        <w:rPr>
          <w:rFonts w:ascii="Verdana" w:hAnsi="Verdana"/>
          <w:sz w:val="24"/>
          <w:szCs w:val="24"/>
        </w:rPr>
        <w:t>richiedere al mittente l’invio di un nuovo documento conforme ai requisiti normativi.</w:t>
      </w:r>
    </w:p>
    <w:p>
      <w:pPr>
        <w:pStyle w:val="ListParagraph"/>
        <w:jc w:val="both"/>
        <w:rPr>
          <w:rFonts w:ascii="Verdana" w:hAnsi="Verdana"/>
          <w:sz w:val="24"/>
          <w:szCs w:val="24"/>
        </w:rPr>
      </w:pPr>
      <w:r>
        <w:rPr>
          <w:rFonts w:ascii="Verdana" w:hAnsi="Verdana"/>
          <w:sz w:val="24"/>
          <w:szCs w:val="24"/>
        </w:rPr>
      </w:r>
    </w:p>
    <w:p>
      <w:pPr>
        <w:pStyle w:val="ListParagraph"/>
        <w:jc w:val="both"/>
        <w:rPr>
          <w:rFonts w:ascii="Verdana" w:hAnsi="Verdana"/>
          <w:sz w:val="24"/>
          <w:szCs w:val="24"/>
        </w:rPr>
      </w:pPr>
      <w:r>
        <w:rPr>
          <w:rFonts w:ascii="Verdana" w:hAnsi="Verdana"/>
          <w:sz w:val="24"/>
          <w:szCs w:val="24"/>
        </w:rPr>
      </w:r>
    </w:p>
    <w:p>
      <w:pPr>
        <w:pStyle w:val="ListParagraph"/>
        <w:jc w:val="both"/>
        <w:rPr>
          <w:rFonts w:ascii="Verdana" w:hAnsi="Verdana"/>
          <w:sz w:val="24"/>
          <w:szCs w:val="24"/>
        </w:rPr>
      </w:pPr>
      <w:r>
        <w:rPr>
          <w:rFonts w:ascii="Verdana" w:hAnsi="Verdana"/>
          <w:sz w:val="24"/>
          <w:szCs w:val="24"/>
        </w:rPr>
      </w:r>
    </w:p>
    <w:p>
      <w:pPr>
        <w:pStyle w:val="Normal"/>
        <w:jc w:val="both"/>
        <w:rPr>
          <w:rFonts w:ascii="Verdana" w:hAnsi="Verdana"/>
          <w:sz w:val="24"/>
          <w:szCs w:val="24"/>
        </w:rPr>
      </w:pPr>
      <w:r>
        <w:rPr>
          <w:rFonts w:ascii="Verdana" w:hAnsi="Verdana"/>
          <w:sz w:val="24"/>
          <w:szCs w:val="24"/>
        </w:rPr>
        <w:t>Si ricorda che, ai sensi della normativa vigente:</w:t>
      </w:r>
    </w:p>
    <w:p>
      <w:pPr>
        <w:pStyle w:val="ListParagraph"/>
        <w:numPr>
          <w:ilvl w:val="0"/>
          <w:numId w:val="19"/>
        </w:numPr>
        <w:jc w:val="both"/>
        <w:rPr>
          <w:rFonts w:ascii="Verdana" w:hAnsi="Verdana"/>
          <w:sz w:val="24"/>
          <w:szCs w:val="24"/>
        </w:rPr>
      </w:pPr>
      <w:r>
        <w:rPr>
          <w:rFonts w:ascii="Verdana" w:hAnsi="Verdana"/>
          <w:sz w:val="24"/>
          <w:szCs w:val="24"/>
        </w:rPr>
        <w:t>l’</w:t>
      </w:r>
      <w:r>
        <w:rPr>
          <w:rStyle w:val="Strong"/>
          <w:rFonts w:ascii="Verdana" w:hAnsi="Verdana"/>
          <w:b w:val="false"/>
          <w:sz w:val="24"/>
          <w:szCs w:val="24"/>
        </w:rPr>
        <w:t>art. 32 del D.P.C.M. 13 novembre 2014</w:t>
      </w:r>
      <w:r>
        <w:rPr>
          <w:rFonts w:ascii="Verdana" w:hAnsi="Verdana"/>
          <w:b/>
          <w:sz w:val="24"/>
          <w:szCs w:val="24"/>
        </w:rPr>
        <w:t xml:space="preserve"> </w:t>
      </w:r>
      <w:r>
        <w:rPr>
          <w:rFonts w:ascii="Verdana" w:hAnsi="Verdana"/>
          <w:sz w:val="24"/>
          <w:szCs w:val="24"/>
        </w:rPr>
        <w:t xml:space="preserve">stabilisce che la firma digitale apposta mediante certificato scaduto o revocato è considerata </w:t>
      </w:r>
      <w:r>
        <w:rPr>
          <w:rStyle w:val="Strong"/>
          <w:rFonts w:ascii="Verdana" w:hAnsi="Verdana"/>
          <w:b w:val="false"/>
          <w:sz w:val="24"/>
          <w:szCs w:val="24"/>
        </w:rPr>
        <w:t>inefficace</w:t>
      </w:r>
      <w:r>
        <w:rPr>
          <w:rFonts w:ascii="Verdana" w:hAnsi="Verdana"/>
          <w:sz w:val="24"/>
          <w:szCs w:val="24"/>
        </w:rPr>
        <w:t>, e pertanto il documento non possiede valore giuridico;</w:t>
      </w:r>
    </w:p>
    <w:p>
      <w:pPr>
        <w:pStyle w:val="ListParagraph"/>
        <w:numPr>
          <w:ilvl w:val="0"/>
          <w:numId w:val="19"/>
        </w:numPr>
        <w:jc w:val="both"/>
        <w:rPr>
          <w:rFonts w:ascii="Verdana" w:hAnsi="Verdana"/>
          <w:sz w:val="24"/>
          <w:szCs w:val="24"/>
        </w:rPr>
      </w:pPr>
      <w:r>
        <w:rPr>
          <w:rFonts w:ascii="Verdana" w:hAnsi="Verdana"/>
          <w:sz w:val="24"/>
          <w:szCs w:val="24"/>
        </w:rPr>
        <w:t xml:space="preserve">le </w:t>
      </w:r>
      <w:r>
        <w:rPr>
          <w:rStyle w:val="Strong"/>
          <w:rFonts w:ascii="Verdana" w:hAnsi="Verdana"/>
          <w:b w:val="false"/>
          <w:sz w:val="24"/>
          <w:szCs w:val="24"/>
        </w:rPr>
        <w:t>Linee guida AgID</w:t>
      </w:r>
      <w:r>
        <w:rPr>
          <w:rFonts w:ascii="Verdana" w:hAnsi="Verdana"/>
          <w:sz w:val="24"/>
          <w:szCs w:val="24"/>
        </w:rPr>
        <w:t xml:space="preserve"> confermano che solo le firme digitali valide e non scadute garantiscono la pienezza di validità legale del documento;</w:t>
      </w:r>
    </w:p>
    <w:p>
      <w:pPr>
        <w:pStyle w:val="ListParagraph"/>
        <w:numPr>
          <w:ilvl w:val="0"/>
          <w:numId w:val="19"/>
        </w:numPr>
        <w:jc w:val="both"/>
        <w:rPr>
          <w:rFonts w:ascii="Verdana" w:hAnsi="Verdana"/>
          <w:sz w:val="24"/>
          <w:szCs w:val="24"/>
        </w:rPr>
      </w:pPr>
      <w:r>
        <w:rPr>
          <w:rFonts w:ascii="Verdana" w:hAnsi="Verdana"/>
          <w:sz w:val="24"/>
          <w:szCs w:val="24"/>
        </w:rPr>
        <w:t xml:space="preserve">eventuali deroghe devono essere motivate e documentate dal </w:t>
      </w:r>
      <w:r>
        <w:rPr>
          <w:rStyle w:val="Strong"/>
          <w:rFonts w:ascii="Verdana" w:hAnsi="Verdana"/>
          <w:b w:val="false"/>
          <w:sz w:val="24"/>
          <w:szCs w:val="24"/>
        </w:rPr>
        <w:t>Responsabile del procedimento</w:t>
      </w:r>
      <w:r>
        <w:rPr>
          <w:rFonts w:ascii="Verdana" w:hAnsi="Verdana"/>
          <w:sz w:val="24"/>
          <w:szCs w:val="24"/>
        </w:rPr>
        <w:t>, in coerenza con il principio di tracciabilità e con le regole di gestione dei documenti informatici.</w:t>
      </w:r>
    </w:p>
    <w:p>
      <w:pPr>
        <w:pStyle w:val="Normal"/>
        <w:jc w:val="both"/>
        <w:rPr>
          <w:rFonts w:ascii="Verdana" w:hAnsi="Verdana"/>
          <w:sz w:val="24"/>
          <w:szCs w:val="24"/>
        </w:rPr>
      </w:pPr>
      <w:r>
        <w:rPr>
          <w:rFonts w:ascii="Verdana" w:hAnsi="Verdana"/>
          <w:sz w:val="24"/>
          <w:szCs w:val="24"/>
        </w:rPr>
        <w:t xml:space="preserve">In questo modo il sistema garantisce la </w:t>
      </w:r>
      <w:r>
        <w:rPr>
          <w:rStyle w:val="Strong"/>
          <w:rFonts w:ascii="Verdana" w:hAnsi="Verdana"/>
          <w:b w:val="false"/>
          <w:sz w:val="24"/>
          <w:szCs w:val="24"/>
        </w:rPr>
        <w:t>sicurezza, l’integrità e la tracciabilità</w:t>
      </w:r>
      <w:r>
        <w:rPr>
          <w:rFonts w:ascii="Verdana" w:hAnsi="Verdana"/>
          <w:sz w:val="24"/>
          <w:szCs w:val="24"/>
        </w:rPr>
        <w:t xml:space="preserve"> delle firme digitali, pur consentendo la gestione operativa dei casi eccezionali, senza compromettere la conformità normativa.</w:t>
      </w:r>
    </w:p>
    <w:p>
      <w:pPr>
        <w:pStyle w:val="Heading2"/>
        <w:rPr>
          <w:rFonts w:ascii="Verdana" w:hAnsi="Verdana" w:eastAsia="Times New Roman"/>
          <w:sz w:val="24"/>
          <w:szCs w:val="24"/>
        </w:rPr>
      </w:pPr>
      <w:bookmarkStart w:id="46" w:name="_Toc210657671"/>
      <w:bookmarkStart w:id="47" w:name="_Toc202509471"/>
      <w:r>
        <w:rPr>
          <w:rFonts w:eastAsia="Times New Roman" w:ascii="Verdana" w:hAnsi="Verdana"/>
          <w:sz w:val="24"/>
          <w:szCs w:val="24"/>
        </w:rPr>
        <w:t>3.5</w:t>
      </w:r>
      <w:r>
        <w:rPr>
          <w:rFonts w:eastAsia="Times New Roman" w:ascii="Verdana" w:hAnsi="Verdana"/>
          <w:spacing w:val="64"/>
          <w:sz w:val="24"/>
          <w:szCs w:val="24"/>
        </w:rPr>
        <w:t xml:space="preserve"> </w:t>
      </w:r>
      <w:bookmarkEnd w:id="47"/>
      <w:r>
        <w:rPr>
          <w:rFonts w:ascii="Verdana" w:hAnsi="Verdana"/>
          <w:sz w:val="24"/>
          <w:szCs w:val="24"/>
        </w:rPr>
        <w:t>Documenti originali, duplicati, copie, copie conformi</w:t>
      </w:r>
      <w:bookmarkEnd w:id="46"/>
    </w:p>
    <w:p>
      <w:pPr>
        <w:pStyle w:val="NormalWeb"/>
        <w:spacing w:before="280" w:after="280"/>
        <w:jc w:val="both"/>
        <w:rPr>
          <w:rFonts w:ascii="Verdana" w:hAnsi="Verdana" w:cs="Calibri" w:cstheme="minorHAnsi"/>
        </w:rPr>
      </w:pPr>
      <w:r>
        <w:rPr>
          <w:rFonts w:cs="Calibri" w:ascii="Verdana" w:hAnsi="Verdana" w:cstheme="minorHAnsi"/>
        </w:rPr>
        <w:t xml:space="preserve">Gli </w:t>
      </w:r>
      <w:r>
        <w:rPr>
          <w:rFonts w:cs="Calibri" w:ascii="Verdana" w:hAnsi="Verdana" w:cstheme="minorHAnsi"/>
          <w:bCs/>
        </w:rPr>
        <w:t>atti, i dati e i documenti informatici</w:t>
      </w:r>
      <w:r>
        <w:rPr>
          <w:rFonts w:cs="Calibri" w:ascii="Verdana" w:hAnsi="Verdana" w:cstheme="minorHAnsi"/>
        </w:rPr>
        <w:t xml:space="preserve"> detenuti dal Comune di Trezzano sul Naviglio costituiscono </w:t>
      </w:r>
      <w:r>
        <w:rPr>
          <w:rFonts w:cs="Calibri" w:ascii="Verdana" w:hAnsi="Verdana" w:cstheme="minorHAnsi"/>
          <w:bCs/>
        </w:rPr>
        <w:t>informazione primaria ed originale</w:t>
      </w:r>
      <w:r>
        <w:rPr>
          <w:rFonts w:cs="Calibri" w:ascii="Verdana" w:hAnsi="Verdana" w:cstheme="minorHAnsi"/>
        </w:rPr>
        <w:t xml:space="preserve">, dalla quale è possibile generare </w:t>
      </w:r>
      <w:r>
        <w:rPr>
          <w:rFonts w:cs="Calibri" w:ascii="Verdana" w:hAnsi="Verdana" w:cstheme="minorHAnsi"/>
          <w:bCs/>
        </w:rPr>
        <w:t>duplicati, copie ed estratti</w:t>
      </w:r>
      <w:r>
        <w:rPr>
          <w:rFonts w:cs="Calibri" w:ascii="Verdana" w:hAnsi="Verdana" w:cstheme="minorHAnsi"/>
        </w:rPr>
        <w:t xml:space="preserve"> su diversi supporti, nei termini e per gli usi consentiti dalla legge, in conformità agli </w:t>
      </w:r>
      <w:r>
        <w:rPr>
          <w:rFonts w:cs="Calibri" w:ascii="Verdana" w:hAnsi="Verdana" w:cstheme="minorHAnsi"/>
          <w:bCs/>
        </w:rPr>
        <w:t>articoli 20, 22 e 23 del D.P.R. 445/2000</w:t>
      </w:r>
      <w:r>
        <w:rPr>
          <w:rFonts w:cs="Calibri" w:ascii="Verdana" w:hAnsi="Verdana" w:cstheme="minorHAnsi"/>
        </w:rPr>
        <w:t xml:space="preserve"> e alle </w:t>
      </w:r>
      <w:r>
        <w:rPr>
          <w:rFonts w:cs="Calibri" w:ascii="Verdana" w:hAnsi="Verdana" w:cstheme="minorHAnsi"/>
          <w:bCs/>
        </w:rPr>
        <w:t>Linee guida AgID sulla gestione dei documenti informatici</w:t>
      </w:r>
      <w:r>
        <w:rPr>
          <w:rFonts w:cs="Calibri" w:ascii="Verdana" w:hAnsi="Verdana" w:cstheme="minorHAnsi"/>
        </w:rPr>
        <w:t>.</w:t>
      </w:r>
    </w:p>
    <w:p>
      <w:pPr>
        <w:pStyle w:val="NormalWeb"/>
        <w:spacing w:before="280" w:after="280"/>
        <w:rPr>
          <w:rFonts w:ascii="Verdana" w:hAnsi="Verdana" w:cs="Calibri" w:cstheme="minorHAnsi"/>
        </w:rPr>
      </w:pPr>
      <w:r>
        <w:rPr>
          <w:rFonts w:cs="Calibri" w:ascii="Verdana" w:hAnsi="Verdana" w:cstheme="minorHAnsi"/>
        </w:rPr>
        <w:t>Le principali tipologie di copie documentali sono le seguenti:</w:t>
      </w:r>
    </w:p>
    <w:p>
      <w:pPr>
        <w:pStyle w:val="NormalWeb"/>
        <w:numPr>
          <w:ilvl w:val="0"/>
          <w:numId w:val="20"/>
        </w:numPr>
        <w:spacing w:before="280" w:after="0"/>
        <w:rPr>
          <w:rFonts w:ascii="Verdana" w:hAnsi="Verdana" w:cs="Calibri" w:cstheme="minorHAnsi"/>
          <w:b/>
        </w:rPr>
      </w:pPr>
      <w:r>
        <w:rPr>
          <w:rStyle w:val="Strong"/>
          <w:rFonts w:cs="Calibri" w:ascii="Verdana" w:hAnsi="Verdana" w:cstheme="minorHAnsi"/>
          <w:b w:val="false"/>
        </w:rPr>
        <w:t>Copia analogica di originale analogico</w:t>
      </w:r>
    </w:p>
    <w:p>
      <w:pPr>
        <w:pStyle w:val="NormalWeb"/>
        <w:numPr>
          <w:ilvl w:val="1"/>
          <w:numId w:val="20"/>
        </w:numPr>
        <w:spacing w:before="0" w:after="0"/>
        <w:rPr>
          <w:rFonts w:ascii="Verdana" w:hAnsi="Verdana" w:cs="Calibri" w:cstheme="minorHAnsi"/>
        </w:rPr>
      </w:pPr>
      <w:r>
        <w:rPr>
          <w:rStyle w:val="Strong"/>
          <w:rFonts w:cs="Calibri" w:ascii="Verdana" w:hAnsi="Verdana" w:cstheme="minorHAnsi"/>
          <w:b w:val="false"/>
        </w:rPr>
        <w:t>Copia semplice:</w:t>
      </w:r>
      <w:r>
        <w:rPr>
          <w:rFonts w:cs="Calibri" w:ascii="Verdana" w:hAnsi="Verdana" w:cstheme="minorHAnsi"/>
        </w:rPr>
        <w:t xml:space="preserve"> trascrizione dell’originale senza riguardo agli elementi formali;</w:t>
      </w:r>
    </w:p>
    <w:p>
      <w:pPr>
        <w:pStyle w:val="NormalWeb"/>
        <w:numPr>
          <w:ilvl w:val="1"/>
          <w:numId w:val="20"/>
        </w:numPr>
        <w:spacing w:before="0" w:after="0"/>
        <w:rPr>
          <w:rFonts w:ascii="Verdana" w:hAnsi="Verdana" w:cs="Calibri" w:cstheme="minorHAnsi"/>
        </w:rPr>
      </w:pPr>
      <w:r>
        <w:rPr>
          <w:rStyle w:val="Strong"/>
          <w:rFonts w:cs="Calibri" w:ascii="Verdana" w:hAnsi="Verdana" w:cstheme="minorHAnsi"/>
          <w:b w:val="false"/>
        </w:rPr>
        <w:t>Copia imitativa:</w:t>
      </w:r>
      <w:r>
        <w:rPr>
          <w:rFonts w:cs="Calibri" w:ascii="Verdana" w:hAnsi="Verdana" w:cstheme="minorHAnsi"/>
        </w:rPr>
        <w:t xml:space="preserve"> riproduzione fedele del contenuto e della forma (ad esempio fotocopia);</w:t>
      </w:r>
    </w:p>
    <w:p>
      <w:pPr>
        <w:pStyle w:val="NormalWeb"/>
        <w:numPr>
          <w:ilvl w:val="1"/>
          <w:numId w:val="20"/>
        </w:numPr>
        <w:spacing w:before="0" w:after="0"/>
        <w:rPr>
          <w:rFonts w:ascii="Verdana" w:hAnsi="Verdana" w:cs="Calibri" w:cstheme="minorHAnsi"/>
        </w:rPr>
      </w:pPr>
      <w:r>
        <w:rPr>
          <w:rStyle w:val="Strong"/>
          <w:rFonts w:cs="Calibri" w:ascii="Verdana" w:hAnsi="Verdana" w:cstheme="minorHAnsi"/>
          <w:b w:val="false"/>
        </w:rPr>
        <w:t>Copia conforme:</w:t>
      </w:r>
      <w:r>
        <w:rPr>
          <w:rFonts w:cs="Calibri" w:ascii="Verdana" w:hAnsi="Verdana" w:cstheme="minorHAnsi"/>
        </w:rPr>
        <w:t xml:space="preserve"> copia certificata conforme all’originale da un pubblico ufficiale autorizzato, ai sensi dell’art. 22 del D.P.R. 445/2000.</w:t>
      </w:r>
    </w:p>
    <w:p>
      <w:pPr>
        <w:pStyle w:val="NormalWeb"/>
        <w:numPr>
          <w:ilvl w:val="0"/>
          <w:numId w:val="20"/>
        </w:numPr>
        <w:spacing w:before="0" w:after="0"/>
        <w:rPr>
          <w:rFonts w:ascii="Verdana" w:hAnsi="Verdana" w:cs="Calibri" w:cstheme="minorHAnsi"/>
          <w:b/>
        </w:rPr>
      </w:pPr>
      <w:r>
        <w:rPr>
          <w:rStyle w:val="Strong"/>
          <w:rFonts w:cs="Calibri" w:ascii="Verdana" w:hAnsi="Verdana" w:cstheme="minorHAnsi"/>
          <w:b w:val="false"/>
        </w:rPr>
        <w:t>Copia analogica di originale informatico</w:t>
      </w:r>
    </w:p>
    <w:p>
      <w:pPr>
        <w:pStyle w:val="NormalWeb"/>
        <w:numPr>
          <w:ilvl w:val="1"/>
          <w:numId w:val="20"/>
        </w:numPr>
        <w:spacing w:before="0" w:after="0"/>
        <w:rPr>
          <w:rFonts w:ascii="Verdana" w:hAnsi="Verdana" w:cs="Calibri" w:cstheme="minorHAnsi"/>
        </w:rPr>
      </w:pPr>
      <w:r>
        <w:rPr>
          <w:rFonts w:cs="Calibri" w:ascii="Verdana" w:hAnsi="Verdana" w:cstheme="minorHAnsi"/>
        </w:rPr>
        <w:t xml:space="preserve">Generata tramite strumenti software dell’Ente, garantisce </w:t>
      </w:r>
      <w:r>
        <w:rPr>
          <w:rStyle w:val="Strong"/>
          <w:rFonts w:cs="Calibri" w:ascii="Verdana" w:hAnsi="Verdana" w:cstheme="minorHAnsi"/>
          <w:b w:val="false"/>
        </w:rPr>
        <w:t>stesso valore e stessa efficacia probatoria</w:t>
      </w:r>
      <w:r>
        <w:rPr>
          <w:rFonts w:cs="Calibri" w:ascii="Verdana" w:hAnsi="Verdana" w:cstheme="minorHAnsi"/>
          <w:b/>
        </w:rPr>
        <w:t xml:space="preserve"> </w:t>
      </w:r>
      <w:r>
        <w:rPr>
          <w:rFonts w:cs="Calibri" w:ascii="Verdana" w:hAnsi="Verdana" w:cstheme="minorHAnsi"/>
        </w:rPr>
        <w:t>dell’originale informatico da cui è tratta;</w:t>
      </w:r>
    </w:p>
    <w:p>
      <w:pPr>
        <w:pStyle w:val="NormalWeb"/>
        <w:numPr>
          <w:ilvl w:val="1"/>
          <w:numId w:val="20"/>
        </w:numPr>
        <w:spacing w:before="0" w:after="0"/>
        <w:rPr>
          <w:rFonts w:ascii="Verdana" w:hAnsi="Verdana" w:cs="Calibri" w:cstheme="minorHAnsi"/>
        </w:rPr>
      </w:pPr>
      <w:r>
        <w:rPr>
          <w:rFonts w:cs="Calibri" w:ascii="Verdana" w:hAnsi="Verdana" w:cstheme="minorHAnsi"/>
        </w:rPr>
        <w:t>Utilizzata, ad esempio, per fornire documenti digitali firmati digitalmente in formato cartaceo a utenti privi di strumenti informatici;</w:t>
      </w:r>
    </w:p>
    <w:p>
      <w:pPr>
        <w:pStyle w:val="NormalWeb"/>
        <w:numPr>
          <w:ilvl w:val="1"/>
          <w:numId w:val="20"/>
        </w:numPr>
        <w:spacing w:before="0" w:after="0"/>
        <w:rPr>
          <w:rFonts w:ascii="Verdana" w:hAnsi="Verdana" w:cs="Calibri" w:cstheme="minorHAnsi"/>
        </w:rPr>
      </w:pPr>
      <w:r>
        <w:rPr>
          <w:rFonts w:cs="Calibri" w:ascii="Verdana" w:hAnsi="Verdana" w:cstheme="minorHAnsi"/>
        </w:rPr>
        <w:t xml:space="preserve">Riporta in calce la dicitura indicante la </w:t>
      </w:r>
      <w:r>
        <w:rPr>
          <w:rStyle w:val="Strong"/>
          <w:rFonts w:cs="Calibri" w:ascii="Verdana" w:hAnsi="Verdana" w:cstheme="minorHAnsi"/>
          <w:b w:val="false"/>
        </w:rPr>
        <w:t>produzione di copia conforme di originale analogico</w:t>
      </w:r>
      <w:r>
        <w:rPr>
          <w:rFonts w:cs="Calibri" w:ascii="Verdana" w:hAnsi="Verdana" w:cstheme="minorHAnsi"/>
        </w:rPr>
        <w:t>, con riferimenti alla protocollazione e al firmatario.</w:t>
      </w:r>
    </w:p>
    <w:p>
      <w:pPr>
        <w:pStyle w:val="NormalWeb"/>
        <w:numPr>
          <w:ilvl w:val="0"/>
          <w:numId w:val="20"/>
        </w:numPr>
        <w:spacing w:before="0" w:after="0"/>
        <w:rPr>
          <w:rFonts w:ascii="Verdana" w:hAnsi="Verdana" w:cs="Calibri" w:cstheme="minorHAnsi"/>
          <w:b/>
        </w:rPr>
      </w:pPr>
      <w:r>
        <w:rPr>
          <w:rStyle w:val="Strong"/>
          <w:rFonts w:cs="Calibri" w:ascii="Verdana" w:hAnsi="Verdana" w:cstheme="minorHAnsi"/>
          <w:b w:val="false"/>
        </w:rPr>
        <w:t>Copia informatica di originale analogico</w:t>
      </w:r>
    </w:p>
    <w:p>
      <w:pPr>
        <w:pStyle w:val="NormalWeb"/>
        <w:numPr>
          <w:ilvl w:val="1"/>
          <w:numId w:val="20"/>
        </w:numPr>
        <w:spacing w:before="0" w:after="0"/>
        <w:rPr>
          <w:rFonts w:ascii="Verdana" w:hAnsi="Verdana" w:cs="Calibri" w:cstheme="minorHAnsi"/>
        </w:rPr>
      </w:pPr>
      <w:r>
        <w:rPr>
          <w:rStyle w:val="Strong"/>
          <w:rFonts w:cs="Calibri" w:ascii="Verdana" w:hAnsi="Verdana" w:cstheme="minorHAnsi"/>
          <w:b w:val="false"/>
        </w:rPr>
        <w:t>Copia informatica di documento analogico:</w:t>
      </w:r>
      <w:r>
        <w:rPr>
          <w:rFonts w:cs="Calibri" w:ascii="Verdana" w:hAnsi="Verdana" w:cstheme="minorHAnsi"/>
        </w:rPr>
        <w:t xml:space="preserve"> documento informatico con contenuto identico all’originale, prodotto tramite trascrizione del contenuto;</w:t>
      </w:r>
    </w:p>
    <w:p>
      <w:pPr>
        <w:pStyle w:val="NormalWeb"/>
        <w:numPr>
          <w:ilvl w:val="1"/>
          <w:numId w:val="20"/>
        </w:numPr>
        <w:spacing w:before="0" w:after="0"/>
        <w:rPr>
          <w:rFonts w:ascii="Verdana" w:hAnsi="Verdana" w:cs="Calibri" w:cstheme="minorHAnsi"/>
        </w:rPr>
      </w:pPr>
      <w:r>
        <w:rPr>
          <w:rStyle w:val="Strong"/>
          <w:rFonts w:cs="Calibri" w:ascii="Verdana" w:hAnsi="Verdana" w:cstheme="minorHAnsi"/>
          <w:b w:val="false"/>
        </w:rPr>
        <w:t>Copia per immagine su supporto informatico:</w:t>
      </w:r>
      <w:r>
        <w:rPr>
          <w:rFonts w:cs="Calibri" w:ascii="Verdana" w:hAnsi="Verdana" w:cstheme="minorHAnsi"/>
        </w:rPr>
        <w:t xml:space="preserve"> documento informatico avente </w:t>
      </w:r>
      <w:r>
        <w:rPr>
          <w:rStyle w:val="Strong"/>
          <w:rFonts w:cs="Calibri" w:ascii="Verdana" w:hAnsi="Verdana" w:cstheme="minorHAnsi"/>
          <w:b w:val="false"/>
        </w:rPr>
        <w:t>contenuto e forma identici</w:t>
      </w:r>
      <w:r>
        <w:rPr>
          <w:rFonts w:cs="Calibri" w:ascii="Verdana" w:hAnsi="Verdana" w:cstheme="minorHAnsi"/>
        </w:rPr>
        <w:t xml:space="preserve"> all’originale, prodotto tramite scansione (c.d. copia per immagine).</w:t>
      </w:r>
    </w:p>
    <w:p>
      <w:pPr>
        <w:pStyle w:val="NormalWeb"/>
        <w:numPr>
          <w:ilvl w:val="0"/>
          <w:numId w:val="20"/>
        </w:numPr>
        <w:spacing w:before="0" w:after="0"/>
        <w:rPr>
          <w:rFonts w:ascii="Verdana" w:hAnsi="Verdana" w:cs="Calibri" w:cstheme="minorHAnsi"/>
          <w:b/>
        </w:rPr>
      </w:pPr>
      <w:r>
        <w:rPr>
          <w:rStyle w:val="Strong"/>
          <w:rFonts w:cs="Calibri" w:ascii="Verdana" w:hAnsi="Verdana" w:cstheme="minorHAnsi"/>
          <w:b w:val="false"/>
        </w:rPr>
        <w:t>Copia informatica di originale informatico</w:t>
      </w:r>
    </w:p>
    <w:p>
      <w:pPr>
        <w:pStyle w:val="NormalWeb"/>
        <w:numPr>
          <w:ilvl w:val="1"/>
          <w:numId w:val="20"/>
        </w:numPr>
        <w:spacing w:before="0" w:after="0"/>
        <w:rPr>
          <w:rFonts w:ascii="Verdana" w:hAnsi="Verdana" w:cs="Calibri" w:cstheme="minorHAnsi"/>
        </w:rPr>
      </w:pPr>
      <w:r>
        <w:rPr>
          <w:rStyle w:val="Strong"/>
          <w:rFonts w:cs="Calibri" w:ascii="Verdana" w:hAnsi="Verdana" w:cstheme="minorHAnsi"/>
          <w:b w:val="false"/>
        </w:rPr>
        <w:t>Copia informatica:</w:t>
      </w:r>
      <w:r>
        <w:rPr>
          <w:rFonts w:cs="Calibri" w:ascii="Verdana" w:hAnsi="Verdana" w:cstheme="minorHAnsi"/>
        </w:rPr>
        <w:t xml:space="preserve"> documento informatico avente contenuto identico a quello del documento di origine, ma con </w:t>
      </w:r>
      <w:r>
        <w:rPr>
          <w:rStyle w:val="Strong"/>
          <w:rFonts w:cs="Calibri" w:ascii="Verdana" w:hAnsi="Verdana" w:cstheme="minorHAnsi"/>
          <w:b w:val="false"/>
        </w:rPr>
        <w:t>diversa sequenza di valori binari</w:t>
      </w:r>
      <w:r>
        <w:rPr>
          <w:rFonts w:cs="Calibri" w:ascii="Verdana" w:hAnsi="Verdana" w:cstheme="minorHAnsi"/>
        </w:rPr>
        <w:t xml:space="preserve"> sul supporto digitale;</w:t>
      </w:r>
    </w:p>
    <w:p>
      <w:pPr>
        <w:pStyle w:val="NormalWeb"/>
        <w:numPr>
          <w:ilvl w:val="1"/>
          <w:numId w:val="20"/>
        </w:numPr>
        <w:spacing w:before="0" w:after="0"/>
        <w:rPr>
          <w:rFonts w:ascii="Verdana" w:hAnsi="Verdana" w:cs="Calibri" w:cstheme="minorHAnsi"/>
        </w:rPr>
      </w:pPr>
      <w:r>
        <w:rPr>
          <w:rStyle w:val="Strong"/>
          <w:rFonts w:cs="Calibri" w:ascii="Verdana" w:hAnsi="Verdana" w:cstheme="minorHAnsi"/>
          <w:b w:val="false"/>
        </w:rPr>
        <w:t>Duplicato informatico:</w:t>
      </w:r>
      <w:r>
        <w:rPr>
          <w:rFonts w:cs="Calibri" w:ascii="Verdana" w:hAnsi="Verdana" w:cstheme="minorHAnsi"/>
        </w:rPr>
        <w:t xml:space="preserve"> documento informatico ottenuto mediante la memorizzazione della </w:t>
      </w:r>
      <w:r>
        <w:rPr>
          <w:rStyle w:val="Strong"/>
          <w:rFonts w:cs="Calibri" w:ascii="Verdana" w:hAnsi="Verdana" w:cstheme="minorHAnsi"/>
          <w:b w:val="false"/>
        </w:rPr>
        <w:t>stessa sequenza di valori binari</w:t>
      </w:r>
      <w:r>
        <w:rPr>
          <w:rFonts w:cs="Calibri" w:ascii="Verdana" w:hAnsi="Verdana" w:cstheme="minorHAnsi"/>
        </w:rPr>
        <w:t xml:space="preserve"> del documento originale, sullo stesso o su dispositivi diversi.</w:t>
      </w:r>
    </w:p>
    <w:p>
      <w:pPr>
        <w:pStyle w:val="NormalWeb"/>
        <w:numPr>
          <w:ilvl w:val="0"/>
          <w:numId w:val="20"/>
        </w:numPr>
        <w:spacing w:before="0" w:after="0"/>
        <w:rPr>
          <w:rFonts w:ascii="Verdana" w:hAnsi="Verdana" w:cs="Calibri" w:cstheme="minorHAnsi"/>
          <w:b/>
        </w:rPr>
      </w:pPr>
      <w:r>
        <w:rPr>
          <w:rStyle w:val="Strong"/>
          <w:rFonts w:cs="Calibri" w:ascii="Verdana" w:hAnsi="Verdana" w:cstheme="minorHAnsi"/>
          <w:b w:val="false"/>
        </w:rPr>
        <w:t>Copia conforme</w:t>
      </w:r>
    </w:p>
    <w:p>
      <w:pPr>
        <w:pStyle w:val="NormalWeb"/>
        <w:numPr>
          <w:ilvl w:val="1"/>
          <w:numId w:val="20"/>
        </w:numPr>
        <w:spacing w:before="0" w:after="280"/>
        <w:rPr>
          <w:rFonts w:ascii="Verdana" w:hAnsi="Verdana" w:cs="Calibri" w:cstheme="minorHAnsi"/>
        </w:rPr>
      </w:pPr>
      <w:r>
        <w:rPr>
          <w:rFonts w:cs="Calibri" w:ascii="Verdana" w:hAnsi="Verdana" w:cstheme="minorHAnsi"/>
        </w:rPr>
        <w:t>La conformità viene attestata tramite</w:t>
      </w:r>
      <w:r>
        <w:rPr>
          <w:rFonts w:cs="Calibri" w:ascii="Verdana" w:hAnsi="Verdana" w:cstheme="minorHAnsi"/>
          <w:b/>
        </w:rPr>
        <w:t xml:space="preserve"> </w:t>
      </w:r>
      <w:r>
        <w:rPr>
          <w:rStyle w:val="Strong"/>
          <w:rFonts w:cs="Calibri" w:ascii="Verdana" w:hAnsi="Verdana" w:cstheme="minorHAnsi"/>
          <w:b w:val="false"/>
        </w:rPr>
        <w:t>collazione con l’originale</w:t>
      </w:r>
      <w:r>
        <w:rPr>
          <w:rFonts w:cs="Calibri" w:ascii="Verdana" w:hAnsi="Verdana" w:cstheme="minorHAnsi"/>
        </w:rPr>
        <w:t xml:space="preserve"> e</w:t>
      </w:r>
      <w:r>
        <w:rPr>
          <w:rFonts w:cs="Calibri" w:ascii="Verdana" w:hAnsi="Verdana" w:cstheme="minorHAnsi"/>
          <w:b/>
        </w:rPr>
        <w:t xml:space="preserve"> </w:t>
      </w:r>
      <w:r>
        <w:rPr>
          <w:rStyle w:val="Strong"/>
          <w:rFonts w:cs="Calibri" w:ascii="Verdana" w:hAnsi="Verdana" w:cstheme="minorHAnsi"/>
          <w:b w:val="false"/>
        </w:rPr>
        <w:t>apposizione di watermark</w:t>
      </w:r>
      <w:r>
        <w:rPr>
          <w:rFonts w:cs="Calibri" w:ascii="Verdana" w:hAnsi="Verdana" w:cstheme="minorHAnsi"/>
        </w:rPr>
        <w:t xml:space="preserve">, riportante le informazioni relative alla </w:t>
      </w:r>
      <w:r>
        <w:rPr>
          <w:rStyle w:val="Strong"/>
          <w:rFonts w:cs="Calibri" w:ascii="Verdana" w:hAnsi="Verdana" w:cstheme="minorHAnsi"/>
          <w:b w:val="false"/>
        </w:rPr>
        <w:t>registrazione di protocollo</w:t>
      </w:r>
      <w:r>
        <w:rPr>
          <w:rFonts w:cs="Calibri" w:ascii="Verdana" w:hAnsi="Verdana" w:cstheme="minorHAnsi"/>
        </w:rPr>
        <w:t xml:space="preserve"> e al </w:t>
      </w:r>
      <w:r>
        <w:rPr>
          <w:rStyle w:val="Strong"/>
          <w:rFonts w:cs="Calibri" w:ascii="Verdana" w:hAnsi="Verdana" w:cstheme="minorHAnsi"/>
          <w:b w:val="false"/>
        </w:rPr>
        <w:t>firmatario del documento</w:t>
      </w:r>
      <w:r>
        <w:rPr>
          <w:rFonts w:cs="Calibri" w:ascii="Verdana" w:hAnsi="Verdana" w:cstheme="minorHAnsi"/>
        </w:rPr>
        <w:t xml:space="preserve">, in conformità agli </w:t>
      </w:r>
      <w:r>
        <w:rPr>
          <w:rStyle w:val="Strong"/>
          <w:rFonts w:cs="Calibri" w:ascii="Verdana" w:hAnsi="Verdana" w:cstheme="minorHAnsi"/>
          <w:b w:val="false"/>
        </w:rPr>
        <w:t>articoli 20, 22 e 23 del D.P.R. 445/2000</w:t>
      </w:r>
      <w:r>
        <w:rPr>
          <w:rFonts w:cs="Calibri" w:ascii="Verdana" w:hAnsi="Verdana" w:cstheme="minorHAnsi"/>
          <w:b/>
        </w:rPr>
        <w:t xml:space="preserve"> </w:t>
      </w:r>
      <w:r>
        <w:rPr>
          <w:rFonts w:cs="Calibri" w:ascii="Verdana" w:hAnsi="Verdana" w:cstheme="minorHAnsi"/>
        </w:rPr>
        <w:t>e alle</w:t>
      </w:r>
      <w:r>
        <w:rPr>
          <w:rFonts w:cs="Calibri" w:ascii="Verdana" w:hAnsi="Verdana" w:cstheme="minorHAnsi"/>
          <w:b/>
        </w:rPr>
        <w:t xml:space="preserve"> </w:t>
      </w:r>
      <w:r>
        <w:rPr>
          <w:rStyle w:val="Strong"/>
          <w:rFonts w:cs="Calibri" w:ascii="Verdana" w:hAnsi="Verdana" w:cstheme="minorHAnsi"/>
          <w:b w:val="false"/>
        </w:rPr>
        <w:t>Linee guida AgID</w:t>
      </w:r>
      <w:r>
        <w:rPr>
          <w:rFonts w:cs="Calibri" w:ascii="Verdana" w:hAnsi="Verdana" w:cstheme="minorHAnsi"/>
        </w:rPr>
        <w:t>.</w:t>
      </w:r>
    </w:p>
    <w:p>
      <w:pPr>
        <w:pStyle w:val="Heading2"/>
        <w:rPr>
          <w:rFonts w:ascii="Verdana" w:hAnsi="Verdana"/>
          <w:sz w:val="24"/>
          <w:szCs w:val="24"/>
        </w:rPr>
      </w:pPr>
      <w:bookmarkStart w:id="48" w:name="_Toc210657672"/>
      <w:r>
        <w:rPr>
          <w:rFonts w:ascii="Verdana" w:hAnsi="Verdana"/>
          <w:sz w:val="24"/>
          <w:szCs w:val="24"/>
        </w:rPr>
        <w:t>3.6 Caselle di posta elettronica</w:t>
      </w:r>
      <w:bookmarkEnd w:id="48"/>
    </w:p>
    <w:p>
      <w:pPr>
        <w:pStyle w:val="Normal"/>
        <w:jc w:val="both"/>
        <w:rPr>
          <w:rFonts w:ascii="Verdana" w:hAnsi="Verdana"/>
          <w:sz w:val="24"/>
          <w:szCs w:val="24"/>
        </w:rPr>
      </w:pPr>
      <w:r>
        <w:rPr>
          <w:rFonts w:ascii="Verdana" w:hAnsi="Verdana"/>
          <w:sz w:val="24"/>
          <w:szCs w:val="24"/>
        </w:rPr>
        <w:t xml:space="preserve">L’Ente dispone di un indirizzo di posta elettronica certificata (PEC) istituzionale, </w:t>
      </w:r>
      <w:hyperlink r:id="rId3">
        <w:r>
          <w:rPr>
            <w:rStyle w:val="Hyperlink"/>
            <w:rFonts w:ascii="Verdana" w:hAnsi="Verdana"/>
            <w:sz w:val="24"/>
            <w:szCs w:val="24"/>
          </w:rPr>
          <w:t>comune.trezzanosulnaviglio@legalmail.it</w:t>
        </w:r>
      </w:hyperlink>
      <w:r>
        <w:rPr>
          <w:rFonts w:ascii="Verdana" w:hAnsi="Verdana"/>
          <w:sz w:val="24"/>
          <w:szCs w:val="24"/>
        </w:rPr>
        <w:t xml:space="preserve"> pubblicato sull’Indice delle Pubbliche Amministrazioni (IPA) e accessibile, in entrata, esclusivamente dall’Ufficio Protocollo. </w:t>
      </w:r>
    </w:p>
    <w:p>
      <w:pPr>
        <w:pStyle w:val="Normal"/>
        <w:jc w:val="both"/>
        <w:rPr>
          <w:rFonts w:ascii="Verdana" w:hAnsi="Verdana"/>
          <w:sz w:val="24"/>
          <w:szCs w:val="24"/>
        </w:rPr>
      </w:pPr>
      <w:r>
        <w:rPr>
          <w:rFonts w:ascii="Verdana" w:hAnsi="Verdana"/>
          <w:sz w:val="24"/>
          <w:szCs w:val="24"/>
        </w:rPr>
        <w:t>La casella PEC istituzionale è integrata con il registro di protocollo ed è accessibile solo a utenti autorizzati, i quali, in base al ruolo assegnato nel sistema documentale, possono scaricare in maniera automatizzata i messaggi ricevuti, procedere alla protocollazione e smistarli successivamente agli uffici competenti. La casella è gestita dall’ Servizi Affari Generali e Amministrativi.</w:t>
      </w:r>
    </w:p>
    <w:p>
      <w:pPr>
        <w:pStyle w:val="Normal"/>
        <w:jc w:val="both"/>
        <w:rPr>
          <w:rFonts w:ascii="Verdana" w:hAnsi="Verdana"/>
          <w:sz w:val="24"/>
          <w:szCs w:val="24"/>
        </w:rPr>
      </w:pPr>
      <w:r>
        <w:rPr>
          <w:rFonts w:ascii="Verdana" w:hAnsi="Verdana"/>
          <w:sz w:val="24"/>
          <w:szCs w:val="24"/>
        </w:rPr>
        <w:t>È utilizzata anche per la trasmissione verso l’esterno dei documenti prodotti dalle diverse unità organizzative.</w:t>
      </w:r>
    </w:p>
    <w:p>
      <w:pPr>
        <w:pStyle w:val="NormalWeb"/>
        <w:spacing w:before="280" w:after="280"/>
        <w:jc w:val="both"/>
        <w:rPr>
          <w:rFonts w:ascii="Verdana" w:hAnsi="Verdana" w:cs="Calibri" w:cstheme="minorHAnsi"/>
        </w:rPr>
      </w:pPr>
      <w:r>
        <w:rPr>
          <w:rFonts w:cs="Calibri" w:ascii="Verdana" w:hAnsi="Verdana" w:cstheme="minorHAnsi"/>
        </w:rPr>
        <w:t>Oltre la PEC istituzionale, sono integrate nel sistema di Protocollo le seguenti caselle:</w:t>
      </w:r>
    </w:p>
    <w:tbl>
      <w:tblPr>
        <w:tblpPr w:vertAnchor="text" w:horzAnchor="text" w:leftFromText="141" w:rightFromText="141" w:tblpX="0" w:tblpY="1"/>
        <w:tblOverlap w:val="never"/>
        <w:tblW w:w="7083" w:type="dxa"/>
        <w:jc w:val="left"/>
        <w:tblInd w:w="-5" w:type="dxa"/>
        <w:tblLayout w:type="fixed"/>
        <w:tblCellMar>
          <w:top w:w="0" w:type="dxa"/>
          <w:left w:w="5" w:type="dxa"/>
          <w:bottom w:w="0" w:type="dxa"/>
          <w:right w:w="5" w:type="dxa"/>
        </w:tblCellMar>
        <w:tblLook w:firstRow="1" w:noVBand="1" w:lastRow="0" w:firstColumn="1" w:lastColumn="0" w:noHBand="0" w:val="04a0"/>
      </w:tblPr>
      <w:tblGrid>
        <w:gridCol w:w="3538"/>
        <w:gridCol w:w="3544"/>
      </w:tblGrid>
      <w:tr>
        <w:trPr/>
        <w:tc>
          <w:tcPr>
            <w:tcW w:w="3538" w:type="dxa"/>
            <w:tcBorders>
              <w:top w:val="single" w:sz="4" w:space="0" w:color="000000"/>
              <w:left w:val="single" w:sz="4" w:space="0" w:color="000000"/>
              <w:bottom w:val="single" w:sz="4" w:space="0" w:color="000000"/>
              <w:right w:val="single" w:sz="4" w:space="0" w:color="000000"/>
            </w:tcBorders>
            <w:vAlign w:val="center"/>
          </w:tcPr>
          <w:p>
            <w:pPr>
              <w:pStyle w:val="Normal"/>
              <w:suppressAutoHyphens w:val="false"/>
              <w:spacing w:lineRule="auto" w:line="240" w:before="0" w:after="0"/>
              <w:rPr>
                <w:rFonts w:ascii="Verdana" w:hAnsi="Verdana" w:cs="Calibri" w:cstheme="minorHAnsi"/>
                <w:sz w:val="24"/>
                <w:szCs w:val="24"/>
              </w:rPr>
            </w:pPr>
            <w:r>
              <w:rPr>
                <w:rFonts w:cs="Calibri" w:ascii="Verdana" w:hAnsi="Verdana" w:cstheme="minorHAnsi"/>
                <w:sz w:val="24"/>
                <w:szCs w:val="24"/>
              </w:rPr>
              <w:t>Casella</w:t>
            </w:r>
          </w:p>
        </w:tc>
        <w:tc>
          <w:tcPr>
            <w:tcW w:w="3544" w:type="dxa"/>
            <w:tcBorders>
              <w:top w:val="single" w:sz="4" w:space="0" w:color="000000"/>
              <w:left w:val="single" w:sz="4" w:space="0" w:color="000000"/>
              <w:bottom w:val="single" w:sz="4" w:space="0" w:color="000000"/>
              <w:right w:val="single" w:sz="4" w:space="0" w:color="000000"/>
            </w:tcBorders>
            <w:vAlign w:val="center"/>
          </w:tcPr>
          <w:p>
            <w:pPr>
              <w:pStyle w:val="Normal"/>
              <w:suppressAutoHyphens w:val="false"/>
              <w:spacing w:lineRule="auto" w:line="240" w:before="0" w:after="0"/>
              <w:rPr>
                <w:rFonts w:ascii="Verdana" w:hAnsi="Verdana" w:eastAsia="Times New Roman" w:cs="Calibri" w:cstheme="minorHAnsi"/>
                <w:sz w:val="24"/>
                <w:szCs w:val="24"/>
                <w:lang w:eastAsia="it-IT"/>
              </w:rPr>
            </w:pPr>
            <w:r>
              <w:rPr>
                <w:rFonts w:eastAsia="Times New Roman" w:cs="Calibri" w:ascii="Verdana" w:hAnsi="Verdana" w:cstheme="minorHAnsi"/>
                <w:sz w:val="24"/>
                <w:szCs w:val="24"/>
                <w:lang w:eastAsia="it-IT"/>
              </w:rPr>
              <w:t>Utilizzo</w:t>
            </w:r>
          </w:p>
        </w:tc>
      </w:tr>
      <w:tr>
        <w:trPr/>
        <w:tc>
          <w:tcPr>
            <w:tcW w:w="3538"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uppressAutoHyphens w:val="false"/>
              <w:spacing w:lineRule="auto" w:line="240" w:before="0" w:after="0"/>
              <w:rPr>
                <w:rFonts w:ascii="Verdana" w:hAnsi="Verdana" w:eastAsia="Times New Roman" w:cs="Calibri" w:cstheme="minorHAnsi"/>
                <w:sz w:val="24"/>
                <w:szCs w:val="24"/>
                <w:lang w:eastAsia="it-IT"/>
              </w:rPr>
            </w:pPr>
            <w:r>
              <w:rPr>
                <w:rFonts w:eastAsia="Times New Roman" w:cs="Calibri" w:ascii="Verdana" w:hAnsi="Verdana" w:cstheme="minorHAnsi"/>
                <w:sz w:val="24"/>
                <w:szCs w:val="24"/>
                <w:lang w:eastAsia="it-IT"/>
              </w:rPr>
              <w:t>Comune.trezzanosulnaviglio@legalmail.it</w:t>
            </w:r>
          </w:p>
        </w:tc>
        <w:tc>
          <w:tcPr>
            <w:tcW w:w="3544"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uppressAutoHyphens w:val="false"/>
              <w:spacing w:lineRule="auto" w:line="240" w:before="0" w:after="0"/>
              <w:rPr>
                <w:rFonts w:ascii="Verdana" w:hAnsi="Verdana" w:eastAsia="Times New Roman" w:cs="Calibri" w:cstheme="minorHAnsi"/>
                <w:sz w:val="24"/>
                <w:szCs w:val="24"/>
                <w:highlight w:val="yellow"/>
                <w:lang w:eastAsia="it-IT"/>
              </w:rPr>
            </w:pPr>
            <w:r>
              <w:rPr>
                <w:rFonts w:eastAsia="Times New Roman" w:cs="Calibri" w:ascii="Verdana" w:hAnsi="Verdana" w:cstheme="minorHAnsi"/>
                <w:sz w:val="24"/>
                <w:szCs w:val="24"/>
                <w:lang w:eastAsia="it-IT"/>
              </w:rPr>
              <w:t>Casella utilizzata per la ricezione e la protocollazione automatica delle fatture attive e passive da parte dell’Ente</w:t>
            </w:r>
          </w:p>
        </w:tc>
      </w:tr>
      <w:tr>
        <w:trPr/>
        <w:tc>
          <w:tcPr>
            <w:tcW w:w="3538"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uppressAutoHyphens w:val="false"/>
              <w:spacing w:lineRule="auto" w:line="240" w:before="0" w:after="0"/>
              <w:rPr>
                <w:rFonts w:ascii="Verdana" w:hAnsi="Verdana" w:eastAsia="Times New Roman" w:cs="Calibri" w:cstheme="minorHAnsi"/>
                <w:sz w:val="24"/>
                <w:szCs w:val="24"/>
                <w:lang w:eastAsia="it-IT"/>
              </w:rPr>
            </w:pPr>
            <w:r>
              <w:rPr>
                <w:rFonts w:eastAsia="Times New Roman" w:cs="Calibri" w:ascii="Verdana" w:hAnsi="Verdana" w:cstheme="minorHAnsi"/>
                <w:sz w:val="24"/>
                <w:szCs w:val="24"/>
                <w:lang w:eastAsia="it-IT"/>
              </w:rPr>
              <w:t>fatturacomunetrezzano@legalmail.it</w:t>
            </w:r>
          </w:p>
        </w:tc>
        <w:tc>
          <w:tcPr>
            <w:tcW w:w="3544"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uppressAutoHyphens w:val="false"/>
              <w:spacing w:lineRule="auto" w:line="240" w:before="0" w:after="0"/>
              <w:rPr>
                <w:rFonts w:ascii="Verdana" w:hAnsi="Verdana" w:eastAsia="Times New Roman" w:cs="Calibri" w:cstheme="minorHAnsi"/>
                <w:sz w:val="24"/>
                <w:szCs w:val="24"/>
                <w:lang w:eastAsia="it-IT"/>
              </w:rPr>
            </w:pPr>
            <w:r>
              <w:rPr>
                <w:rFonts w:eastAsia="Times New Roman" w:cs="Calibri" w:ascii="Verdana" w:hAnsi="Verdana" w:cstheme="minorHAnsi"/>
                <w:sz w:val="24"/>
                <w:szCs w:val="24"/>
                <w:lang w:eastAsia="it-IT"/>
              </w:rPr>
              <w:t>Casella PEC utilizzata per la protocollazione delle fatture</w:t>
            </w:r>
          </w:p>
          <w:p>
            <w:pPr>
              <w:pStyle w:val="Normal"/>
              <w:suppressAutoHyphens w:val="false"/>
              <w:spacing w:lineRule="auto" w:line="240" w:before="0" w:after="0"/>
              <w:rPr>
                <w:rFonts w:ascii="Verdana" w:hAnsi="Verdana" w:eastAsia="Times New Roman" w:cs="Calibri" w:cstheme="minorHAnsi"/>
                <w:sz w:val="24"/>
                <w:szCs w:val="24"/>
                <w:highlight w:val="yellow"/>
                <w:lang w:eastAsia="it-IT"/>
              </w:rPr>
            </w:pPr>
            <w:r>
              <w:rPr>
                <w:rFonts w:eastAsia="Times New Roman" w:cs="Calibri" w:cstheme="minorHAnsi" w:ascii="Verdana" w:hAnsi="Verdana"/>
                <w:sz w:val="24"/>
                <w:szCs w:val="24"/>
                <w:highlight w:val="yellow"/>
                <w:lang w:eastAsia="it-IT"/>
              </w:rPr>
            </w:r>
          </w:p>
        </w:tc>
      </w:tr>
      <w:tr>
        <w:trPr/>
        <w:tc>
          <w:tcPr>
            <w:tcW w:w="3538"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uppressAutoHyphens w:val="false"/>
              <w:spacing w:lineRule="auto" w:line="240" w:before="0" w:after="0"/>
              <w:rPr>
                <w:rFonts w:ascii="Verdana" w:hAnsi="Verdana" w:eastAsia="Times New Roman" w:cs="Calibri" w:cstheme="minorHAnsi"/>
                <w:sz w:val="24"/>
                <w:szCs w:val="24"/>
                <w:lang w:eastAsia="it-IT"/>
              </w:rPr>
            </w:pPr>
            <w:r>
              <w:rPr>
                <w:rFonts w:eastAsia="Times New Roman" w:cs="Calibri" w:ascii="Verdana" w:hAnsi="Verdana" w:cstheme="minorHAnsi"/>
                <w:sz w:val="24"/>
                <w:szCs w:val="24"/>
                <w:lang w:eastAsia="it-IT"/>
              </w:rPr>
              <w:t>polizialocale.trezzanosulnaviglio@legalmail.it</w:t>
            </w:r>
          </w:p>
        </w:tc>
        <w:tc>
          <w:tcPr>
            <w:tcW w:w="3544"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uppressAutoHyphens w:val="false"/>
              <w:spacing w:lineRule="auto" w:line="240" w:before="0" w:after="0"/>
              <w:rPr>
                <w:rFonts w:ascii="Verdana" w:hAnsi="Verdana" w:eastAsia="Times New Roman" w:cs="Calibri" w:cstheme="minorHAnsi"/>
                <w:sz w:val="24"/>
                <w:szCs w:val="24"/>
                <w:lang w:eastAsia="it-IT"/>
              </w:rPr>
            </w:pPr>
            <w:r>
              <w:rPr>
                <w:rFonts w:eastAsia="Times New Roman" w:cs="Calibri" w:ascii="Verdana" w:hAnsi="Verdana" w:cstheme="minorHAnsi"/>
                <w:sz w:val="24"/>
                <w:szCs w:val="24"/>
                <w:lang w:eastAsia="it-IT"/>
              </w:rPr>
              <w:t>Casella PEC utilizzata dalla Polizia Locale</w:t>
            </w:r>
          </w:p>
          <w:p>
            <w:pPr>
              <w:pStyle w:val="Normal"/>
              <w:suppressAutoHyphens w:val="false"/>
              <w:spacing w:lineRule="auto" w:line="240" w:before="0" w:after="0"/>
              <w:rPr>
                <w:rFonts w:ascii="Verdana" w:hAnsi="Verdana" w:eastAsia="Times New Roman" w:cs="Calibri" w:cstheme="minorHAnsi"/>
                <w:sz w:val="24"/>
                <w:szCs w:val="24"/>
                <w:highlight w:val="yellow"/>
                <w:lang w:eastAsia="it-IT"/>
              </w:rPr>
            </w:pPr>
            <w:r>
              <w:rPr>
                <w:rFonts w:eastAsia="Times New Roman" w:cs="Calibri" w:cstheme="minorHAnsi" w:ascii="Verdana" w:hAnsi="Verdana"/>
                <w:sz w:val="24"/>
                <w:szCs w:val="24"/>
                <w:highlight w:val="yellow"/>
                <w:lang w:eastAsia="it-IT"/>
              </w:rPr>
            </w:r>
          </w:p>
        </w:tc>
      </w:tr>
      <w:tr>
        <w:trPr/>
        <w:tc>
          <w:tcPr>
            <w:tcW w:w="3538"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uppressAutoHyphens w:val="false"/>
              <w:spacing w:lineRule="auto" w:line="240" w:before="0" w:after="0"/>
              <w:rPr>
                <w:rFonts w:ascii="Verdana" w:hAnsi="Verdana" w:eastAsia="Times New Roman" w:cs="Calibri" w:cstheme="minorHAnsi"/>
                <w:sz w:val="24"/>
                <w:szCs w:val="24"/>
                <w:lang w:eastAsia="it-IT"/>
              </w:rPr>
            </w:pPr>
            <w:r>
              <w:rPr>
                <w:rFonts w:eastAsia="Times New Roman" w:cs="Calibri" w:ascii="Verdana" w:hAnsi="Verdana" w:cstheme="minorHAnsi"/>
                <w:sz w:val="24"/>
                <w:szCs w:val="24"/>
                <w:lang w:eastAsia="it-IT"/>
              </w:rPr>
              <w:t>servizisociali.trezzanosulnaviglio@legalmail.it</w:t>
            </w:r>
          </w:p>
        </w:tc>
        <w:tc>
          <w:tcPr>
            <w:tcW w:w="3544"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uppressAutoHyphens w:val="false"/>
              <w:spacing w:lineRule="auto" w:line="240" w:before="0" w:after="0"/>
              <w:rPr>
                <w:rFonts w:ascii="Verdana" w:hAnsi="Verdana" w:eastAsia="Times New Roman" w:cs="Calibri" w:cstheme="minorHAnsi"/>
                <w:sz w:val="24"/>
                <w:szCs w:val="24"/>
                <w:lang w:eastAsia="it-IT"/>
              </w:rPr>
            </w:pPr>
            <w:r>
              <w:rPr>
                <w:rFonts w:eastAsia="Times New Roman" w:cs="Calibri" w:ascii="Verdana" w:hAnsi="Verdana" w:cstheme="minorHAnsi"/>
                <w:sz w:val="24"/>
                <w:szCs w:val="24"/>
                <w:lang w:eastAsia="it-IT"/>
              </w:rPr>
              <w:t>Casella PEC utilizzata dall’Ufficio dei Servizi Sociali</w:t>
            </w:r>
          </w:p>
        </w:tc>
      </w:tr>
      <w:tr>
        <w:trPr/>
        <w:tc>
          <w:tcPr>
            <w:tcW w:w="3538"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uppressAutoHyphens w:val="false"/>
              <w:spacing w:lineRule="auto" w:line="240" w:before="0" w:after="0"/>
              <w:rPr>
                <w:rFonts w:ascii="Verdana" w:hAnsi="Verdana" w:eastAsia="Times New Roman" w:cs="Calibri" w:cstheme="minorHAnsi"/>
                <w:sz w:val="24"/>
                <w:szCs w:val="24"/>
                <w:lang w:eastAsia="it-IT"/>
              </w:rPr>
            </w:pPr>
            <w:r>
              <w:rPr>
                <w:rFonts w:eastAsia="Times New Roman" w:cs="Calibri" w:ascii="Verdana" w:hAnsi="Verdana" w:cstheme="minorHAnsi"/>
                <w:sz w:val="24"/>
                <w:szCs w:val="24"/>
                <w:lang w:eastAsia="it-IT"/>
              </w:rPr>
              <w:t>suap.comunetrezzanosulnaviglio@legalmail.it</w:t>
            </w:r>
          </w:p>
        </w:tc>
        <w:tc>
          <w:tcPr>
            <w:tcW w:w="3544"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uppressAutoHyphens w:val="false"/>
              <w:spacing w:lineRule="auto" w:line="240" w:before="0" w:after="0"/>
              <w:rPr>
                <w:rFonts w:ascii="Verdana" w:hAnsi="Verdana" w:eastAsia="Times New Roman" w:cs="Calibri" w:cstheme="minorHAnsi"/>
                <w:sz w:val="24"/>
                <w:szCs w:val="24"/>
                <w:highlight w:val="yellow"/>
                <w:lang w:eastAsia="it-IT"/>
              </w:rPr>
            </w:pPr>
            <w:r>
              <w:rPr>
                <w:rFonts w:eastAsia="Times New Roman" w:cs="Calibri" w:ascii="Verdana" w:hAnsi="Verdana" w:cstheme="minorHAnsi"/>
                <w:sz w:val="24"/>
                <w:szCs w:val="24"/>
                <w:lang w:eastAsia="it-IT"/>
              </w:rPr>
              <w:t>Casella PEC utilizzata dall’Ufficio Tecnico</w:t>
            </w:r>
          </w:p>
        </w:tc>
      </w:tr>
      <w:tr>
        <w:trPr/>
        <w:tc>
          <w:tcPr>
            <w:tcW w:w="3538"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uppressAutoHyphens w:val="false"/>
              <w:spacing w:lineRule="auto" w:line="240" w:before="0" w:after="0"/>
              <w:rPr>
                <w:rFonts w:ascii="Verdana" w:hAnsi="Verdana" w:eastAsia="Times New Roman" w:cs="Calibri" w:cstheme="minorHAnsi"/>
                <w:sz w:val="24"/>
                <w:szCs w:val="24"/>
                <w:lang w:eastAsia="it-IT"/>
              </w:rPr>
            </w:pPr>
            <w:r>
              <w:rPr>
                <w:rFonts w:eastAsia="Times New Roman" w:cs="Calibri" w:ascii="Verdana" w:hAnsi="Verdana" w:cstheme="minorHAnsi"/>
                <w:sz w:val="24"/>
                <w:szCs w:val="24"/>
                <w:lang w:eastAsia="it-IT"/>
              </w:rPr>
              <w:t>suepec.tsn@legalmail.it</w:t>
            </w:r>
          </w:p>
        </w:tc>
        <w:tc>
          <w:tcPr>
            <w:tcW w:w="3544"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uppressAutoHyphens w:val="false"/>
              <w:spacing w:lineRule="auto" w:line="240" w:before="0" w:after="0"/>
              <w:rPr>
                <w:rFonts w:ascii="Verdana" w:hAnsi="Verdana" w:eastAsia="Times New Roman" w:cs="Calibri" w:cstheme="minorHAnsi"/>
                <w:sz w:val="24"/>
                <w:szCs w:val="24"/>
                <w:highlight w:val="yellow"/>
                <w:lang w:eastAsia="it-IT"/>
              </w:rPr>
            </w:pPr>
            <w:r>
              <w:rPr>
                <w:rFonts w:eastAsia="Times New Roman" w:cs="Calibri" w:ascii="Verdana" w:hAnsi="Verdana" w:cstheme="minorHAnsi"/>
                <w:sz w:val="24"/>
                <w:szCs w:val="24"/>
                <w:lang w:eastAsia="it-IT"/>
              </w:rPr>
              <w:t xml:space="preserve">Casella PEC utilizzata da </w:t>
            </w:r>
            <w:r>
              <w:rPr/>
              <w:t xml:space="preserve"> </w:t>
            </w:r>
            <w:r>
              <w:rPr>
                <w:rFonts w:eastAsia="Times New Roman" w:cs="Calibri" w:ascii="Verdana" w:hAnsi="Verdana" w:cstheme="minorHAnsi"/>
                <w:sz w:val="24"/>
                <w:szCs w:val="24"/>
                <w:lang w:eastAsia="it-IT"/>
              </w:rPr>
              <w:t>Servizio Edilizia Privata</w:t>
            </w:r>
          </w:p>
        </w:tc>
      </w:tr>
      <w:tr>
        <w:trPr/>
        <w:tc>
          <w:tcPr>
            <w:tcW w:w="3538"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uppressAutoHyphens w:val="false"/>
              <w:spacing w:lineRule="auto" w:line="240" w:before="0" w:after="0"/>
              <w:rPr>
                <w:rFonts w:ascii="Verdana" w:hAnsi="Verdana" w:eastAsia="Times New Roman" w:cs="Calibri" w:cstheme="minorHAnsi"/>
                <w:sz w:val="24"/>
                <w:szCs w:val="24"/>
                <w:lang w:eastAsia="it-IT"/>
              </w:rPr>
            </w:pPr>
            <w:r>
              <w:rPr>
                <w:rFonts w:eastAsia="Times New Roman" w:cs="Calibri" w:ascii="Verdana" w:hAnsi="Verdana" w:cstheme="minorHAnsi"/>
                <w:sz w:val="24"/>
                <w:szCs w:val="24"/>
                <w:lang w:eastAsia="it-IT"/>
              </w:rPr>
              <w:t>ufficio.legale.trezzanosn@legalmail.it</w:t>
            </w:r>
          </w:p>
        </w:tc>
        <w:tc>
          <w:tcPr>
            <w:tcW w:w="3544"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suppressAutoHyphens w:val="false"/>
              <w:spacing w:lineRule="auto" w:line="240" w:before="0" w:after="0"/>
              <w:rPr>
                <w:rFonts w:ascii="Verdana" w:hAnsi="Verdana" w:eastAsia="Times New Roman" w:cs="Calibri" w:cstheme="minorHAnsi"/>
                <w:sz w:val="24"/>
                <w:szCs w:val="24"/>
                <w:highlight w:val="yellow"/>
                <w:lang w:eastAsia="it-IT"/>
              </w:rPr>
            </w:pPr>
            <w:r>
              <w:rPr>
                <w:rFonts w:eastAsia="Times New Roman" w:cs="Calibri" w:ascii="Verdana" w:hAnsi="Verdana" w:cstheme="minorHAnsi"/>
                <w:sz w:val="24"/>
                <w:szCs w:val="24"/>
                <w:lang w:eastAsia="it-IT"/>
              </w:rPr>
              <w:t>Casella PEC utilizzata da Ufficio Affari Legali ed Assicurativi</w:t>
            </w:r>
          </w:p>
        </w:tc>
      </w:tr>
    </w:tbl>
    <w:p>
      <w:pPr>
        <w:pStyle w:val="NormalWeb"/>
        <w:spacing w:before="280" w:after="280"/>
        <w:jc w:val="both"/>
        <w:rPr>
          <w:rFonts w:ascii="Verdana" w:hAnsi="Verdana" w:cs="Calibri" w:cstheme="minorHAnsi"/>
        </w:rPr>
      </w:pPr>
      <w:r/>
      <w:r>
        <w:rPr/>
        <w:br w:type="textWrapping" w:clear="all"/>
      </w:r>
    </w:p>
    <w:p>
      <w:pPr>
        <w:pStyle w:val="NormalWeb"/>
        <w:spacing w:before="280" w:after="280"/>
        <w:jc w:val="both"/>
        <w:rPr>
          <w:rFonts w:ascii="Verdana" w:hAnsi="Verdana" w:cs="Calibri" w:cstheme="minorHAnsi"/>
        </w:rPr>
      </w:pPr>
      <w:r>
        <w:rPr>
          <w:rFonts w:cs="Calibri" w:ascii="Verdana" w:hAnsi="Verdana" w:cstheme="minorHAnsi"/>
        </w:rPr>
        <w:t>Il funzionamento del modulo di gestione della PEC è dettagliato nel Manuale Gestione PEC disponibile per gli utenti nella sezione apposita dell’Assistente Virtuale.</w:t>
      </w:r>
    </w:p>
    <w:p>
      <w:pPr>
        <w:pStyle w:val="Heading2"/>
        <w:rPr>
          <w:rFonts w:ascii="Verdana" w:hAnsi="Verdana"/>
          <w:sz w:val="24"/>
          <w:szCs w:val="24"/>
        </w:rPr>
      </w:pPr>
      <w:bookmarkStart w:id="49" w:name="_Toc210657673"/>
      <w:r>
        <w:rPr>
          <w:rFonts w:ascii="Verdana" w:hAnsi="Verdana"/>
          <w:sz w:val="24"/>
          <w:szCs w:val="24"/>
        </w:rPr>
        <w:t>3.7 Comunicazioni tra Pubbliche Amministrazioni</w:t>
      </w:r>
      <w:bookmarkEnd w:id="49"/>
    </w:p>
    <w:p>
      <w:pPr>
        <w:pStyle w:val="Normal"/>
        <w:jc w:val="both"/>
        <w:rPr>
          <w:rFonts w:ascii="Verdana" w:hAnsi="Verdana"/>
          <w:sz w:val="24"/>
          <w:szCs w:val="24"/>
        </w:rPr>
      </w:pPr>
      <w:r>
        <w:rPr>
          <w:rFonts w:ascii="Verdana" w:hAnsi="Verdana"/>
          <w:sz w:val="24"/>
          <w:szCs w:val="24"/>
        </w:rPr>
        <w:t xml:space="preserve">Le comunicazioni che avvengono fra il Comune di Trezzano sul Naviglio e le altre pubbliche amministrazioni si verificano quasi esclusivamente tramite la posta elettronica certificata, in regime di interoperabilità. Questo sistema prevede la trasmissione della </w:t>
      </w:r>
      <w:r>
        <w:rPr>
          <w:rStyle w:val="Strong"/>
          <w:rFonts w:cs="Calibri" w:ascii="Verdana" w:hAnsi="Verdana" w:cstheme="minorHAnsi"/>
          <w:b w:val="false"/>
          <w:sz w:val="24"/>
          <w:szCs w:val="24"/>
        </w:rPr>
        <w:t>segnatura XML</w:t>
      </w:r>
      <w:r>
        <w:rPr>
          <w:rFonts w:ascii="Verdana" w:hAnsi="Verdana"/>
          <w:sz w:val="24"/>
          <w:szCs w:val="24"/>
        </w:rPr>
        <w:t xml:space="preserve">, che accompagna i documenti informatici garantendo l’allineamento con quanto stabilito dall’Allegato 6 delle </w:t>
      </w:r>
      <w:r>
        <w:rPr>
          <w:rStyle w:val="Emphasis"/>
          <w:rFonts w:cs="Calibri" w:ascii="Verdana" w:hAnsi="Verdana" w:cstheme="minorHAnsi"/>
          <w:sz w:val="24"/>
          <w:szCs w:val="24"/>
        </w:rPr>
        <w:t>Linee guida AgID sulla formazione, gestione e conservazione dei documenti informatici</w:t>
      </w:r>
      <w:r>
        <w:rPr>
          <w:rFonts w:ascii="Verdana" w:hAnsi="Verdana"/>
          <w:sz w:val="24"/>
          <w:szCs w:val="24"/>
        </w:rPr>
        <w:t>.</w:t>
      </w:r>
    </w:p>
    <w:p>
      <w:pPr>
        <w:pStyle w:val="NormalWeb"/>
        <w:spacing w:before="280" w:after="280"/>
        <w:jc w:val="both"/>
        <w:rPr>
          <w:rFonts w:ascii="Verdana" w:hAnsi="Verdana" w:cs="Calibri" w:cstheme="minorHAnsi"/>
        </w:rPr>
      </w:pPr>
      <w:r>
        <w:rPr>
          <w:rFonts w:cs="Calibri" w:ascii="Verdana" w:hAnsi="Verdana" w:cstheme="minorHAnsi"/>
        </w:rPr>
        <w:t>L’invio e la ricezione dei messaggi avvengono tramite il sistema di protocollo, il quale, oltre a gestire le ricevute di accettazione e consegna, produce automaticamente messaggi relativi alla protocollazione, all’eventuale annullamento o a notifiche di eccezione. Tali messaggi garantiscono la completa tracciabilità dello scambio documentale.</w:t>
      </w:r>
    </w:p>
    <w:p>
      <w:pPr>
        <w:pStyle w:val="NormalWeb"/>
        <w:spacing w:before="280" w:after="280"/>
        <w:jc w:val="both"/>
        <w:rPr>
          <w:rFonts w:ascii="Verdana" w:hAnsi="Verdana" w:cs="Calibri" w:cstheme="minorHAnsi"/>
        </w:rPr>
      </w:pPr>
      <w:r>
        <w:rPr>
          <w:rFonts w:cs="Calibri" w:ascii="Verdana" w:hAnsi="Verdana" w:cstheme="minorHAnsi"/>
        </w:rPr>
        <w:t>Il sistema verifica inoltre che la segnatura XML sia conforme agli standard tecnici previsti. Se rileva delle difformità, il messaggio viene rifiutato e contestualmente viene prodotta e inviata una notifica di eccezione. Tuttavia, se gli altri elementi della comunicazione permettono comunque di attestare l’integrità, l’immodificabilità e la provenienza del documento, il sistema consente di procedere alla registrazione.</w:t>
      </w:r>
    </w:p>
    <w:p>
      <w:pPr>
        <w:pStyle w:val="Heading2"/>
        <w:rPr>
          <w:rFonts w:ascii="Verdana" w:hAnsi="Verdana"/>
          <w:sz w:val="24"/>
          <w:szCs w:val="24"/>
        </w:rPr>
      </w:pPr>
      <w:bookmarkStart w:id="50" w:name="_Toc210657674"/>
      <w:r>
        <w:rPr>
          <w:rFonts w:ascii="Verdana" w:hAnsi="Verdana"/>
          <w:sz w:val="24"/>
          <w:szCs w:val="24"/>
        </w:rPr>
        <w:t>3.8 Gestione della PEC</w:t>
      </w:r>
      <w:bookmarkEnd w:id="50"/>
    </w:p>
    <w:p>
      <w:pPr>
        <w:pStyle w:val="Normal"/>
        <w:jc w:val="both"/>
        <w:rPr>
          <w:rFonts w:ascii="Verdana" w:hAnsi="Verdana"/>
          <w:sz w:val="24"/>
          <w:szCs w:val="24"/>
        </w:rPr>
      </w:pPr>
      <w:r>
        <w:rPr>
          <w:rFonts w:ascii="Verdana" w:hAnsi="Verdana"/>
          <w:sz w:val="24"/>
          <w:szCs w:val="24"/>
        </w:rPr>
        <w:t>Ai sensi del Codice dell’Amministrazione Digitale, la trasmissione di documenti tramite PEC ha pieno valore legale ed è equiparata alla notificazione mediante raccomandata con avviso di ricevimento. La data e l’ora di invio e ricezione di un messaggio PEC possono essere opponibili a terzi: il documento si considera inviato al momento dell’accettazione da parte del gestore PEC del mittente e consegnato nel momento in cui viene reso disponibile nella casella dichiarata dal destinatario come domicilio digitale.</w:t>
      </w:r>
    </w:p>
    <w:p>
      <w:pPr>
        <w:pStyle w:val="NormalWeb"/>
        <w:spacing w:before="280" w:after="280"/>
        <w:jc w:val="both"/>
        <w:rPr>
          <w:rFonts w:ascii="Verdana" w:hAnsi="Verdana" w:cs="Calibri" w:cstheme="minorHAnsi"/>
        </w:rPr>
      </w:pPr>
      <w:r>
        <w:rPr>
          <w:rFonts w:cs="Calibri" w:ascii="Verdana" w:hAnsi="Verdana" w:cstheme="minorHAnsi"/>
        </w:rPr>
        <w:t>L’utilizzo della PEC assicura vantaggi rilevanti: fornisce una data e un’ora certe di invio e ricezione, garantisce la consegna del documento all’indirizzo dichiarato dal destinatario e assicura la completa tracciabilità delle comunicazioni ufficiali.</w:t>
      </w:r>
    </w:p>
    <w:p>
      <w:pPr>
        <w:pStyle w:val="NormalWeb"/>
        <w:spacing w:before="280" w:after="280"/>
        <w:jc w:val="both"/>
        <w:rPr>
          <w:rFonts w:ascii="Verdana" w:hAnsi="Verdana" w:cs="Calibri" w:cstheme="minorHAnsi"/>
        </w:rPr>
      </w:pPr>
      <w:r>
        <w:rPr>
          <w:rFonts w:cs="Calibri" w:ascii="Verdana" w:hAnsi="Verdana" w:cstheme="minorHAnsi"/>
        </w:rPr>
        <w:t>Una comunicazione PEC si compone solitamente di un messaggio elettronico contenente il testo dell’e-mail e di uno o più allegati, che costituiscono i documenti informatici trasmessi. La casella PEC istituzionale, integrata con il registro di protocollo dell’Area Organizzativa Omogenea, può scambiare messaggi con altre caselle PEC, ma è in grado di accettare e inviare anche comunicazioni verso indirizzi di posta ordinaria. È prevista inoltre una dimensione massima del messaggio (comprensiva di testo e allegati) definita dalle impostazioni tecniche del servizio.</w:t>
      </w:r>
    </w:p>
    <w:p>
      <w:pPr>
        <w:pStyle w:val="NormalWeb"/>
        <w:spacing w:before="280" w:after="280"/>
        <w:jc w:val="both"/>
        <w:rPr>
          <w:rFonts w:ascii="Verdana" w:hAnsi="Verdana" w:cs="Calibri" w:cstheme="minorHAnsi"/>
        </w:rPr>
      </w:pPr>
      <w:r>
        <w:rPr>
          <w:rFonts w:cs="Calibri" w:ascii="Verdana" w:hAnsi="Verdana" w:cstheme="minorHAnsi"/>
        </w:rPr>
        <w:t>I gestori PEC, sia del mittente che del destinatario, producono in modo automatico diverse tipologie di messaggi di ritorno: la ricevuta di accettazione, che conferma l’ingresso del messaggio nel sistema PEC del mittente; la ricevuta di consegna, che attesta il recapito nella casella del destinatario (solo se PEC-PEC); l’avviso di mancata accettazione, emesso se il sistema del mittente non accetta il messaggio; l’avviso di mancata consegna, nel caso in cui il sistema del destinatario segnali l’impossibilità di recapitare il messaggio; infine, l’avviso di mancata consegna per superamento dei tempi, emesso se trascorse ventiquattro ore non è pervenuta la ricevuta di consegna.</w:t>
      </w:r>
    </w:p>
    <w:p>
      <w:pPr>
        <w:pStyle w:val="NormalWeb"/>
        <w:spacing w:before="280" w:after="280"/>
        <w:jc w:val="both"/>
        <w:rPr>
          <w:rFonts w:ascii="Verdana" w:hAnsi="Verdana" w:cs="Calibri" w:cstheme="minorHAnsi"/>
        </w:rPr>
      </w:pPr>
      <w:r>
        <w:rPr>
          <w:rFonts w:cs="Calibri" w:ascii="Verdana" w:hAnsi="Verdana" w:cstheme="minorHAnsi"/>
        </w:rPr>
        <w:t>Il servizio mittente ha la responsabilità di verificare sempre il buon esito dell’invio, controllando la presenza delle ricevute di accettazione e di consegna. In caso di errore, è necessario procedere con un nuovo tentativo di trasmissione.</w:t>
      </w:r>
    </w:p>
    <w:p>
      <w:pPr>
        <w:pStyle w:val="NormalWeb"/>
        <w:spacing w:before="280" w:after="280"/>
        <w:jc w:val="both"/>
        <w:rPr>
          <w:rFonts w:ascii="Verdana" w:hAnsi="Verdana" w:cs="Calibri" w:cstheme="minorHAnsi"/>
        </w:rPr>
      </w:pPr>
      <w:r>
        <w:rPr>
          <w:rFonts w:cs="Calibri" w:ascii="Verdana" w:hAnsi="Verdana" w:cstheme="minorHAnsi"/>
        </w:rPr>
        <w:t xml:space="preserve">Il sistema di gestione documentale riconosce automaticamente le ricevute e gli avvisi generati dai gestori PEC, associandoli in maniera stabile ai documenti protocollati. In questo modo, l’operatore può avere immediata certezza dell’esito della trasmissione. Qualora emergano criticità, come una mancata consegna, il sistema genera apposite notifiche visibili sulla </w:t>
      </w:r>
      <w:r>
        <w:rPr>
          <w:rStyle w:val="Strong"/>
          <w:rFonts w:cs="Calibri" w:ascii="Verdana" w:hAnsi="Verdana" w:cstheme="minorHAnsi"/>
          <w:b w:val="false"/>
        </w:rPr>
        <w:t>Scrivania Virtuale</w:t>
      </w:r>
      <w:r>
        <w:rPr>
          <w:rFonts w:cs="Calibri" w:ascii="Verdana" w:hAnsi="Verdana" w:cstheme="minorHAnsi"/>
        </w:rPr>
        <w:t>, così da consentire un tempestivo reinvio.</w:t>
      </w:r>
    </w:p>
    <w:p>
      <w:pPr>
        <w:pStyle w:val="NormalWeb"/>
        <w:spacing w:before="280" w:after="280"/>
        <w:jc w:val="both"/>
        <w:rPr>
          <w:rFonts w:ascii="Verdana" w:hAnsi="Verdana" w:cs="Calibri" w:cstheme="minorHAnsi"/>
        </w:rPr>
      </w:pPr>
      <w:r>
        <w:rPr>
          <w:rFonts w:cs="Calibri" w:ascii="Verdana" w:hAnsi="Verdana" w:cstheme="minorHAnsi"/>
        </w:rPr>
        <w:t>Infine, nelle comunicazioni in regime di interoperabilità, il sistema di protocollo produce un messaggio XML contenente i dati della registrazione di protocollo dell’Ente ricevente e i riferimenti del documento dell’Ente mittente. Tale messaggio funge da conferma di ricezione ed è generato secondo le regole tecniche vigenti.</w:t>
      </w:r>
    </w:p>
    <w:p>
      <w:pPr>
        <w:pStyle w:val="Heading2"/>
        <w:rPr>
          <w:rFonts w:ascii="Verdana" w:hAnsi="Verdana"/>
          <w:sz w:val="24"/>
          <w:szCs w:val="24"/>
        </w:rPr>
      </w:pPr>
      <w:bookmarkStart w:id="51" w:name="_Toc210657675"/>
      <w:bookmarkStart w:id="52" w:name="_Toc384205831"/>
      <w:bookmarkStart w:id="53" w:name="_Toc384205734"/>
      <w:bookmarkStart w:id="54" w:name="_Toc384043253"/>
      <w:bookmarkStart w:id="55" w:name="_Toc384042851"/>
      <w:bookmarkStart w:id="56" w:name="_Toc383597422"/>
      <w:bookmarkStart w:id="57" w:name="_Toc366845745"/>
      <w:r>
        <w:rPr>
          <w:rFonts w:ascii="Verdana" w:hAnsi="Verdana"/>
          <w:sz w:val="24"/>
          <w:szCs w:val="24"/>
        </w:rPr>
        <w:t>3.9 Gestione della posta elettronica</w:t>
      </w:r>
      <w:bookmarkEnd w:id="52"/>
      <w:bookmarkEnd w:id="53"/>
      <w:bookmarkEnd w:id="54"/>
      <w:bookmarkEnd w:id="55"/>
      <w:bookmarkEnd w:id="56"/>
      <w:bookmarkEnd w:id="57"/>
      <w:r>
        <w:rPr>
          <w:rFonts w:ascii="Verdana" w:hAnsi="Verdana"/>
          <w:sz w:val="24"/>
          <w:szCs w:val="24"/>
        </w:rPr>
        <w:t xml:space="preserve"> ordinaria</w:t>
      </w:r>
      <w:bookmarkEnd w:id="51"/>
    </w:p>
    <w:p>
      <w:pPr>
        <w:pStyle w:val="NormalWeb"/>
        <w:spacing w:before="280" w:after="280"/>
        <w:jc w:val="both"/>
        <w:rPr>
          <w:rFonts w:ascii="Verdana" w:hAnsi="Verdana" w:cs="Calibri" w:cstheme="minorHAnsi"/>
        </w:rPr>
      </w:pPr>
      <w:r>
        <w:rPr>
          <w:rFonts w:cs="Calibri" w:ascii="Verdana" w:hAnsi="Verdana" w:cstheme="minorHAnsi"/>
        </w:rPr>
        <w:t xml:space="preserve">La posta elettronica ordinaria viene utilizzata esclusivamente per l’invio di comunicazioni, informazioni e interlocuzioni, sia all’interno dell’ente, sia nei rapporti con soggetti esterni di qualsiasi categoria ma non per lo scambio di documentazione.  </w:t>
      </w:r>
    </w:p>
    <w:p>
      <w:pPr>
        <w:pStyle w:val="NormalWeb"/>
        <w:spacing w:before="280" w:after="280"/>
        <w:jc w:val="both"/>
        <w:rPr>
          <w:rFonts w:ascii="Verdana" w:hAnsi="Verdana" w:cs="Calibri" w:cstheme="minorHAnsi"/>
        </w:rPr>
      </w:pPr>
      <w:r>
        <w:rPr>
          <w:rFonts w:cs="Calibri" w:ascii="Verdana" w:hAnsi="Verdana" w:cstheme="minorHAnsi"/>
        </w:rPr>
        <w:t xml:space="preserve">Oltre alla PEC, l’Ente utilizza anche indirizzi di posta elettronica ordinaria (PEO).  Ogni dipendente dispone di una casella personale, assegnata nella forma: </w:t>
      </w:r>
    </w:p>
    <w:p>
      <w:pPr>
        <w:pStyle w:val="NormalWeb"/>
        <w:spacing w:before="280" w:after="280"/>
        <w:jc w:val="both"/>
        <w:rPr>
          <w:rFonts w:ascii="Verdana" w:hAnsi="Verdana" w:cs="Calibri" w:cstheme="minorHAnsi"/>
          <w:highlight w:val="yellow"/>
        </w:rPr>
      </w:pPr>
      <w:r>
        <w:rPr>
          <w:rFonts w:cs="Calibri" w:ascii="Verdana" w:hAnsi="Verdana" w:cstheme="minorHAnsi"/>
        </w:rPr>
        <w:t>Iniziale del nome+cognome@comune.trezzano-sul-naviglio.mi.it</w:t>
      </w:r>
    </w:p>
    <w:p>
      <w:pPr>
        <w:pStyle w:val="Heading2"/>
        <w:rPr>
          <w:rFonts w:ascii="Verdana" w:hAnsi="Verdana" w:eastAsia="Times New Roman"/>
          <w:sz w:val="24"/>
          <w:szCs w:val="24"/>
        </w:rPr>
      </w:pPr>
      <w:bookmarkStart w:id="58" w:name="_Toc210657676"/>
      <w:bookmarkStart w:id="59" w:name="_Toc202509475"/>
      <w:bookmarkStart w:id="60" w:name="_147n2zr"/>
      <w:bookmarkEnd w:id="60"/>
      <w:r>
        <w:rPr>
          <w:rFonts w:eastAsia="Times New Roman" w:ascii="Verdana" w:hAnsi="Verdana"/>
          <w:sz w:val="24"/>
          <w:szCs w:val="24"/>
        </w:rPr>
        <w:t>3.10</w:t>
      </w:r>
      <w:r>
        <w:rPr>
          <w:rFonts w:eastAsia="Times New Roman" w:ascii="Verdana" w:hAnsi="Verdana"/>
          <w:spacing w:val="64"/>
          <w:sz w:val="24"/>
          <w:szCs w:val="24"/>
        </w:rPr>
        <w:t xml:space="preserve"> </w:t>
      </w:r>
      <w:r>
        <w:rPr>
          <w:rFonts w:eastAsia="Times New Roman" w:ascii="Verdana" w:hAnsi="Verdana"/>
          <w:sz w:val="24"/>
          <w:szCs w:val="24"/>
        </w:rPr>
        <w:t>Sigillo informatico</w:t>
      </w:r>
      <w:bookmarkEnd w:id="58"/>
      <w:bookmarkEnd w:id="59"/>
    </w:p>
    <w:p>
      <w:pPr>
        <w:pStyle w:val="NormalWeb"/>
        <w:spacing w:before="280" w:after="280"/>
        <w:jc w:val="both"/>
        <w:rPr>
          <w:rFonts w:ascii="Verdana" w:hAnsi="Verdana" w:cs="Calibri" w:cstheme="minorHAnsi"/>
        </w:rPr>
      </w:pPr>
      <w:bookmarkStart w:id="61" w:name="_Toc202509476"/>
      <w:bookmarkStart w:id="62" w:name="_3o7alnk"/>
      <w:bookmarkEnd w:id="62"/>
      <w:r>
        <w:rPr>
          <w:rFonts w:cs="Calibri" w:ascii="Verdana" w:hAnsi="Verdana" w:cstheme="minorHAnsi"/>
        </w:rPr>
        <w:t xml:space="preserve">Il </w:t>
      </w:r>
      <w:r>
        <w:rPr>
          <w:rStyle w:val="Strong"/>
          <w:rFonts w:cs="Calibri" w:ascii="Verdana" w:hAnsi="Verdana" w:cstheme="minorHAnsi"/>
          <w:b w:val="false"/>
        </w:rPr>
        <w:t>sistema informatico</w:t>
      </w:r>
      <w:r>
        <w:rPr>
          <w:rFonts w:cs="Calibri" w:ascii="Verdana" w:hAnsi="Verdana" w:cstheme="minorHAnsi"/>
        </w:rPr>
        <w:t xml:space="preserve"> del Comune di Trezzano sul Naviglio garantisce </w:t>
      </w:r>
      <w:r>
        <w:rPr>
          <w:rStyle w:val="Strong"/>
          <w:rFonts w:cs="Calibri" w:ascii="Verdana" w:hAnsi="Verdana" w:cstheme="minorHAnsi"/>
          <w:b w:val="false"/>
        </w:rPr>
        <w:t>autenticità, integrità e interoperabilità</w:t>
      </w:r>
      <w:r>
        <w:rPr>
          <w:rFonts w:cs="Calibri" w:ascii="Verdana" w:hAnsi="Verdana" w:cstheme="minorHAnsi"/>
        </w:rPr>
        <w:t xml:space="preserve"> della segnatura di protocollo in formato XML mediante l’</w:t>
      </w:r>
      <w:r>
        <w:rPr>
          <w:rStyle w:val="Strong"/>
          <w:rFonts w:cs="Calibri" w:ascii="Verdana" w:hAnsi="Verdana" w:cstheme="minorHAnsi"/>
          <w:b w:val="false"/>
        </w:rPr>
        <w:t>apposizione automatica di un sigillo elettronico qualificato</w:t>
      </w:r>
      <w:r>
        <w:rPr>
          <w:rFonts w:cs="Calibri" w:ascii="Verdana" w:hAnsi="Verdana" w:cstheme="minorHAnsi"/>
          <w:b/>
        </w:rPr>
        <w:t xml:space="preserve"> </w:t>
      </w:r>
      <w:r>
        <w:rPr>
          <w:rFonts w:cs="Calibri" w:ascii="Verdana" w:hAnsi="Verdana" w:cstheme="minorHAnsi"/>
        </w:rPr>
        <w:t xml:space="preserve">sulla segnatura stessa, in conformità al </w:t>
      </w:r>
      <w:r>
        <w:rPr>
          <w:rStyle w:val="Strong"/>
          <w:rFonts w:cs="Calibri" w:ascii="Verdana" w:hAnsi="Verdana" w:cstheme="minorHAnsi"/>
          <w:b w:val="false"/>
        </w:rPr>
        <w:t>Regolamento eIDAS (UE 910/2014)</w:t>
      </w:r>
      <w:r>
        <w:rPr>
          <w:rFonts w:cs="Calibri" w:ascii="Verdana" w:hAnsi="Verdana" w:cstheme="minorHAnsi"/>
        </w:rPr>
        <w:t xml:space="preserve"> e alle </w:t>
      </w:r>
      <w:r>
        <w:rPr>
          <w:rStyle w:val="Strong"/>
          <w:rFonts w:cs="Calibri" w:ascii="Verdana" w:hAnsi="Verdana" w:cstheme="minorHAnsi"/>
          <w:b w:val="false"/>
        </w:rPr>
        <w:t>Linee guida AgID</w:t>
      </w:r>
      <w:r>
        <w:rPr>
          <w:rFonts w:cs="Calibri" w:ascii="Verdana" w:hAnsi="Verdana" w:cstheme="minorHAnsi"/>
        </w:rPr>
        <w:t>.</w:t>
      </w:r>
    </w:p>
    <w:p>
      <w:pPr>
        <w:pStyle w:val="NormalWeb"/>
        <w:spacing w:before="280" w:after="280"/>
        <w:jc w:val="both"/>
        <w:rPr>
          <w:rFonts w:ascii="Verdana" w:hAnsi="Verdana" w:cs="Calibri" w:cstheme="minorHAnsi"/>
        </w:rPr>
      </w:pPr>
      <w:r>
        <w:rPr>
          <w:rFonts w:cs="Calibri" w:ascii="Verdana" w:hAnsi="Verdana" w:cstheme="minorHAnsi"/>
        </w:rPr>
        <w:t xml:space="preserve">Per i messaggi di </w:t>
      </w:r>
      <w:r>
        <w:rPr>
          <w:rStyle w:val="Strong"/>
          <w:rFonts w:cs="Calibri" w:ascii="Verdana" w:hAnsi="Verdana" w:cstheme="minorHAnsi"/>
          <w:b w:val="false"/>
        </w:rPr>
        <w:t>posta elettronica certificata (PEC)</w:t>
      </w:r>
      <w:r>
        <w:rPr>
          <w:rFonts w:cs="Calibri" w:ascii="Verdana" w:hAnsi="Verdana" w:cstheme="minorHAnsi"/>
        </w:rPr>
        <w:t xml:space="preserve"> in entrata, il sistema esegue una </w:t>
      </w:r>
      <w:r>
        <w:rPr>
          <w:rStyle w:val="Strong"/>
          <w:rFonts w:cs="Calibri" w:ascii="Verdana" w:hAnsi="Verdana" w:cstheme="minorHAnsi"/>
          <w:b w:val="false"/>
        </w:rPr>
        <w:t>verifica automatica della validità del sigillo elettronico</w:t>
      </w:r>
      <w:r>
        <w:rPr>
          <w:rFonts w:cs="Calibri" w:ascii="Verdana" w:hAnsi="Verdana" w:cstheme="minorHAnsi"/>
        </w:rPr>
        <w:t xml:space="preserve"> apposto sulle segnature ricevute. Eventuali anomalie o difformità vengono segnalate all’operatore, che può:</w:t>
      </w:r>
    </w:p>
    <w:p>
      <w:pPr>
        <w:pStyle w:val="NormalWeb"/>
        <w:numPr>
          <w:ilvl w:val="0"/>
          <w:numId w:val="21"/>
        </w:numPr>
        <w:spacing w:before="280" w:after="0"/>
        <w:jc w:val="both"/>
        <w:rPr>
          <w:rFonts w:ascii="Verdana" w:hAnsi="Verdana" w:cs="Calibri" w:cstheme="minorHAnsi"/>
        </w:rPr>
      </w:pPr>
      <w:r>
        <w:rPr>
          <w:rFonts w:cs="Calibri" w:ascii="Verdana" w:hAnsi="Verdana" w:cstheme="minorHAnsi"/>
        </w:rPr>
        <w:t xml:space="preserve">rifiutare il messaggio e inviare automaticamente una </w:t>
      </w:r>
      <w:r>
        <w:rPr>
          <w:rStyle w:val="Strong"/>
          <w:rFonts w:cs="Calibri" w:ascii="Verdana" w:hAnsi="Verdana" w:cstheme="minorHAnsi"/>
          <w:b w:val="false"/>
        </w:rPr>
        <w:t>notifica di eccezione</w:t>
      </w:r>
      <w:r>
        <w:rPr>
          <w:rFonts w:cs="Calibri" w:ascii="Verdana" w:hAnsi="Verdana" w:cstheme="minorHAnsi"/>
          <w:b/>
        </w:rPr>
        <w:t xml:space="preserve"> </w:t>
      </w:r>
      <w:r>
        <w:rPr>
          <w:rFonts w:cs="Calibri" w:ascii="Verdana" w:hAnsi="Verdana" w:cstheme="minorHAnsi"/>
        </w:rPr>
        <w:t>al mittente;</w:t>
      </w:r>
    </w:p>
    <w:p>
      <w:pPr>
        <w:pStyle w:val="NormalWeb"/>
        <w:numPr>
          <w:ilvl w:val="0"/>
          <w:numId w:val="21"/>
        </w:numPr>
        <w:spacing w:before="0" w:after="280"/>
        <w:jc w:val="both"/>
        <w:rPr>
          <w:rFonts w:ascii="Verdana" w:hAnsi="Verdana" w:cs="Calibri" w:cstheme="minorHAnsi"/>
        </w:rPr>
      </w:pPr>
      <w:r>
        <w:rPr>
          <w:rFonts w:cs="Calibri" w:ascii="Verdana" w:hAnsi="Verdana" w:cstheme="minorHAnsi"/>
        </w:rPr>
        <w:t xml:space="preserve">procedere comunque alla registrazione, se sono disponibili </w:t>
      </w:r>
      <w:r>
        <w:rPr>
          <w:rStyle w:val="Strong"/>
          <w:rFonts w:cs="Calibri" w:ascii="Verdana" w:hAnsi="Verdana" w:cstheme="minorHAnsi"/>
          <w:b w:val="false"/>
        </w:rPr>
        <w:t>ulteriori elementi della comunicazione</w:t>
      </w:r>
      <w:r>
        <w:rPr>
          <w:rFonts w:cs="Calibri" w:ascii="Verdana" w:hAnsi="Verdana" w:cstheme="minorHAnsi"/>
          <w:b/>
        </w:rPr>
        <w:t xml:space="preserve"> </w:t>
      </w:r>
      <w:r>
        <w:rPr>
          <w:rFonts w:cs="Calibri" w:ascii="Verdana" w:hAnsi="Verdana" w:cstheme="minorHAnsi"/>
        </w:rPr>
        <w:t>che consentano di accertare con certezza l’</w:t>
      </w:r>
      <w:r>
        <w:rPr>
          <w:rStyle w:val="Strong"/>
          <w:rFonts w:cs="Calibri" w:ascii="Verdana" w:hAnsi="Verdana" w:cstheme="minorHAnsi"/>
          <w:b w:val="false"/>
        </w:rPr>
        <w:t>integrità, l’immodificabilità e la provenienza del documento</w:t>
      </w:r>
      <w:r>
        <w:rPr>
          <w:rFonts w:cs="Calibri" w:ascii="Verdana" w:hAnsi="Verdana" w:cstheme="minorHAnsi"/>
        </w:rPr>
        <w:t>, garantendo così la validità giuridica.</w:t>
      </w:r>
    </w:p>
    <w:p>
      <w:pPr>
        <w:pStyle w:val="NormalWeb"/>
        <w:spacing w:before="280" w:after="280"/>
        <w:jc w:val="both"/>
        <w:rPr>
          <w:rFonts w:ascii="Verdana" w:hAnsi="Verdana" w:cs="Calibri" w:cstheme="minorHAnsi"/>
        </w:rPr>
      </w:pPr>
      <w:r>
        <w:rPr>
          <w:rFonts w:cs="Calibri" w:ascii="Verdana" w:hAnsi="Verdana" w:cstheme="minorHAnsi"/>
        </w:rPr>
        <w:t xml:space="preserve">Per i messaggi PEC in uscita, il sistema appone </w:t>
      </w:r>
      <w:r>
        <w:rPr>
          <w:rStyle w:val="Strong"/>
          <w:rFonts w:cs="Calibri" w:ascii="Verdana" w:hAnsi="Verdana" w:cstheme="minorHAnsi"/>
          <w:b w:val="false"/>
        </w:rPr>
        <w:t>automaticamente il sigillo elettronico qualificato</w:t>
      </w:r>
      <w:r>
        <w:rPr>
          <w:rFonts w:cs="Calibri" w:ascii="Verdana" w:hAnsi="Verdana" w:cstheme="minorHAnsi"/>
          <w:b/>
        </w:rPr>
        <w:t xml:space="preserve"> </w:t>
      </w:r>
      <w:r>
        <w:rPr>
          <w:rFonts w:cs="Calibri" w:ascii="Verdana" w:hAnsi="Verdana" w:cstheme="minorHAnsi"/>
        </w:rPr>
        <w:t xml:space="preserve">sulla segnatura prodotta dal sistema di gestione documentale e invia il messaggio al destinatario, assicurando il </w:t>
      </w:r>
      <w:r>
        <w:rPr>
          <w:rStyle w:val="Strong"/>
          <w:rFonts w:cs="Calibri" w:ascii="Verdana" w:hAnsi="Verdana" w:cstheme="minorHAnsi"/>
          <w:b w:val="false"/>
        </w:rPr>
        <w:t>rispetto dei requisiti normativi di autenticità e integrità</w:t>
      </w:r>
      <w:r>
        <w:rPr>
          <w:rFonts w:cs="Calibri" w:ascii="Verdana" w:hAnsi="Verdana" w:cstheme="minorHAnsi"/>
        </w:rPr>
        <w:t>.</w:t>
      </w:r>
    </w:p>
    <w:p>
      <w:pPr>
        <w:pStyle w:val="NormalWeb"/>
        <w:spacing w:before="280" w:after="280"/>
        <w:jc w:val="both"/>
        <w:rPr>
          <w:rFonts w:ascii="Verdana" w:hAnsi="Verdana" w:cs="Calibri" w:cstheme="minorHAnsi"/>
        </w:rPr>
      </w:pPr>
      <w:r>
        <w:rPr>
          <w:rFonts w:cs="Calibri" w:ascii="Verdana" w:hAnsi="Verdana" w:cstheme="minorHAnsi"/>
        </w:rPr>
        <w:t xml:space="preserve">Il sigillo elettronico qualificato utilizzato è fornito da </w:t>
      </w:r>
      <w:r>
        <w:rPr>
          <w:rStyle w:val="Strong"/>
          <w:rFonts w:cs="Calibri" w:ascii="Verdana" w:hAnsi="Verdana" w:cstheme="minorHAnsi"/>
          <w:b w:val="false"/>
        </w:rPr>
        <w:t>InfoCert</w:t>
      </w:r>
      <w:r>
        <w:rPr>
          <w:rFonts w:cs="Calibri" w:ascii="Verdana" w:hAnsi="Verdana" w:cstheme="minorHAnsi"/>
        </w:rPr>
        <w:t>, Certification Authority iscritta nell’elenco pubblico dei certificatori riconosciuti ai sensi del CAD e del Regolamento eIDAS.</w:t>
      </w:r>
    </w:p>
    <w:p>
      <w:pPr>
        <w:pStyle w:val="NormalWeb"/>
        <w:spacing w:before="280" w:after="280"/>
        <w:jc w:val="both"/>
        <w:rPr>
          <w:rFonts w:ascii="Verdana" w:hAnsi="Verdana" w:cs="Calibri" w:cstheme="minorHAnsi"/>
        </w:rPr>
      </w:pPr>
      <w:r>
        <w:rPr>
          <w:rFonts w:cs="Calibri" w:ascii="Verdana" w:hAnsi="Verdana" w:cstheme="minorHAnsi"/>
        </w:rPr>
        <w:t>Se il sigillo è scaduto o non valido, il messaggio deve essere protocollato se ha Firma Digitale valida o altre casistiche.  Ad ogni modo fare notifica al mittente della problematica.</w:t>
      </w:r>
    </w:p>
    <w:p>
      <w:pPr>
        <w:pStyle w:val="Heading2"/>
        <w:rPr>
          <w:rFonts w:ascii="Verdana" w:hAnsi="Verdana" w:eastAsia="Times New Roman"/>
          <w:sz w:val="24"/>
          <w:szCs w:val="24"/>
        </w:rPr>
      </w:pPr>
      <w:bookmarkStart w:id="63" w:name="_Toc210657677"/>
      <w:r>
        <w:rPr>
          <w:rFonts w:eastAsia="Times New Roman" w:ascii="Verdana" w:hAnsi="Verdana"/>
          <w:sz w:val="24"/>
          <w:szCs w:val="24"/>
        </w:rPr>
        <w:t>3.11</w:t>
      </w:r>
      <w:r>
        <w:rPr>
          <w:rFonts w:eastAsia="Times New Roman" w:ascii="Verdana" w:hAnsi="Verdana"/>
          <w:spacing w:val="64"/>
          <w:sz w:val="24"/>
          <w:szCs w:val="24"/>
        </w:rPr>
        <w:t xml:space="preserve"> </w:t>
      </w:r>
      <w:r>
        <w:rPr>
          <w:rFonts w:eastAsia="Times New Roman" w:ascii="Verdana" w:hAnsi="Verdana"/>
          <w:sz w:val="24"/>
          <w:szCs w:val="24"/>
        </w:rPr>
        <w:t>Monitoraggio della produzione documentale</w:t>
      </w:r>
      <w:bookmarkEnd w:id="61"/>
      <w:bookmarkEnd w:id="63"/>
    </w:p>
    <w:p>
      <w:pPr>
        <w:pStyle w:val="Normal"/>
        <w:spacing w:lineRule="auto" w:line="240" w:before="75" w:after="0"/>
        <w:ind w:right="-20"/>
        <w:jc w:val="both"/>
        <w:rPr>
          <w:rFonts w:ascii="Verdana" w:hAnsi="Verdana" w:eastAsia="Times New Roman" w:cs="Calibri" w:cstheme="minorHAnsi"/>
          <w:color w:val="000000"/>
          <w:sz w:val="24"/>
          <w:szCs w:val="24"/>
        </w:rPr>
      </w:pPr>
      <w:r>
        <w:rPr>
          <w:rFonts w:eastAsia="Times New Roman" w:cs="Calibri" w:ascii="Verdana" w:hAnsi="Verdana" w:cstheme="minorHAnsi"/>
          <w:color w:val="000000"/>
          <w:sz w:val="24"/>
          <w:szCs w:val="24"/>
        </w:rPr>
        <w:t xml:space="preserve">Gli applicativi in uso sono dotati di </w:t>
      </w:r>
      <w:r>
        <w:rPr>
          <w:rFonts w:eastAsia="Times New Roman" w:cs="Calibri" w:ascii="Verdana" w:hAnsi="Verdana" w:cstheme="minorHAnsi"/>
          <w:bCs/>
          <w:color w:val="000000"/>
          <w:sz w:val="24"/>
          <w:szCs w:val="24"/>
        </w:rPr>
        <w:t>funzionalità avanzate di ricerca ed esportazione dei documenti</w:t>
      </w:r>
      <w:r>
        <w:rPr>
          <w:rFonts w:eastAsia="Times New Roman" w:cs="Calibri" w:ascii="Verdana" w:hAnsi="Verdana" w:cstheme="minorHAnsi"/>
          <w:color w:val="000000"/>
          <w:sz w:val="24"/>
          <w:szCs w:val="24"/>
        </w:rPr>
        <w:t xml:space="preserve">, che consentono di monitorare in tempo reale la </w:t>
      </w:r>
      <w:r>
        <w:rPr>
          <w:rFonts w:eastAsia="Times New Roman" w:cs="Calibri" w:ascii="Verdana" w:hAnsi="Verdana" w:cstheme="minorHAnsi"/>
          <w:bCs/>
          <w:color w:val="000000"/>
          <w:sz w:val="24"/>
          <w:szCs w:val="24"/>
        </w:rPr>
        <w:t>produzione documentale</w:t>
      </w:r>
      <w:r>
        <w:rPr>
          <w:rFonts w:eastAsia="Times New Roman" w:cs="Calibri" w:ascii="Verdana" w:hAnsi="Verdana" w:cstheme="minorHAnsi"/>
          <w:color w:val="000000"/>
          <w:sz w:val="24"/>
          <w:szCs w:val="24"/>
        </w:rPr>
        <w:t xml:space="preserve">, lo </w:t>
      </w:r>
      <w:r>
        <w:rPr>
          <w:rFonts w:eastAsia="Times New Roman" w:cs="Calibri" w:ascii="Verdana" w:hAnsi="Verdana" w:cstheme="minorHAnsi"/>
          <w:bCs/>
          <w:color w:val="000000"/>
          <w:sz w:val="24"/>
          <w:szCs w:val="24"/>
        </w:rPr>
        <w:t>stato dell’iter di protocollazione</w:t>
      </w:r>
      <w:r>
        <w:rPr>
          <w:rFonts w:eastAsia="Times New Roman" w:cs="Calibri" w:ascii="Verdana" w:hAnsi="Verdana" w:cstheme="minorHAnsi"/>
          <w:color w:val="000000"/>
          <w:sz w:val="24"/>
          <w:szCs w:val="24"/>
        </w:rPr>
        <w:t xml:space="preserve"> e l’</w:t>
      </w:r>
      <w:r>
        <w:rPr>
          <w:rFonts w:eastAsia="Times New Roman" w:cs="Calibri" w:ascii="Verdana" w:hAnsi="Verdana" w:cstheme="minorHAnsi"/>
          <w:bCs/>
          <w:color w:val="000000"/>
          <w:sz w:val="24"/>
          <w:szCs w:val="24"/>
        </w:rPr>
        <w:t>avanzamento del procedimento amministrativo</w:t>
      </w:r>
      <w:r>
        <w:rPr>
          <w:rFonts w:eastAsia="Times New Roman" w:cs="Calibri" w:ascii="Verdana" w:hAnsi="Verdana" w:cstheme="minorHAnsi"/>
          <w:color w:val="000000"/>
          <w:sz w:val="24"/>
          <w:szCs w:val="24"/>
        </w:rPr>
        <w:t xml:space="preserve"> relativo a ciascun atto.</w:t>
      </w:r>
    </w:p>
    <w:p>
      <w:pPr>
        <w:pStyle w:val="NoSpacing"/>
        <w:rPr>
          <w:rFonts w:ascii="Verdana" w:hAnsi="Verdana" w:eastAsia="Times New Roman"/>
          <w:sz w:val="24"/>
          <w:szCs w:val="24"/>
        </w:rPr>
      </w:pPr>
      <w:r>
        <w:rPr>
          <w:rFonts w:eastAsia="Times New Roman" w:ascii="Verdana" w:hAnsi="Verdana"/>
          <w:sz w:val="24"/>
          <w:szCs w:val="24"/>
        </w:rPr>
      </w:r>
    </w:p>
    <w:p>
      <w:pPr>
        <w:pStyle w:val="Normal"/>
        <w:rPr>
          <w:rFonts w:ascii="Verdana" w:hAnsi="Verdana" w:eastAsia="Times New Roman" w:cs="Times New Roman"/>
          <w:color w:themeColor="accent1" w:themeShade="bf" w:val="000000"/>
          <w:sz w:val="24"/>
          <w:szCs w:val="24"/>
        </w:rPr>
      </w:pPr>
      <w:bookmarkStart w:id="64" w:name="_Toc210657678"/>
      <w:bookmarkStart w:id="65" w:name="_Toc202509478"/>
      <w:r>
        <w:rPr>
          <w:rStyle w:val="Titolo1Carattere"/>
          <w:rFonts w:ascii="Verdana" w:hAnsi="Verdana"/>
          <w:sz w:val="24"/>
          <w:szCs w:val="24"/>
        </w:rPr>
        <w:t>4. Flusso documentale in entrata</w:t>
      </w:r>
      <w:bookmarkEnd w:id="64"/>
      <w:bookmarkEnd w:id="65"/>
    </w:p>
    <w:p>
      <w:pPr>
        <w:pStyle w:val="Normal"/>
        <w:spacing w:lineRule="auto" w:line="326" w:before="0" w:after="0"/>
        <w:ind w:right="3541"/>
        <w:rPr>
          <w:rFonts w:ascii="Verdana" w:hAnsi="Verdana" w:eastAsia="Times New Roman" w:cs="Times New Roman"/>
          <w:b/>
          <w:bCs/>
          <w:color w:themeColor="accent1" w:themeShade="bf" w:val="000000"/>
          <w:sz w:val="24"/>
          <w:szCs w:val="24"/>
        </w:rPr>
      </w:pPr>
      <w:bookmarkStart w:id="66" w:name="_Toc210657679"/>
      <w:bookmarkStart w:id="67" w:name="_Toc202509479"/>
      <w:r>
        <w:rPr>
          <w:rStyle w:val="Titolo2Carattere"/>
          <w:rFonts w:ascii="Verdana" w:hAnsi="Verdana"/>
          <w:sz w:val="24"/>
          <w:szCs w:val="24"/>
        </w:rPr>
        <w:t>4.1 Procedure per la gestione dei documenti in entrata</w:t>
      </w:r>
      <w:bookmarkEnd w:id="66"/>
      <w:bookmarkEnd w:id="67"/>
    </w:p>
    <w:p>
      <w:pPr>
        <w:pStyle w:val="Normal"/>
        <w:jc w:val="both"/>
        <w:rPr>
          <w:rFonts w:ascii="Verdana" w:hAnsi="Verdana"/>
          <w:sz w:val="24"/>
          <w:szCs w:val="24"/>
        </w:rPr>
      </w:pPr>
      <w:r>
        <w:rPr>
          <w:rFonts w:ascii="Verdana" w:hAnsi="Verdana"/>
          <w:sz w:val="24"/>
          <w:szCs w:val="24"/>
        </w:rPr>
        <w:t>La documentazione in entrata pervenuta all’AOO viene registrata e protocollata nel medesimo giorno di ricezione, salvo casi particolari dovuti a carichi di lavoro eccezionali e/o all’assenza degli operatori di protocollo. In ogni caso, la data di ricezione del documento è sempre riportata nei metadati di registrazione, soprattutto quando differisce da quella di protocollazione.</w:t>
      </w:r>
    </w:p>
    <w:p>
      <w:pPr>
        <w:pStyle w:val="Normal"/>
        <w:jc w:val="both"/>
        <w:rPr>
          <w:rFonts w:ascii="Verdana" w:hAnsi="Verdana"/>
          <w:sz w:val="24"/>
          <w:szCs w:val="24"/>
        </w:rPr>
      </w:pPr>
      <w:r>
        <w:rPr>
          <w:rFonts w:ascii="Verdana" w:hAnsi="Verdana"/>
          <w:sz w:val="24"/>
          <w:szCs w:val="24"/>
        </w:rPr>
        <w:t>Lo scarico delle PEC avviene in modo automatico, generalmente entro pochi minuti (5-6 minuti) dall’arrivo al sistema. L’operazione di registrazione, invece, è effettuata durante gli orari di apertura del protocollo; il sistema, comunque, traccia e conserva le date di arrivo, scarico e protocollazione di ciascuna PEC.</w:t>
      </w:r>
    </w:p>
    <w:p>
      <w:pPr>
        <w:pStyle w:val="Heading3"/>
        <w:rPr>
          <w:rFonts w:ascii="Verdana" w:hAnsi="Verdana" w:eastAsia="Times New Roman"/>
        </w:rPr>
      </w:pPr>
      <w:bookmarkStart w:id="68" w:name="_Toc210657680"/>
      <w:bookmarkStart w:id="69" w:name="_Toc202509480"/>
      <w:r>
        <w:rPr>
          <w:rFonts w:eastAsia="Times New Roman" w:ascii="Verdana" w:hAnsi="Verdana"/>
        </w:rPr>
        <w:t>4.1.1 Ri</w:t>
      </w:r>
      <w:r>
        <w:rPr>
          <w:rFonts w:eastAsia="Times New Roman" w:ascii="Verdana" w:hAnsi="Verdana"/>
          <w:spacing w:val="1"/>
        </w:rPr>
        <w:t>c</w:t>
      </w:r>
      <w:r>
        <w:rPr>
          <w:rFonts w:eastAsia="Times New Roman" w:ascii="Verdana" w:hAnsi="Verdana"/>
        </w:rPr>
        <w:t>e</w:t>
      </w:r>
      <w:r>
        <w:rPr>
          <w:rFonts w:eastAsia="Times New Roman" w:ascii="Verdana" w:hAnsi="Verdana"/>
          <w:spacing w:val="-1"/>
        </w:rPr>
        <w:t>z</w:t>
      </w:r>
      <w:r>
        <w:rPr>
          <w:rFonts w:eastAsia="Times New Roman" w:ascii="Verdana" w:hAnsi="Verdana"/>
        </w:rPr>
        <w:t>ione dei documenti</w:t>
      </w:r>
      <w:bookmarkEnd w:id="68"/>
      <w:bookmarkEnd w:id="69"/>
      <w:r>
        <w:rPr>
          <w:rFonts w:eastAsia="Times New Roman" w:ascii="Verdana" w:hAnsi="Verdana"/>
        </w:rPr>
        <w:t xml:space="preserve"> e notifiche di eccezione</w:t>
      </w:r>
    </w:p>
    <w:p>
      <w:pPr>
        <w:pStyle w:val="Normal"/>
        <w:rPr>
          <w:rFonts w:ascii="Verdana" w:hAnsi="Verdana" w:eastAsia="Times New Roman" w:cs="" w:cstheme="majorBidi"/>
          <w:sz w:val="24"/>
          <w:szCs w:val="24"/>
        </w:rPr>
      </w:pPr>
      <w:r>
        <w:rPr>
          <w:rFonts w:ascii="Verdana" w:hAnsi="Verdana"/>
          <w:sz w:val="24"/>
          <w:szCs w:val="24"/>
        </w:rPr>
        <w:t xml:space="preserve">Il Comune di Trezzano sul Naviglio riceve documenti cartacei e informatici attraverso diverse modalità, garantendo la </w:t>
      </w:r>
      <w:r>
        <w:rPr>
          <w:rStyle w:val="Strong"/>
          <w:rFonts w:cs="Calibri" w:ascii="Verdana" w:hAnsi="Verdana" w:cstheme="minorHAnsi"/>
          <w:b w:val="false"/>
          <w:sz w:val="24"/>
          <w:szCs w:val="24"/>
        </w:rPr>
        <w:t>tracciabilità, la protocollazione e la conformità normativa</w:t>
      </w:r>
      <w:r>
        <w:rPr>
          <w:rFonts w:ascii="Verdana" w:hAnsi="Verdana"/>
          <w:sz w:val="24"/>
          <w:szCs w:val="24"/>
        </w:rPr>
        <w:t>.</w:t>
      </w:r>
    </w:p>
    <w:p>
      <w:pPr>
        <w:pStyle w:val="NormalWeb"/>
        <w:spacing w:before="280" w:after="280"/>
        <w:jc w:val="both"/>
        <w:rPr>
          <w:rFonts w:ascii="Verdana" w:hAnsi="Verdana" w:cs="Calibri" w:cstheme="minorHAnsi"/>
        </w:rPr>
      </w:pPr>
      <w:r>
        <w:rPr>
          <w:rFonts w:cs="Calibri" w:ascii="Verdana" w:hAnsi="Verdana" w:cstheme="minorHAnsi"/>
        </w:rPr>
        <w:t xml:space="preserve">I documenti informatici sono considerati validi ai fini del procedimento amministrativo una volta </w:t>
      </w:r>
      <w:r>
        <w:rPr>
          <w:rStyle w:val="Strong"/>
          <w:rFonts w:cs="Calibri" w:ascii="Verdana" w:hAnsi="Verdana" w:cstheme="minorHAnsi"/>
          <w:b w:val="false"/>
        </w:rPr>
        <w:t>accertata la provenienza</w:t>
      </w:r>
      <w:r>
        <w:rPr>
          <w:rFonts w:cs="Calibri" w:ascii="Verdana" w:hAnsi="Verdana" w:cstheme="minorHAnsi"/>
        </w:rPr>
        <w:t xml:space="preserve"> e verificato che siano prodotti in </w:t>
      </w:r>
      <w:r>
        <w:rPr>
          <w:rStyle w:val="Strong"/>
          <w:rFonts w:cs="Calibri" w:ascii="Verdana" w:hAnsi="Verdana" w:cstheme="minorHAnsi"/>
          <w:b w:val="false"/>
        </w:rPr>
        <w:t>formati standard</w:t>
      </w:r>
      <w:r>
        <w:rPr>
          <w:rFonts w:cs="Calibri" w:ascii="Verdana" w:hAnsi="Verdana" w:cstheme="minorHAnsi"/>
        </w:rPr>
        <w:t xml:space="preserve"> previsti dalla normativa vigente, preferibilmente PDF/A.</w:t>
      </w:r>
    </w:p>
    <w:p>
      <w:pPr>
        <w:pStyle w:val="NormalWeb"/>
        <w:spacing w:before="280" w:after="280"/>
        <w:jc w:val="both"/>
        <w:rPr>
          <w:rFonts w:ascii="Verdana" w:hAnsi="Verdana" w:cs="Calibri" w:cstheme="minorHAnsi"/>
        </w:rPr>
      </w:pPr>
      <w:r>
        <w:rPr>
          <w:rFonts w:cs="Calibri" w:ascii="Verdana" w:hAnsi="Verdana" w:cstheme="minorHAnsi"/>
        </w:rPr>
        <w:t>L’Ente riceve documenti informatici mediante:</w:t>
      </w:r>
    </w:p>
    <w:p>
      <w:pPr>
        <w:pStyle w:val="NormalWeb"/>
        <w:numPr>
          <w:ilvl w:val="0"/>
          <w:numId w:val="23"/>
        </w:numPr>
        <w:spacing w:before="280" w:after="0"/>
        <w:jc w:val="both"/>
        <w:rPr>
          <w:rFonts w:ascii="Verdana" w:hAnsi="Verdana" w:cs="Calibri" w:cstheme="minorHAnsi"/>
        </w:rPr>
      </w:pPr>
      <w:r>
        <w:rPr>
          <w:rStyle w:val="Strong"/>
          <w:rFonts w:cs="Calibri" w:ascii="Verdana" w:hAnsi="Verdana" w:cstheme="minorHAnsi"/>
          <w:b w:val="false"/>
        </w:rPr>
        <w:t>posta elettronica certificata (PEC)</w:t>
      </w:r>
      <w:r>
        <w:rPr>
          <w:rFonts w:cs="Calibri" w:ascii="Verdana" w:hAnsi="Verdana" w:cstheme="minorHAnsi"/>
        </w:rPr>
        <w:t xml:space="preserve"> all’indirizzo istituzionale individuato e pubblicato sull’IPA e sul sito web dell’Ente;</w:t>
      </w:r>
    </w:p>
    <w:p>
      <w:pPr>
        <w:pStyle w:val="NormalWeb"/>
        <w:numPr>
          <w:ilvl w:val="0"/>
          <w:numId w:val="23"/>
        </w:numPr>
        <w:spacing w:before="0" w:after="0"/>
        <w:jc w:val="both"/>
        <w:rPr>
          <w:rFonts w:ascii="Verdana" w:hAnsi="Verdana" w:cs="Calibri" w:cstheme="minorHAnsi"/>
        </w:rPr>
      </w:pPr>
      <w:r>
        <w:rPr>
          <w:rStyle w:val="Strong"/>
          <w:rFonts w:cs="Calibri" w:ascii="Verdana" w:hAnsi="Verdana" w:cstheme="minorHAnsi"/>
          <w:b w:val="false"/>
        </w:rPr>
        <w:t>posta elettronica ordinaria (PEO)</w:t>
      </w:r>
      <w:r>
        <w:rPr>
          <w:rFonts w:cs="Calibri" w:ascii="Verdana" w:hAnsi="Verdana" w:cstheme="minorHAnsi"/>
        </w:rPr>
        <w:t xml:space="preserve"> </w:t>
      </w:r>
    </w:p>
    <w:p>
      <w:pPr>
        <w:pStyle w:val="NormalWeb"/>
        <w:numPr>
          <w:ilvl w:val="0"/>
          <w:numId w:val="23"/>
        </w:numPr>
        <w:spacing w:before="0" w:after="280"/>
        <w:jc w:val="both"/>
        <w:rPr>
          <w:rFonts w:ascii="Verdana" w:hAnsi="Verdana" w:cs="Calibri" w:cstheme="minorHAnsi"/>
        </w:rPr>
      </w:pPr>
      <w:r>
        <w:rPr>
          <w:rStyle w:val="Strong"/>
          <w:rFonts w:cs="Calibri" w:ascii="Verdana" w:hAnsi="Verdana" w:cstheme="minorHAnsi"/>
          <w:b w:val="false"/>
        </w:rPr>
        <w:t>moduli, formulari e trasmissioni telematiche</w:t>
      </w:r>
      <w:r>
        <w:rPr>
          <w:rFonts w:cs="Calibri" w:ascii="Verdana" w:hAnsi="Verdana" w:cstheme="minorHAnsi"/>
          <w:b/>
        </w:rPr>
        <w:t xml:space="preserve"> </w:t>
      </w:r>
      <w:r>
        <w:rPr>
          <w:rFonts w:cs="Calibri" w:ascii="Verdana" w:hAnsi="Verdana" w:cstheme="minorHAnsi"/>
        </w:rPr>
        <w:t>tramite applicativi web (Sportello Online) e sistemi integrati (WebService), che protocollano automaticamente.</w:t>
      </w:r>
    </w:p>
    <w:p>
      <w:pPr>
        <w:pStyle w:val="NormalWeb"/>
        <w:spacing w:before="280" w:after="280"/>
        <w:jc w:val="both"/>
        <w:rPr>
          <w:rFonts w:ascii="Verdana" w:hAnsi="Verdana" w:cs="Calibri" w:cstheme="minorHAnsi"/>
        </w:rPr>
      </w:pPr>
      <w:r>
        <w:rPr>
          <w:rFonts w:cs="Calibri" w:ascii="Verdana" w:hAnsi="Verdana" w:cstheme="minorHAnsi"/>
        </w:rPr>
        <w:t xml:space="preserve">La registrazione dei messaggi di posta elettronica avviene in modo da associare ad ogni messaggio una </w:t>
      </w:r>
      <w:r>
        <w:rPr>
          <w:rStyle w:val="Strong"/>
          <w:rFonts w:cs="Calibri" w:ascii="Verdana" w:hAnsi="Verdana" w:cstheme="minorHAnsi"/>
          <w:b w:val="false"/>
        </w:rPr>
        <w:t>registrazione unica</w:t>
      </w:r>
      <w:r>
        <w:rPr>
          <w:rFonts w:cs="Calibri" w:ascii="Verdana" w:hAnsi="Verdana" w:cstheme="minorHAnsi"/>
        </w:rPr>
        <w:t>, che può riferirsi sia al corpo del messaggio sia agli eventuali allegati.</w:t>
      </w:r>
    </w:p>
    <w:p>
      <w:pPr>
        <w:pStyle w:val="NormalWeb"/>
        <w:spacing w:before="280" w:after="280"/>
        <w:jc w:val="both"/>
        <w:rPr>
          <w:rFonts w:ascii="Verdana" w:hAnsi="Verdana" w:cs="Calibri" w:cstheme="minorHAnsi"/>
        </w:rPr>
      </w:pPr>
      <w:r>
        <w:rPr>
          <w:rFonts w:cs="Calibri" w:ascii="Verdana" w:hAnsi="Verdana" w:cstheme="minorHAnsi"/>
        </w:rPr>
        <w:t xml:space="preserve">I documenti su </w:t>
      </w:r>
      <w:r>
        <w:rPr>
          <w:rStyle w:val="Strong"/>
          <w:rFonts w:cs="Calibri" w:ascii="Verdana" w:hAnsi="Verdana" w:cstheme="minorHAnsi"/>
          <w:b w:val="false"/>
        </w:rPr>
        <w:t>supporto analogico</w:t>
      </w:r>
      <w:r>
        <w:rPr>
          <w:rFonts w:cs="Calibri" w:ascii="Verdana" w:hAnsi="Verdana" w:cstheme="minorHAnsi"/>
        </w:rPr>
        <w:t xml:space="preserve"> possono pervenire all’Ente tramite consegna diretta allo sportello e alla Segreteria Protocollo. Gli orari e le modalità di presentazione sono indicati sul </w:t>
      </w:r>
      <w:r>
        <w:rPr>
          <w:rStyle w:val="Strong"/>
          <w:rFonts w:cs="Calibri" w:ascii="Verdana" w:hAnsi="Verdana" w:cstheme="minorHAnsi"/>
          <w:b w:val="false"/>
        </w:rPr>
        <w:t>sito web istituzionale dell’Ente</w:t>
      </w:r>
      <w:r>
        <w:rPr>
          <w:rFonts w:cs="Calibri" w:ascii="Verdana" w:hAnsi="Verdana" w:cstheme="minorHAnsi"/>
        </w:rPr>
        <w:t>.</w:t>
      </w:r>
    </w:p>
    <w:p>
      <w:pPr>
        <w:pStyle w:val="NormalWeb"/>
        <w:spacing w:before="280" w:after="280"/>
        <w:jc w:val="both"/>
        <w:rPr>
          <w:rFonts w:ascii="Verdana" w:hAnsi="Verdana" w:cs="Calibri" w:cstheme="minorHAnsi"/>
        </w:rPr>
      </w:pPr>
      <w:r>
        <w:rPr>
          <w:rFonts w:cs="Calibri" w:ascii="Verdana" w:hAnsi="Verdana" w:cstheme="minorHAnsi"/>
        </w:rPr>
        <w:t xml:space="preserve">E’ possibile prenotare il proprio appuntamento On-line, recandosi sul sito online del Comune di Trezzano sul Naviglio nella </w:t>
      </w:r>
      <w:r>
        <w:fldChar w:fldCharType="begin"/>
      </w:r>
      <w:r>
        <w:rPr>
          <w:rStyle w:val="Hyperlink"/>
          <w:rFonts w:cs="Calibri" w:ascii="Verdana" w:hAnsi="Verdana"/>
        </w:rPr>
        <w:instrText xml:space="preserve"> HYPERLINK "https://servizi.comune.trezzano-sul-naviglio.mi.it/portal/prenotazione-appuntamento" \l "/nuovo-appuntamento"</w:instrText>
      </w:r>
      <w:r>
        <w:rPr>
          <w:rStyle w:val="Hyperlink"/>
          <w:rFonts w:cs="Calibri" w:ascii="Verdana" w:hAnsi="Verdana"/>
        </w:rPr>
        <w:fldChar w:fldCharType="separate"/>
      </w:r>
      <w:r>
        <w:rPr>
          <w:rStyle w:val="Hyperlink"/>
          <w:rFonts w:cs="Calibri" w:ascii="Verdana" w:hAnsi="Verdana" w:cstheme="minorHAnsi"/>
        </w:rPr>
        <w:t>sezione - Appuntamenti</w:t>
      </w:r>
      <w:r>
        <w:rPr>
          <w:rStyle w:val="Hyperlink"/>
          <w:rFonts w:cs="Calibri" w:ascii="Verdana" w:hAnsi="Verdana"/>
        </w:rPr>
        <w:fldChar w:fldCharType="end"/>
      </w:r>
      <w:r>
        <w:rPr>
          <w:rFonts w:cs="Calibri" w:ascii="Verdana" w:hAnsi="Verdana" w:cstheme="minorHAnsi"/>
        </w:rPr>
        <w:t>.</w:t>
      </w:r>
    </w:p>
    <w:p>
      <w:pPr>
        <w:pStyle w:val="NormalWeb"/>
        <w:spacing w:before="280" w:after="280"/>
        <w:jc w:val="both"/>
        <w:rPr>
          <w:rFonts w:ascii="Verdana" w:hAnsi="Verdana" w:cs="Calibri" w:cstheme="minorHAnsi"/>
        </w:rPr>
      </w:pPr>
      <w:r>
        <w:rPr>
          <w:rFonts w:cs="Calibri" w:ascii="Verdana" w:hAnsi="Verdana" w:cstheme="minorHAnsi"/>
        </w:rPr>
        <w:t xml:space="preserve">Ai fini della </w:t>
      </w:r>
      <w:r>
        <w:rPr>
          <w:rStyle w:val="Strong"/>
          <w:rFonts w:cs="Calibri" w:ascii="Verdana" w:hAnsi="Verdana" w:cstheme="minorHAnsi"/>
          <w:b w:val="false"/>
        </w:rPr>
        <w:t>ricezione formale</w:t>
      </w:r>
      <w:r>
        <w:rPr>
          <w:rFonts w:cs="Calibri" w:ascii="Verdana" w:hAnsi="Verdana" w:cstheme="minorHAnsi"/>
        </w:rPr>
        <w:t xml:space="preserve">, fa fede la </w:t>
      </w:r>
      <w:r>
        <w:rPr>
          <w:rStyle w:val="Strong"/>
          <w:rFonts w:cs="Calibri" w:ascii="Verdana" w:hAnsi="Verdana" w:cstheme="minorHAnsi"/>
          <w:b w:val="false"/>
        </w:rPr>
        <w:t>protocollazione informatica</w:t>
      </w:r>
      <w:r>
        <w:rPr>
          <w:rFonts w:cs="Calibri" w:ascii="Verdana" w:hAnsi="Verdana" w:cstheme="minorHAnsi"/>
        </w:rPr>
        <w:t xml:space="preserve"> del documento, salvo diversa documentazione di prova. L’unitarietà dei documenti è garantita dal </w:t>
      </w:r>
      <w:r>
        <w:rPr>
          <w:rStyle w:val="Strong"/>
          <w:rFonts w:cs="Calibri" w:ascii="Verdana" w:hAnsi="Verdana" w:cstheme="minorHAnsi"/>
          <w:b w:val="false"/>
        </w:rPr>
        <w:t>numero di protocollo</w:t>
      </w:r>
      <w:r>
        <w:rPr>
          <w:rFonts w:cs="Calibri" w:ascii="Verdana" w:hAnsi="Verdana" w:cstheme="minorHAnsi"/>
        </w:rPr>
        <w:t xml:space="preserve"> e dall’</w:t>
      </w:r>
      <w:r>
        <w:rPr>
          <w:rStyle w:val="Strong"/>
          <w:rFonts w:cs="Calibri" w:ascii="Verdana" w:hAnsi="Verdana" w:cstheme="minorHAnsi"/>
          <w:b w:val="false"/>
        </w:rPr>
        <w:t>indice di classificazione</w:t>
      </w:r>
      <w:r>
        <w:rPr>
          <w:rFonts w:cs="Calibri" w:ascii="Verdana" w:hAnsi="Verdana" w:cstheme="minorHAnsi"/>
        </w:rPr>
        <w:t>.</w:t>
      </w:r>
    </w:p>
    <w:p>
      <w:pPr>
        <w:pStyle w:val="Normal"/>
        <w:spacing w:before="0" w:after="160"/>
        <w:contextualSpacing/>
        <w:jc w:val="both"/>
        <w:rPr>
          <w:rFonts w:ascii="Verdana" w:hAnsi="Verdana" w:cs="Calibri"/>
          <w:sz w:val="24"/>
          <w:szCs w:val="24"/>
        </w:rPr>
      </w:pPr>
      <w:r>
        <w:rPr>
          <w:rFonts w:cs="Calibri" w:ascii="Verdana" w:hAnsi="Verdana"/>
          <w:sz w:val="24"/>
          <w:szCs w:val="24"/>
        </w:rPr>
        <w:t>Gli uffici abilitati al ricevimento dei documenti sono autorizzati</w:t>
      </w:r>
      <w:r>
        <w:rPr>
          <w:rFonts w:cs="Calibri" w:ascii="Verdana" w:hAnsi="Verdana"/>
          <w:iCs/>
          <w:sz w:val="24"/>
          <w:szCs w:val="24"/>
        </w:rPr>
        <w:t xml:space="preserve"> </w:t>
      </w:r>
      <w:r>
        <w:rPr>
          <w:rFonts w:cs="Calibri" w:ascii="Verdana" w:hAnsi="Verdana"/>
          <w:sz w:val="24"/>
          <w:szCs w:val="24"/>
        </w:rPr>
        <w:t xml:space="preserve">all’apertura di tutta la corrispondenza analogica e informatica pervenuta all’ente, fatti i salvi i casi particolari previsti dalla legge o dalle regole tecniche attuative. </w:t>
      </w:r>
    </w:p>
    <w:p>
      <w:pPr>
        <w:pStyle w:val="NormalWeb"/>
        <w:spacing w:before="280" w:after="280"/>
        <w:jc w:val="both"/>
        <w:rPr>
          <w:rFonts w:ascii="Verdana" w:hAnsi="Verdana" w:cs="Calibri" w:cstheme="minorHAnsi"/>
          <w:strike/>
        </w:rPr>
      </w:pPr>
      <w:r>
        <w:rPr>
          <w:rFonts w:cs="Calibri" w:ascii="Verdana" w:hAnsi="Verdana" w:cstheme="minorHAnsi"/>
        </w:rPr>
        <w:t>Le buste contenenti documenti cartacei vengono aperte dal personale del protocollo, che si occupa successivamente di smistare la documentazione di competenza ai vari uffici dell’Ente.</w:t>
      </w:r>
    </w:p>
    <w:p>
      <w:pPr>
        <w:pStyle w:val="NormalWeb"/>
        <w:spacing w:before="280" w:after="280"/>
        <w:jc w:val="both"/>
        <w:rPr>
          <w:rFonts w:ascii="Verdana" w:hAnsi="Verdana" w:cs="Calibri" w:cstheme="minorHAnsi"/>
        </w:rPr>
      </w:pPr>
      <w:r>
        <w:rPr>
          <w:rFonts w:cs="Calibri" w:ascii="Verdana" w:hAnsi="Verdana" w:cstheme="minorHAnsi"/>
        </w:rPr>
        <w:t xml:space="preserve">Dopo la registrazione, classificazione e segnatura, i documenti cartacei possono essere acquisiti nel </w:t>
      </w:r>
      <w:r>
        <w:rPr>
          <w:rStyle w:val="Strong"/>
          <w:rFonts w:cs="Calibri" w:ascii="Verdana" w:hAnsi="Verdana" w:cstheme="minorHAnsi"/>
          <w:b w:val="false"/>
        </w:rPr>
        <w:t>sistema di protocollo informatico</w:t>
      </w:r>
      <w:r>
        <w:rPr>
          <w:rFonts w:cs="Calibri" w:ascii="Verdana" w:hAnsi="Verdana" w:cstheme="minorHAnsi"/>
        </w:rPr>
        <w:t xml:space="preserve"> in formato immagine o analogico, scelto tra quelli previsti dalle norme e regole tecniche vigenti.</w:t>
      </w:r>
    </w:p>
    <w:p>
      <w:pPr>
        <w:pStyle w:val="NormalWeb"/>
        <w:spacing w:before="280" w:after="280"/>
        <w:jc w:val="both"/>
        <w:rPr>
          <w:rFonts w:ascii="Verdana" w:hAnsi="Verdana" w:cs="Calibri" w:cstheme="minorHAnsi"/>
        </w:rPr>
      </w:pPr>
      <w:r>
        <w:rPr>
          <w:rFonts w:cs="Calibri" w:ascii="Verdana" w:hAnsi="Verdana" w:cstheme="minorHAnsi"/>
        </w:rPr>
        <w:t xml:space="preserve">Il personale del protocollo effettua una </w:t>
      </w:r>
      <w:r>
        <w:rPr>
          <w:rStyle w:val="Strong"/>
          <w:rFonts w:cs="Calibri" w:ascii="Verdana" w:hAnsi="Verdana" w:cstheme="minorHAnsi"/>
          <w:b w:val="false"/>
        </w:rPr>
        <w:t>verifica preliminare</w:t>
      </w:r>
      <w:r>
        <w:rPr>
          <w:rFonts w:cs="Calibri" w:ascii="Verdana" w:hAnsi="Verdana" w:cstheme="minorHAnsi"/>
        </w:rPr>
        <w:t xml:space="preserve"> dei documenti cartacei, controllando indirizzo, destinatario e contenuto. Dopo aver separato i documenti non soggetti a registrazione, si procede alla:</w:t>
      </w:r>
    </w:p>
    <w:p>
      <w:pPr>
        <w:pStyle w:val="NormalWeb"/>
        <w:numPr>
          <w:ilvl w:val="0"/>
          <w:numId w:val="24"/>
        </w:numPr>
        <w:spacing w:before="280" w:after="0"/>
        <w:rPr>
          <w:rFonts w:ascii="Verdana" w:hAnsi="Verdana" w:cs="Calibri" w:cstheme="minorHAnsi"/>
        </w:rPr>
      </w:pPr>
      <w:r>
        <w:rPr>
          <w:rStyle w:val="Strong"/>
          <w:rFonts w:cs="Calibri" w:ascii="Verdana" w:hAnsi="Verdana" w:cstheme="minorHAnsi"/>
          <w:b w:val="false"/>
        </w:rPr>
        <w:t>registrazione</w:t>
      </w:r>
      <w:r>
        <w:rPr>
          <w:rFonts w:cs="Calibri" w:ascii="Verdana" w:hAnsi="Verdana" w:cstheme="minorHAnsi"/>
        </w:rPr>
        <w:t xml:space="preserve"> nel sistema di protocollo;</w:t>
      </w:r>
    </w:p>
    <w:p>
      <w:pPr>
        <w:pStyle w:val="NormalWeb"/>
        <w:numPr>
          <w:ilvl w:val="0"/>
          <w:numId w:val="24"/>
        </w:numPr>
        <w:spacing w:before="0" w:after="0"/>
        <w:rPr>
          <w:rFonts w:ascii="Verdana" w:hAnsi="Verdana" w:cs="Calibri" w:cstheme="minorHAnsi"/>
        </w:rPr>
      </w:pPr>
      <w:r>
        <w:rPr>
          <w:rStyle w:val="Strong"/>
          <w:rFonts w:cs="Calibri" w:ascii="Verdana" w:hAnsi="Verdana" w:cstheme="minorHAnsi"/>
          <w:b w:val="false"/>
        </w:rPr>
        <w:t>classificazione</w:t>
      </w:r>
      <w:r>
        <w:rPr>
          <w:rFonts w:cs="Calibri" w:ascii="Verdana" w:hAnsi="Verdana" w:cstheme="minorHAnsi"/>
        </w:rPr>
        <w:t xml:space="preserve"> e fascicolazione secondo titolario;</w:t>
      </w:r>
    </w:p>
    <w:p>
      <w:pPr>
        <w:pStyle w:val="NormalWeb"/>
        <w:numPr>
          <w:ilvl w:val="0"/>
          <w:numId w:val="24"/>
        </w:numPr>
        <w:spacing w:before="0" w:after="280"/>
        <w:rPr>
          <w:rFonts w:ascii="Verdana" w:hAnsi="Verdana" w:cs="Calibri" w:cstheme="minorHAnsi"/>
        </w:rPr>
      </w:pPr>
      <w:r>
        <w:rPr>
          <w:rStyle w:val="Strong"/>
          <w:rFonts w:cs="Calibri" w:ascii="Verdana" w:hAnsi="Verdana" w:cstheme="minorHAnsi"/>
          <w:b w:val="false"/>
        </w:rPr>
        <w:t>eventuale scansione</w:t>
      </w:r>
      <w:r>
        <w:rPr>
          <w:rFonts w:cs="Calibri" w:ascii="Verdana" w:hAnsi="Verdana" w:cstheme="minorHAnsi"/>
        </w:rPr>
        <w:t xml:space="preserve"> dei documenti analogici per l’inserimento nel sistema informatico.</w:t>
      </w:r>
    </w:p>
    <w:p>
      <w:pPr>
        <w:pStyle w:val="NormalWeb"/>
        <w:spacing w:before="280" w:after="280"/>
        <w:rPr>
          <w:rFonts w:ascii="Verdana" w:hAnsi="Verdana" w:cs="Calibri" w:cstheme="minorHAnsi"/>
        </w:rPr>
      </w:pPr>
      <w:r>
        <w:rPr>
          <w:rFonts w:cs="Calibri" w:ascii="Verdana" w:hAnsi="Verdana" w:cstheme="minorHAnsi"/>
        </w:rPr>
        <w:t>Qualora pervenga per errore un documento di competenza di altro Ente o altra persona fisica o giuridica, lo stesso viene restituito al Servizio postale, anche dopo l’eventuale apertura della busta. Nel caso in cui detto documento sia stato erroneamente registrato al protocollo, si prevede la sua restituzione al Servizio postale previo annullamento della registrazione di protocollo secondo le modalità previste.</w:t>
      </w:r>
    </w:p>
    <w:p>
      <w:pPr>
        <w:pStyle w:val="NormalWeb"/>
        <w:spacing w:before="280" w:after="280"/>
        <w:rPr>
          <w:rFonts w:ascii="Verdana" w:hAnsi="Verdana" w:cs="Calibri" w:cstheme="minorHAnsi"/>
        </w:rPr>
      </w:pPr>
      <w:r>
        <w:rPr>
          <w:rFonts w:cs="Calibri" w:ascii="Verdana" w:hAnsi="Verdana" w:cstheme="minorHAnsi"/>
        </w:rPr>
        <w:t xml:space="preserve">Nel caso di documenti informatici erroneamente pervenuti agli indirizzi di posta elettronica certificata, la loro restituzione avviene tramite l’invio di “Notifica di eccezione”. Tale notifica di eccezione viene generata ad ogni modo per tutte le comunicazioni in entrata mancanti dei requisiti per la registrazione di protocollo. </w:t>
      </w:r>
    </w:p>
    <w:p>
      <w:pPr>
        <w:pStyle w:val="NormalWeb"/>
        <w:spacing w:before="280" w:after="280"/>
        <w:rPr>
          <w:rFonts w:ascii="Verdana" w:hAnsi="Verdana" w:cs="Calibri" w:cstheme="minorHAnsi"/>
        </w:rPr>
      </w:pPr>
      <w:r>
        <w:rPr>
          <w:rFonts w:cs="Calibri" w:ascii="Verdana" w:hAnsi="Verdana" w:cstheme="minorHAnsi"/>
        </w:rPr>
        <w:t>I casi più comuni riguardano le seguenti casistiche: documento mancante o illeggibile, documento pervenuto più volte con pari oggetto e pari allegati da una pubblica amministrazione in regime di interoperabilità, documenti pervenuti erroneamente non di competenza del Comune.</w:t>
      </w:r>
    </w:p>
    <w:p>
      <w:pPr>
        <w:pStyle w:val="NormalWeb"/>
        <w:spacing w:before="280" w:after="280"/>
        <w:rPr>
          <w:rFonts w:ascii="Verdana" w:hAnsi="Verdana" w:cs="Calibri" w:cstheme="minorHAnsi"/>
        </w:rPr>
      </w:pPr>
      <w:r>
        <w:rPr>
          <w:rFonts w:cs="Calibri" w:ascii="Verdana" w:hAnsi="Verdana" w:cstheme="minorHAnsi"/>
        </w:rPr>
        <w:t>Nel caso in cui un documento venga erroneamente registrato al protocollo si provvede al suo inoltro a chi di competenza tramite apposita funzionalità oppure viene restituito al mittente con una lettera di trasmissione opportunamente protocollata.</w:t>
      </w:r>
    </w:p>
    <w:p>
      <w:pPr>
        <w:pStyle w:val="NormalWeb"/>
        <w:spacing w:before="280" w:after="280"/>
        <w:rPr>
          <w:rFonts w:ascii="Verdana" w:hAnsi="Verdana" w:cs="Calibri" w:cstheme="minorHAnsi"/>
        </w:rPr>
      </w:pPr>
      <w:r>
        <w:rPr>
          <w:rFonts w:cs="Calibri" w:cstheme="minorHAnsi" w:ascii="Verdana" w:hAnsi="Verdana"/>
        </w:rPr>
      </w:r>
    </w:p>
    <w:p>
      <w:pPr>
        <w:pStyle w:val="NormalWeb"/>
        <w:spacing w:before="280" w:after="280"/>
        <w:rPr>
          <w:rFonts w:ascii="Verdana" w:hAnsi="Verdana" w:cs="Calibri" w:cstheme="minorHAnsi"/>
        </w:rPr>
      </w:pPr>
      <w:r>
        <w:rPr>
          <w:rFonts w:cs="Calibri" w:cstheme="minorHAnsi" w:ascii="Verdana" w:hAnsi="Verdana"/>
        </w:rPr>
      </w:r>
    </w:p>
    <w:p>
      <w:pPr>
        <w:pStyle w:val="Heading3"/>
        <w:rPr>
          <w:rFonts w:ascii="Verdana" w:hAnsi="Verdana" w:eastAsia="Times New Roman"/>
        </w:rPr>
      </w:pPr>
      <w:bookmarkStart w:id="70" w:name="_Toc210657681"/>
      <w:bookmarkStart w:id="71" w:name="_Toc202509481"/>
      <w:r>
        <w:rPr>
          <w:rFonts w:eastAsia="Times New Roman" w:ascii="Verdana" w:hAnsi="Verdana"/>
        </w:rPr>
        <w:t>4.1.2</w:t>
      </w:r>
      <w:r>
        <w:rPr>
          <w:rFonts w:eastAsia="Times New Roman" w:ascii="Verdana" w:hAnsi="Verdana"/>
          <w:spacing w:val="64"/>
        </w:rPr>
        <w:t xml:space="preserve"> </w:t>
      </w:r>
      <w:r>
        <w:rPr>
          <w:rFonts w:eastAsia="Times New Roman" w:ascii="Verdana" w:hAnsi="Verdana"/>
        </w:rPr>
        <w:t>Registrazione d</w:t>
      </w:r>
      <w:bookmarkEnd w:id="71"/>
      <w:r>
        <w:rPr>
          <w:rFonts w:eastAsia="Times New Roman" w:ascii="Verdana" w:hAnsi="Verdana"/>
        </w:rPr>
        <w:t>ei documenti</w:t>
      </w:r>
      <w:bookmarkEnd w:id="70"/>
    </w:p>
    <w:p>
      <w:pPr>
        <w:pStyle w:val="NoSpacing"/>
        <w:rPr>
          <w:rFonts w:ascii="Verdana" w:hAnsi="Verdana" w:eastAsia="Times New Roman" w:cs="" w:cstheme="majorBidi"/>
          <w:sz w:val="24"/>
          <w:szCs w:val="24"/>
        </w:rPr>
      </w:pPr>
      <w:r>
        <w:rPr>
          <w:rFonts w:ascii="Verdana" w:hAnsi="Verdana"/>
          <w:sz w:val="24"/>
          <w:szCs w:val="24"/>
        </w:rPr>
        <w:t>La gestione dei documenti ricevuti dall’Ente viene effettuata nelle fasi di seguito elencate:</w:t>
      </w:r>
    </w:p>
    <w:p>
      <w:pPr>
        <w:pStyle w:val="NormalWeb"/>
        <w:numPr>
          <w:ilvl w:val="0"/>
          <w:numId w:val="25"/>
        </w:numPr>
        <w:spacing w:before="280" w:after="0"/>
        <w:jc w:val="both"/>
        <w:rPr>
          <w:rFonts w:ascii="Verdana" w:hAnsi="Verdana" w:cs="Calibri" w:cstheme="minorHAnsi"/>
          <w:b/>
        </w:rPr>
      </w:pPr>
      <w:r>
        <w:rPr>
          <w:rStyle w:val="Strong"/>
          <w:rFonts w:cs="Calibri" w:ascii="Verdana" w:hAnsi="Verdana" w:cstheme="minorHAnsi"/>
          <w:b w:val="false"/>
        </w:rPr>
        <w:t>Ricezione</w:t>
      </w:r>
    </w:p>
    <w:p>
      <w:pPr>
        <w:pStyle w:val="NormalWeb"/>
        <w:numPr>
          <w:ilvl w:val="1"/>
          <w:numId w:val="25"/>
        </w:numPr>
        <w:spacing w:before="0" w:after="0"/>
        <w:jc w:val="both"/>
        <w:rPr>
          <w:rFonts w:ascii="Verdana" w:hAnsi="Verdana" w:cs="Calibri" w:cstheme="minorHAnsi"/>
        </w:rPr>
      </w:pPr>
      <w:r>
        <w:rPr>
          <w:rFonts w:cs="Calibri" w:ascii="Verdana" w:hAnsi="Verdana" w:cstheme="minorHAnsi"/>
        </w:rPr>
        <w:t>Momento in cui avviene l’acquisizione da parte degli operatori dei documenti cartacei o informatici tramite le modalità previste (posta, PEC, PEO, moduli web, supporti informatici).</w:t>
      </w:r>
    </w:p>
    <w:p>
      <w:pPr>
        <w:pStyle w:val="NormalWeb"/>
        <w:numPr>
          <w:ilvl w:val="1"/>
          <w:numId w:val="25"/>
        </w:numPr>
        <w:spacing w:before="0" w:after="0"/>
        <w:jc w:val="both"/>
        <w:rPr>
          <w:rFonts w:ascii="Verdana" w:hAnsi="Verdana" w:cs="Calibri" w:cstheme="minorHAnsi"/>
        </w:rPr>
      </w:pPr>
      <w:r>
        <w:rPr>
          <w:rFonts w:cs="Calibri" w:ascii="Verdana" w:hAnsi="Verdana" w:cstheme="minorHAnsi"/>
        </w:rPr>
        <w:t>Verifica preliminare del destinatario e dell’indirizzo, separazione dei documenti non soggetti a registrazione di protocollo.</w:t>
      </w:r>
    </w:p>
    <w:p>
      <w:pPr>
        <w:pStyle w:val="NormalWeb"/>
        <w:numPr>
          <w:ilvl w:val="0"/>
          <w:numId w:val="25"/>
        </w:numPr>
        <w:spacing w:before="0" w:after="0"/>
        <w:jc w:val="both"/>
        <w:rPr>
          <w:rFonts w:ascii="Verdana" w:hAnsi="Verdana" w:cs="Calibri" w:cstheme="minorHAnsi"/>
          <w:b/>
        </w:rPr>
      </w:pPr>
      <w:r>
        <w:rPr>
          <w:rStyle w:val="Strong"/>
          <w:rFonts w:cs="Calibri" w:ascii="Verdana" w:hAnsi="Verdana" w:cstheme="minorHAnsi"/>
          <w:b w:val="false"/>
        </w:rPr>
        <w:t>Classificazione, fascicolazione e smistamento</w:t>
      </w:r>
    </w:p>
    <w:p>
      <w:pPr>
        <w:pStyle w:val="NormalWeb"/>
        <w:numPr>
          <w:ilvl w:val="1"/>
          <w:numId w:val="25"/>
        </w:numPr>
        <w:spacing w:before="0" w:after="0"/>
        <w:jc w:val="both"/>
        <w:rPr>
          <w:rFonts w:ascii="Verdana" w:hAnsi="Verdana" w:cs="Calibri" w:cstheme="minorHAnsi"/>
        </w:rPr>
      </w:pPr>
      <w:r>
        <w:rPr>
          <w:rFonts w:cs="Calibri" w:ascii="Verdana" w:hAnsi="Verdana" w:cstheme="minorHAnsi"/>
        </w:rPr>
        <w:t xml:space="preserve">Assegnazione del documento alla classe corretta secondo il </w:t>
      </w:r>
      <w:r>
        <w:rPr>
          <w:rStyle w:val="Strong"/>
          <w:rFonts w:cs="Calibri" w:ascii="Verdana" w:hAnsi="Verdana" w:cstheme="minorHAnsi"/>
          <w:b w:val="false"/>
        </w:rPr>
        <w:t>piano di classificazione</w:t>
      </w:r>
      <w:r>
        <w:rPr>
          <w:rFonts w:cs="Calibri" w:ascii="Verdana" w:hAnsi="Verdana" w:cstheme="minorHAnsi"/>
        </w:rPr>
        <w:t>.</w:t>
      </w:r>
    </w:p>
    <w:p>
      <w:pPr>
        <w:pStyle w:val="NormalWeb"/>
        <w:numPr>
          <w:ilvl w:val="1"/>
          <w:numId w:val="25"/>
        </w:numPr>
        <w:spacing w:before="0" w:after="0"/>
        <w:jc w:val="both"/>
        <w:rPr>
          <w:rFonts w:ascii="Verdana" w:hAnsi="Verdana" w:cs="Calibri" w:cstheme="minorHAnsi"/>
        </w:rPr>
      </w:pPr>
      <w:r>
        <w:rPr>
          <w:rFonts w:cs="Calibri" w:ascii="Verdana" w:hAnsi="Verdana" w:cstheme="minorHAnsi"/>
        </w:rPr>
        <w:t xml:space="preserve">Nel caso di documenti cartacei, eventuale </w:t>
      </w:r>
      <w:r>
        <w:rPr>
          <w:rStyle w:val="Strong"/>
          <w:rFonts w:cs="Calibri" w:ascii="Verdana" w:hAnsi="Verdana" w:cstheme="minorHAnsi"/>
          <w:b w:val="false"/>
        </w:rPr>
        <w:t>scansione</w:t>
      </w:r>
      <w:r>
        <w:rPr>
          <w:rFonts w:cs="Calibri" w:ascii="Verdana" w:hAnsi="Verdana" w:cstheme="minorHAnsi"/>
        </w:rPr>
        <w:t xml:space="preserve"> per l’acquisizione digitale nel sistema di protocollo informatico.</w:t>
      </w:r>
    </w:p>
    <w:p>
      <w:pPr>
        <w:pStyle w:val="NormalWeb"/>
        <w:numPr>
          <w:ilvl w:val="1"/>
          <w:numId w:val="25"/>
        </w:numPr>
        <w:spacing w:before="0" w:after="0"/>
        <w:jc w:val="both"/>
        <w:rPr>
          <w:rFonts w:ascii="Verdana" w:hAnsi="Verdana" w:cs="Calibri" w:cstheme="minorHAnsi"/>
        </w:rPr>
      </w:pPr>
      <w:r>
        <w:rPr>
          <w:rFonts w:cs="Calibri" w:ascii="Verdana" w:hAnsi="Verdana" w:cstheme="minorHAnsi"/>
        </w:rPr>
        <w:t>Smistamento del documento agli uffici competenti (per competenza o per conoscenza)</w:t>
      </w:r>
    </w:p>
    <w:p>
      <w:pPr>
        <w:pStyle w:val="NormalWeb"/>
        <w:numPr>
          <w:ilvl w:val="0"/>
          <w:numId w:val="25"/>
        </w:numPr>
        <w:spacing w:before="0" w:after="0"/>
        <w:jc w:val="both"/>
        <w:rPr>
          <w:rFonts w:ascii="Verdana" w:hAnsi="Verdana" w:cs="Calibri" w:cstheme="minorHAnsi"/>
          <w:b/>
        </w:rPr>
      </w:pPr>
      <w:r>
        <w:rPr>
          <w:rStyle w:val="Strong"/>
          <w:rFonts w:cs="Calibri" w:ascii="Verdana" w:hAnsi="Verdana" w:cstheme="minorHAnsi"/>
          <w:b w:val="false"/>
        </w:rPr>
        <w:t>Registrazione e protocollazione</w:t>
      </w:r>
    </w:p>
    <w:p>
      <w:pPr>
        <w:pStyle w:val="NormalWeb"/>
        <w:numPr>
          <w:ilvl w:val="1"/>
          <w:numId w:val="25"/>
        </w:numPr>
        <w:spacing w:before="0" w:after="0"/>
        <w:jc w:val="both"/>
        <w:rPr>
          <w:rFonts w:ascii="Verdana" w:hAnsi="Verdana" w:cs="Calibri" w:cstheme="minorHAnsi"/>
        </w:rPr>
      </w:pPr>
      <w:r>
        <w:rPr>
          <w:rFonts w:cs="Calibri" w:ascii="Verdana" w:hAnsi="Verdana" w:cstheme="minorHAnsi"/>
        </w:rPr>
        <w:t xml:space="preserve">Inserimento nel sistema di protocollo informatico, che </w:t>
      </w:r>
      <w:r>
        <w:rPr>
          <w:rStyle w:val="Strong"/>
          <w:rFonts w:cs="Calibri" w:ascii="Verdana" w:hAnsi="Verdana" w:cstheme="minorHAnsi"/>
          <w:b w:val="false"/>
        </w:rPr>
        <w:t>crea automaticamente la segnatura di protocollo</w:t>
      </w:r>
      <w:r>
        <w:rPr>
          <w:rFonts w:cs="Calibri" w:ascii="Verdana" w:hAnsi="Verdana" w:cstheme="minorHAnsi"/>
        </w:rPr>
        <w:t xml:space="preserve">, assegnando </w:t>
      </w:r>
      <w:r>
        <w:rPr>
          <w:rStyle w:val="Strong"/>
          <w:rFonts w:cs="Calibri" w:ascii="Verdana" w:hAnsi="Verdana" w:cstheme="minorHAnsi"/>
          <w:b w:val="false"/>
        </w:rPr>
        <w:t>numero, data e metadati obbligatori</w:t>
      </w:r>
      <w:r>
        <w:rPr>
          <w:rFonts w:cs="Calibri" w:ascii="Verdana" w:hAnsi="Verdana" w:cstheme="minorHAnsi"/>
        </w:rPr>
        <w:t>.</w:t>
      </w:r>
    </w:p>
    <w:p>
      <w:pPr>
        <w:pStyle w:val="NormalWeb"/>
        <w:numPr>
          <w:ilvl w:val="1"/>
          <w:numId w:val="25"/>
        </w:numPr>
        <w:spacing w:before="0" w:after="0"/>
        <w:jc w:val="both"/>
        <w:rPr>
          <w:rFonts w:ascii="Verdana" w:hAnsi="Verdana" w:cs="Calibri" w:cstheme="minorHAnsi"/>
        </w:rPr>
      </w:pPr>
      <w:r>
        <w:rPr>
          <w:rFonts w:cs="Calibri" w:ascii="Verdana" w:hAnsi="Verdana" w:cstheme="minorHAnsi"/>
        </w:rPr>
        <w:t>Controllo dei formati dei documenti e della validità della firma digitale, se presente.</w:t>
      </w:r>
    </w:p>
    <w:p>
      <w:pPr>
        <w:pStyle w:val="NormalWeb"/>
        <w:numPr>
          <w:ilvl w:val="0"/>
          <w:numId w:val="25"/>
        </w:numPr>
        <w:spacing w:before="0" w:after="0"/>
        <w:jc w:val="both"/>
        <w:rPr>
          <w:rFonts w:ascii="Verdana" w:hAnsi="Verdana" w:cs="Calibri" w:cstheme="minorHAnsi"/>
          <w:b/>
        </w:rPr>
      </w:pPr>
      <w:r>
        <w:rPr>
          <w:rStyle w:val="Strong"/>
          <w:rFonts w:cs="Calibri" w:ascii="Verdana" w:hAnsi="Verdana" w:cstheme="minorHAnsi"/>
          <w:b w:val="false"/>
        </w:rPr>
        <w:t>Fascicolazione</w:t>
      </w:r>
    </w:p>
    <w:p>
      <w:pPr>
        <w:pStyle w:val="NormalWeb"/>
        <w:numPr>
          <w:ilvl w:val="1"/>
          <w:numId w:val="25"/>
        </w:numPr>
        <w:spacing w:before="0" w:after="280"/>
        <w:jc w:val="both"/>
        <w:rPr>
          <w:rFonts w:ascii="Verdana" w:hAnsi="Verdana" w:cs="Calibri" w:cstheme="minorHAnsi"/>
        </w:rPr>
      </w:pPr>
      <w:r>
        <w:rPr>
          <w:rFonts w:cs="Calibri" w:ascii="Verdana" w:hAnsi="Verdana" w:cstheme="minorHAnsi"/>
        </w:rPr>
        <w:t xml:space="preserve">Archiviazione dei documenti nel fascicolo corrispondente, garantendo la corretta </w:t>
      </w:r>
      <w:r>
        <w:rPr>
          <w:rStyle w:val="Strong"/>
          <w:rFonts w:cs="Calibri" w:ascii="Verdana" w:hAnsi="Verdana" w:cstheme="minorHAnsi"/>
          <w:b w:val="false"/>
        </w:rPr>
        <w:t>contestualizzazione all’interno del procedimento o del fascicolo amministrativo</w:t>
      </w:r>
      <w:r>
        <w:rPr>
          <w:rFonts w:cs="Calibri" w:ascii="Verdana" w:hAnsi="Verdana" w:cstheme="minorHAnsi"/>
        </w:rPr>
        <w:t>.</w:t>
      </w:r>
      <w:bookmarkStart w:id="72" w:name="_Toc202509483"/>
      <w:bookmarkStart w:id="73" w:name="_Toc182696853"/>
    </w:p>
    <w:p>
      <w:pPr>
        <w:pStyle w:val="Heading3"/>
        <w:rPr>
          <w:rFonts w:ascii="Verdana" w:hAnsi="Verdana" w:eastAsia="Times New Roman"/>
        </w:rPr>
      </w:pPr>
      <w:bookmarkStart w:id="74" w:name="_Toc210657682"/>
      <w:r>
        <w:rPr>
          <w:rFonts w:eastAsia="Times New Roman" w:ascii="Verdana" w:hAnsi="Verdana"/>
        </w:rPr>
        <w:t>4.1.3 Modificabilità dei campi di registrazione</w:t>
      </w:r>
      <w:bookmarkEnd w:id="73"/>
      <w:r>
        <w:rPr>
          <w:rFonts w:eastAsia="Times New Roman" w:ascii="Verdana" w:hAnsi="Verdana"/>
        </w:rPr>
        <w:t xml:space="preserve"> e data blocco</w:t>
      </w:r>
      <w:bookmarkEnd w:id="72"/>
      <w:bookmarkEnd w:id="74"/>
    </w:p>
    <w:p>
      <w:pPr>
        <w:pStyle w:val="Normal"/>
        <w:spacing w:lineRule="auto" w:line="240" w:before="119" w:after="0"/>
        <w:ind w:right="-20"/>
        <w:jc w:val="both"/>
        <w:rPr>
          <w:rFonts w:ascii="Verdana" w:hAnsi="Verdana" w:eastAsia="Times New Roman" w:cs="Calibri" w:cstheme="minorHAnsi"/>
          <w:color w:val="000000"/>
          <w:sz w:val="24"/>
          <w:szCs w:val="24"/>
        </w:rPr>
      </w:pPr>
      <w:r>
        <w:rPr>
          <w:rFonts w:eastAsia="Times New Roman" w:cs="Calibri" w:ascii="Verdana" w:hAnsi="Verdana" w:cstheme="minorHAnsi"/>
          <w:color w:val="000000"/>
          <w:sz w:val="24"/>
          <w:szCs w:val="24"/>
        </w:rPr>
        <w:t xml:space="preserve">La normativa vigente sancisce l’immodificabilità nelle registrazioni di protocollo di una serie di campi che formano la registrazione del documento, e che ne garantiscono l’identificazione univoca all’interno del sistema di protocollo, permettendo che le uniche informazioni modificabili siano quelle legate alla sua gestione documentale (ovvero smistamenti/assegnazioni, classificazione e  fascicolazione). </w:t>
      </w:r>
    </w:p>
    <w:p>
      <w:pPr>
        <w:pStyle w:val="Normal"/>
        <w:spacing w:lineRule="auto" w:line="240" w:before="119" w:after="0"/>
        <w:ind w:right="-20"/>
        <w:jc w:val="both"/>
        <w:rPr>
          <w:rFonts w:ascii="Verdana" w:hAnsi="Verdana" w:eastAsia="Times New Roman" w:cs="Calibri" w:cstheme="minorHAnsi"/>
          <w:color w:val="000000"/>
          <w:sz w:val="24"/>
          <w:szCs w:val="24"/>
        </w:rPr>
      </w:pPr>
      <w:r>
        <w:rPr>
          <w:rFonts w:eastAsia="Times New Roman" w:cs="Calibri" w:ascii="Verdana" w:hAnsi="Verdana" w:cstheme="minorHAnsi"/>
          <w:color w:val="000000"/>
          <w:sz w:val="24"/>
          <w:szCs w:val="24"/>
        </w:rPr>
        <w:t>Sul Sistema di Protocollo ‘Prisma’ è stato dunque attivato il blocco delle modifiche dei documenti protocollati; che possono essere modificati esclusivamente entro 48 ore dalla protocollazione del documento, dopo viene registrata data di registrazione con storicizzazione delle modifiche eventualmente effettuate post protocollazione, esclusivamente per la correzione di errori di registrazione e prima dell’eventuale trasmissione tramite PEC. Solo gli utenti amministratori possono intervenire a modificare i protocolli nei giorni successivi alla protocollazione.</w:t>
      </w:r>
      <w:bookmarkStart w:id="75" w:name="_Toc202509486"/>
    </w:p>
    <w:p>
      <w:pPr>
        <w:pStyle w:val="Normal"/>
        <w:spacing w:lineRule="auto" w:line="240" w:before="119" w:after="0"/>
        <w:ind w:right="-20"/>
        <w:jc w:val="both"/>
        <w:rPr>
          <w:rFonts w:ascii="Verdana" w:hAnsi="Verdana" w:eastAsia="Times New Roman" w:cs="Calibri" w:cstheme="minorHAnsi"/>
          <w:color w:val="000000"/>
          <w:sz w:val="24"/>
          <w:szCs w:val="24"/>
        </w:rPr>
      </w:pPr>
      <w:r>
        <w:rPr>
          <w:rFonts w:eastAsia="Times New Roman" w:cs="Calibri" w:cstheme="minorHAnsi" w:ascii="Verdana" w:hAnsi="Verdana"/>
          <w:color w:val="000000"/>
          <w:sz w:val="24"/>
          <w:szCs w:val="24"/>
        </w:rPr>
      </w:r>
    </w:p>
    <w:p>
      <w:pPr>
        <w:pStyle w:val="Heading2"/>
        <w:rPr>
          <w:rFonts w:ascii="Verdana" w:hAnsi="Verdana" w:eastAsia="Times New Roman"/>
          <w:sz w:val="24"/>
          <w:szCs w:val="24"/>
        </w:rPr>
      </w:pPr>
      <w:bookmarkStart w:id="76" w:name="_Toc210657683"/>
      <w:r>
        <w:rPr>
          <w:rFonts w:eastAsia="Times New Roman" w:ascii="Verdana" w:hAnsi="Verdana"/>
          <w:sz w:val="24"/>
          <w:szCs w:val="24"/>
        </w:rPr>
        <w:t>4.2</w:t>
      </w:r>
      <w:r>
        <w:rPr>
          <w:rFonts w:eastAsia="Times New Roman" w:ascii="Verdana" w:hAnsi="Verdana"/>
          <w:spacing w:val="64"/>
          <w:sz w:val="24"/>
          <w:szCs w:val="24"/>
        </w:rPr>
        <w:t xml:space="preserve"> </w:t>
      </w:r>
      <w:r>
        <w:rPr>
          <w:rFonts w:eastAsia="Times New Roman" w:ascii="Verdana" w:hAnsi="Verdana"/>
          <w:sz w:val="24"/>
          <w:szCs w:val="24"/>
        </w:rPr>
        <w:t>E</w:t>
      </w:r>
      <w:r>
        <w:rPr>
          <w:rFonts w:eastAsia="Times New Roman" w:ascii="Verdana" w:hAnsi="Verdana"/>
          <w:spacing w:val="1"/>
          <w:sz w:val="24"/>
          <w:szCs w:val="24"/>
        </w:rPr>
        <w:t>r</w:t>
      </w:r>
      <w:r>
        <w:rPr>
          <w:rFonts w:eastAsia="Times New Roman" w:ascii="Verdana" w:hAnsi="Verdana"/>
          <w:sz w:val="24"/>
          <w:szCs w:val="24"/>
        </w:rPr>
        <w:t>rata r</w:t>
      </w:r>
      <w:r>
        <w:rPr>
          <w:rFonts w:eastAsia="Times New Roman" w:ascii="Verdana" w:hAnsi="Verdana"/>
          <w:spacing w:val="1"/>
          <w:sz w:val="24"/>
          <w:szCs w:val="24"/>
        </w:rPr>
        <w:t>i</w:t>
      </w:r>
      <w:r>
        <w:rPr>
          <w:rFonts w:eastAsia="Times New Roman" w:ascii="Verdana" w:hAnsi="Verdana"/>
          <w:sz w:val="24"/>
          <w:szCs w:val="24"/>
        </w:rPr>
        <w:t>c</w:t>
      </w:r>
      <w:r>
        <w:rPr>
          <w:rFonts w:eastAsia="Times New Roman" w:ascii="Verdana" w:hAnsi="Verdana"/>
          <w:spacing w:val="-1"/>
          <w:sz w:val="24"/>
          <w:szCs w:val="24"/>
        </w:rPr>
        <w:t>e</w:t>
      </w:r>
      <w:r>
        <w:rPr>
          <w:rFonts w:eastAsia="Times New Roman" w:ascii="Verdana" w:hAnsi="Verdana"/>
          <w:spacing w:val="-2"/>
          <w:sz w:val="24"/>
          <w:szCs w:val="24"/>
        </w:rPr>
        <w:t>z</w:t>
      </w:r>
      <w:r>
        <w:rPr>
          <w:rFonts w:eastAsia="Times New Roman" w:ascii="Verdana" w:hAnsi="Verdana"/>
          <w:sz w:val="24"/>
          <w:szCs w:val="24"/>
        </w:rPr>
        <w:t>ione di docu</w:t>
      </w:r>
      <w:r>
        <w:rPr>
          <w:rFonts w:eastAsia="Times New Roman" w:ascii="Verdana" w:hAnsi="Verdana"/>
          <w:spacing w:val="1"/>
          <w:sz w:val="24"/>
          <w:szCs w:val="24"/>
        </w:rPr>
        <w:t>m</w:t>
      </w:r>
      <w:r>
        <w:rPr>
          <w:rFonts w:eastAsia="Times New Roman" w:ascii="Verdana" w:hAnsi="Verdana"/>
          <w:sz w:val="24"/>
          <w:szCs w:val="24"/>
        </w:rPr>
        <w:t>enti</w:t>
      </w:r>
      <w:bookmarkEnd w:id="75"/>
      <w:bookmarkEnd w:id="76"/>
    </w:p>
    <w:p>
      <w:pPr>
        <w:pStyle w:val="Normal"/>
        <w:spacing w:lineRule="exact" w:line="160" w:before="0" w:after="16"/>
        <w:rPr>
          <w:rFonts w:ascii="Verdana" w:hAnsi="Verdana" w:eastAsia="Times New Roman" w:cs="Times New Roman"/>
          <w:sz w:val="24"/>
          <w:szCs w:val="24"/>
        </w:rPr>
      </w:pPr>
      <w:r>
        <w:rPr>
          <w:rFonts w:eastAsia="Times New Roman" w:cs="Times New Roman" w:ascii="Verdana" w:hAnsi="Verdana"/>
          <w:sz w:val="24"/>
          <w:szCs w:val="24"/>
        </w:rPr>
      </w:r>
    </w:p>
    <w:p>
      <w:pPr>
        <w:pStyle w:val="Normal"/>
        <w:spacing w:lineRule="auto" w:line="240" w:before="0" w:after="0"/>
        <w:ind w:right="-18"/>
        <w:jc w:val="both"/>
        <w:rPr>
          <w:rFonts w:ascii="Verdana" w:hAnsi="Verdana" w:eastAsia="Times New Roman" w:cs="Calibri" w:cstheme="minorHAnsi"/>
          <w:color w:val="000000"/>
          <w:sz w:val="24"/>
          <w:szCs w:val="24"/>
        </w:rPr>
      </w:pPr>
      <w:r>
        <w:rPr>
          <w:rFonts w:eastAsia="Times New Roman" w:cs="Calibri" w:ascii="Verdana" w:hAnsi="Verdana" w:cstheme="minorHAnsi"/>
          <w:color w:val="000000"/>
          <w:sz w:val="24"/>
          <w:szCs w:val="24"/>
        </w:rPr>
        <w:t>Nel</w:t>
      </w:r>
      <w:r>
        <w:rPr>
          <w:rFonts w:eastAsia="Times New Roman" w:cs="Calibri" w:ascii="Verdana" w:hAnsi="Verdana" w:cstheme="minorHAnsi"/>
          <w:color w:val="000000"/>
          <w:spacing w:val="11"/>
          <w:sz w:val="24"/>
          <w:szCs w:val="24"/>
        </w:rPr>
        <w:t xml:space="preserve"> </w:t>
      </w:r>
      <w:r>
        <w:rPr>
          <w:rFonts w:eastAsia="Times New Roman" w:cs="Calibri" w:ascii="Verdana" w:hAnsi="Verdana" w:cstheme="minorHAnsi"/>
          <w:color w:val="000000"/>
          <w:sz w:val="24"/>
          <w:szCs w:val="24"/>
        </w:rPr>
        <w:t>caso</w:t>
      </w:r>
      <w:r>
        <w:rPr>
          <w:rFonts w:eastAsia="Times New Roman" w:cs="Calibri" w:ascii="Verdana" w:hAnsi="Verdana" w:cstheme="minorHAnsi"/>
          <w:color w:val="000000"/>
          <w:spacing w:val="12"/>
          <w:sz w:val="24"/>
          <w:szCs w:val="24"/>
        </w:rPr>
        <w:t xml:space="preserve"> </w:t>
      </w:r>
      <w:r>
        <w:rPr>
          <w:rFonts w:eastAsia="Times New Roman" w:cs="Calibri" w:ascii="Verdana" w:hAnsi="Verdana" w:cstheme="minorHAnsi"/>
          <w:color w:val="000000"/>
          <w:sz w:val="24"/>
          <w:szCs w:val="24"/>
        </w:rPr>
        <w:t xml:space="preserve">in cui pervengano, alla casella di PEC e PEO del Comune di Trezzano sul Naviglio, messaggi dal cui contenuto si rileva che sono stati erroneamente ricevuti, l’operatore di protocollo genera un messaggio di ‘Notifica eccezione’ con la dicitura “Messaggio pervenuto per errore - </w:t>
      </w:r>
      <w:r>
        <w:rPr>
          <w:rFonts w:eastAsia="Times New Roman" w:cs="Calibri" w:ascii="Verdana" w:hAnsi="Verdana" w:cstheme="minorHAnsi"/>
          <w:bCs/>
          <w:color w:val="000000"/>
          <w:sz w:val="24"/>
          <w:szCs w:val="24"/>
        </w:rPr>
        <w:t>non</w:t>
      </w:r>
      <w:r>
        <w:rPr>
          <w:rFonts w:eastAsia="Times New Roman" w:cs="Calibri" w:ascii="Verdana" w:hAnsi="Verdana" w:cstheme="minorHAnsi"/>
          <w:color w:val="000000"/>
          <w:sz w:val="24"/>
          <w:szCs w:val="24"/>
        </w:rPr>
        <w:t xml:space="preserve"> </w:t>
      </w:r>
      <w:r>
        <w:rPr>
          <w:rFonts w:eastAsia="Times New Roman" w:cs="Calibri" w:ascii="Verdana" w:hAnsi="Verdana" w:cstheme="minorHAnsi"/>
          <w:bCs/>
          <w:color w:val="000000"/>
          <w:sz w:val="24"/>
          <w:szCs w:val="24"/>
        </w:rPr>
        <w:t>di</w:t>
      </w:r>
      <w:r>
        <w:rPr>
          <w:rFonts w:eastAsia="Times New Roman" w:cs="Calibri" w:ascii="Verdana" w:hAnsi="Verdana" w:cstheme="minorHAnsi"/>
          <w:color w:val="000000"/>
          <w:sz w:val="24"/>
          <w:szCs w:val="24"/>
        </w:rPr>
        <w:t xml:space="preserve"> </w:t>
      </w:r>
      <w:r>
        <w:rPr>
          <w:rFonts w:eastAsia="Times New Roman" w:cs="Calibri" w:ascii="Verdana" w:hAnsi="Verdana" w:cstheme="minorHAnsi"/>
          <w:bCs/>
          <w:color w:val="000000"/>
          <w:sz w:val="24"/>
          <w:szCs w:val="24"/>
        </w:rPr>
        <w:t>compet</w:t>
      </w:r>
      <w:r>
        <w:rPr>
          <w:rFonts w:eastAsia="Times New Roman" w:cs="Calibri" w:ascii="Verdana" w:hAnsi="Verdana" w:cstheme="minorHAnsi"/>
          <w:bCs/>
          <w:color w:val="000000"/>
          <w:spacing w:val="-2"/>
          <w:sz w:val="24"/>
          <w:szCs w:val="24"/>
        </w:rPr>
        <w:t>e</w:t>
      </w:r>
      <w:r>
        <w:rPr>
          <w:rFonts w:eastAsia="Times New Roman" w:cs="Calibri" w:ascii="Verdana" w:hAnsi="Verdana" w:cstheme="minorHAnsi"/>
          <w:bCs/>
          <w:color w:val="000000"/>
          <w:sz w:val="24"/>
          <w:szCs w:val="24"/>
        </w:rPr>
        <w:t>n</w:t>
      </w:r>
      <w:r>
        <w:rPr>
          <w:rFonts w:eastAsia="Times New Roman" w:cs="Calibri" w:ascii="Verdana" w:hAnsi="Verdana" w:cstheme="minorHAnsi"/>
          <w:bCs/>
          <w:color w:val="000000"/>
          <w:spacing w:val="-1"/>
          <w:sz w:val="24"/>
          <w:szCs w:val="24"/>
        </w:rPr>
        <w:t>z</w:t>
      </w:r>
      <w:r>
        <w:rPr>
          <w:rFonts w:eastAsia="Times New Roman" w:cs="Calibri" w:ascii="Verdana" w:hAnsi="Verdana" w:cstheme="minorHAnsi"/>
          <w:bCs/>
          <w:color w:val="000000"/>
          <w:sz w:val="24"/>
          <w:szCs w:val="24"/>
        </w:rPr>
        <w:t>a</w:t>
      </w:r>
      <w:r>
        <w:rPr>
          <w:rFonts w:eastAsia="Times New Roman" w:cs="Calibri" w:ascii="Verdana" w:hAnsi="Verdana" w:cstheme="minorHAnsi"/>
          <w:color w:val="000000"/>
          <w:sz w:val="24"/>
          <w:szCs w:val="24"/>
        </w:rPr>
        <w:t xml:space="preserve"> </w:t>
      </w:r>
      <w:r>
        <w:rPr>
          <w:rFonts w:eastAsia="Times New Roman" w:cs="Calibri" w:ascii="Verdana" w:hAnsi="Verdana" w:cstheme="minorHAnsi"/>
          <w:bCs/>
          <w:color w:val="000000"/>
          <w:sz w:val="24"/>
          <w:szCs w:val="24"/>
        </w:rPr>
        <w:t>di</w:t>
      </w:r>
      <w:r>
        <w:rPr>
          <w:rFonts w:eastAsia="Times New Roman" w:cs="Calibri" w:ascii="Verdana" w:hAnsi="Verdana" w:cstheme="minorHAnsi"/>
          <w:color w:val="000000"/>
          <w:sz w:val="24"/>
          <w:szCs w:val="24"/>
        </w:rPr>
        <w:t xml:space="preserve"> </w:t>
      </w:r>
      <w:r>
        <w:rPr>
          <w:rFonts w:eastAsia="Times New Roman" w:cs="Calibri" w:ascii="Verdana" w:hAnsi="Verdana" w:cstheme="minorHAnsi"/>
          <w:bCs/>
          <w:color w:val="000000"/>
          <w:sz w:val="24"/>
          <w:szCs w:val="24"/>
        </w:rPr>
        <w:t>que</w:t>
      </w:r>
      <w:r>
        <w:rPr>
          <w:rFonts w:eastAsia="Times New Roman" w:cs="Calibri" w:ascii="Verdana" w:hAnsi="Verdana" w:cstheme="minorHAnsi"/>
          <w:bCs/>
          <w:color w:val="000000"/>
          <w:spacing w:val="-1"/>
          <w:sz w:val="24"/>
          <w:szCs w:val="24"/>
        </w:rPr>
        <w:t>st</w:t>
      </w:r>
      <w:r>
        <w:rPr>
          <w:rFonts w:eastAsia="Times New Roman" w:cs="Calibri" w:ascii="Verdana" w:hAnsi="Verdana" w:cstheme="minorHAnsi"/>
          <w:bCs/>
          <w:color w:val="000000"/>
          <w:sz w:val="24"/>
          <w:szCs w:val="24"/>
        </w:rPr>
        <w:t>a</w:t>
      </w:r>
      <w:r>
        <w:rPr>
          <w:rFonts w:eastAsia="Times New Roman" w:cs="Calibri" w:ascii="Verdana" w:hAnsi="Verdana" w:cstheme="minorHAnsi"/>
          <w:color w:val="000000"/>
          <w:sz w:val="24"/>
          <w:szCs w:val="24"/>
        </w:rPr>
        <w:t xml:space="preserve"> </w:t>
      </w:r>
      <w:r>
        <w:rPr>
          <w:rFonts w:eastAsia="Times New Roman" w:cs="Calibri" w:ascii="Verdana" w:hAnsi="Verdana" w:cstheme="minorHAnsi"/>
          <w:bCs/>
          <w:color w:val="000000"/>
          <w:sz w:val="24"/>
          <w:szCs w:val="24"/>
        </w:rPr>
        <w:t>AOO</w:t>
      </w:r>
      <w:r>
        <w:rPr>
          <w:rFonts w:eastAsia="Times New Roman" w:cs="Calibri" w:ascii="Verdana" w:hAnsi="Verdana" w:cstheme="minorHAnsi"/>
          <w:bCs/>
          <w:color w:val="000000"/>
          <w:spacing w:val="1"/>
          <w:sz w:val="24"/>
          <w:szCs w:val="24"/>
        </w:rPr>
        <w:t>”</w:t>
      </w:r>
      <w:r>
        <w:rPr>
          <w:rFonts w:eastAsia="Times New Roman" w:cs="Calibri" w:ascii="Verdana" w:hAnsi="Verdana" w:cstheme="minorHAnsi"/>
          <w:color w:val="000000"/>
          <w:sz w:val="24"/>
          <w:szCs w:val="24"/>
        </w:rPr>
        <w:t>, s</w:t>
      </w:r>
      <w:r>
        <w:rPr>
          <w:rFonts w:eastAsia="Times New Roman" w:cs="Calibri" w:ascii="Verdana" w:hAnsi="Verdana" w:cstheme="minorHAnsi"/>
          <w:color w:val="000000"/>
          <w:spacing w:val="-1"/>
          <w:sz w:val="24"/>
          <w:szCs w:val="24"/>
        </w:rPr>
        <w:t>e</w:t>
      </w:r>
      <w:r>
        <w:rPr>
          <w:rFonts w:eastAsia="Times New Roman" w:cs="Calibri" w:ascii="Verdana" w:hAnsi="Verdana" w:cstheme="minorHAnsi"/>
          <w:color w:val="000000"/>
          <w:sz w:val="24"/>
          <w:szCs w:val="24"/>
        </w:rPr>
        <w:t>nza</w:t>
      </w:r>
      <w:r>
        <w:rPr>
          <w:rFonts w:eastAsia="Times New Roman" w:cs="Calibri" w:ascii="Verdana" w:hAnsi="Verdana" w:cstheme="minorHAnsi"/>
          <w:color w:val="000000"/>
          <w:spacing w:val="-1"/>
          <w:sz w:val="24"/>
          <w:szCs w:val="24"/>
        </w:rPr>
        <w:t xml:space="preserve"> l</w:t>
      </w:r>
      <w:r>
        <w:rPr>
          <w:rFonts w:eastAsia="Times New Roman" w:cs="Calibri" w:ascii="Verdana" w:hAnsi="Verdana" w:cstheme="minorHAnsi"/>
          <w:color w:val="000000"/>
          <w:sz w:val="24"/>
          <w:szCs w:val="24"/>
        </w:rPr>
        <w:t xml:space="preserve">a </w:t>
      </w:r>
      <w:r>
        <w:rPr>
          <w:rFonts w:eastAsia="Times New Roman" w:cs="Calibri" w:ascii="Verdana" w:hAnsi="Verdana" w:cstheme="minorHAnsi"/>
          <w:color w:val="000000"/>
          <w:spacing w:val="-1"/>
          <w:sz w:val="24"/>
          <w:szCs w:val="24"/>
        </w:rPr>
        <w:t>n</w:t>
      </w:r>
      <w:r>
        <w:rPr>
          <w:rFonts w:eastAsia="Times New Roman" w:cs="Calibri" w:ascii="Verdana" w:hAnsi="Verdana" w:cstheme="minorHAnsi"/>
          <w:color w:val="000000"/>
          <w:sz w:val="24"/>
          <w:szCs w:val="24"/>
        </w:rPr>
        <w:t>ecessi</w:t>
      </w:r>
      <w:r>
        <w:rPr>
          <w:rFonts w:eastAsia="Times New Roman" w:cs="Calibri" w:ascii="Verdana" w:hAnsi="Verdana" w:cstheme="minorHAnsi"/>
          <w:color w:val="000000"/>
          <w:spacing w:val="-1"/>
          <w:sz w:val="24"/>
          <w:szCs w:val="24"/>
        </w:rPr>
        <w:t>t</w:t>
      </w:r>
      <w:r>
        <w:rPr>
          <w:rFonts w:eastAsia="Times New Roman" w:cs="Calibri" w:ascii="Verdana" w:hAnsi="Verdana" w:cstheme="minorHAnsi"/>
          <w:color w:val="000000"/>
          <w:sz w:val="24"/>
          <w:szCs w:val="24"/>
        </w:rPr>
        <w:t>à di pro</w:t>
      </w:r>
      <w:r>
        <w:rPr>
          <w:rFonts w:eastAsia="Times New Roman" w:cs="Calibri" w:ascii="Verdana" w:hAnsi="Verdana" w:cstheme="minorHAnsi"/>
          <w:color w:val="000000"/>
          <w:spacing w:val="-1"/>
          <w:sz w:val="24"/>
          <w:szCs w:val="24"/>
        </w:rPr>
        <w:t>t</w:t>
      </w:r>
      <w:r>
        <w:rPr>
          <w:rFonts w:eastAsia="Times New Roman" w:cs="Calibri" w:ascii="Verdana" w:hAnsi="Verdana" w:cstheme="minorHAnsi"/>
          <w:color w:val="000000"/>
          <w:sz w:val="24"/>
          <w:szCs w:val="24"/>
        </w:rPr>
        <w:t>ocollare</w:t>
      </w:r>
      <w:r>
        <w:rPr>
          <w:rFonts w:eastAsia="Times New Roman" w:cs="Calibri" w:ascii="Verdana" w:hAnsi="Verdana" w:cstheme="minorHAnsi"/>
          <w:color w:val="000000"/>
          <w:spacing w:val="-1"/>
          <w:sz w:val="24"/>
          <w:szCs w:val="24"/>
        </w:rPr>
        <w:t xml:space="preserve"> </w:t>
      </w:r>
      <w:r>
        <w:rPr>
          <w:rFonts w:eastAsia="Times New Roman" w:cs="Calibri" w:ascii="Verdana" w:hAnsi="Verdana" w:cstheme="minorHAnsi"/>
          <w:color w:val="000000"/>
          <w:sz w:val="24"/>
          <w:szCs w:val="24"/>
        </w:rPr>
        <w:t xml:space="preserve">il </w:t>
      </w:r>
      <w:r>
        <w:rPr>
          <w:rFonts w:eastAsia="Times New Roman" w:cs="Calibri" w:ascii="Verdana" w:hAnsi="Verdana" w:cstheme="minorHAnsi"/>
          <w:color w:val="000000"/>
          <w:spacing w:val="-1"/>
          <w:sz w:val="24"/>
          <w:szCs w:val="24"/>
        </w:rPr>
        <w:t>m</w:t>
      </w:r>
      <w:r>
        <w:rPr>
          <w:rFonts w:eastAsia="Times New Roman" w:cs="Calibri" w:ascii="Verdana" w:hAnsi="Verdana" w:cstheme="minorHAnsi"/>
          <w:color w:val="000000"/>
          <w:sz w:val="24"/>
          <w:szCs w:val="24"/>
        </w:rPr>
        <w:t>essag</w:t>
      </w:r>
      <w:r>
        <w:rPr>
          <w:rFonts w:eastAsia="Times New Roman" w:cs="Calibri" w:ascii="Verdana" w:hAnsi="Verdana" w:cstheme="minorHAnsi"/>
          <w:color w:val="000000"/>
          <w:spacing w:val="1"/>
          <w:sz w:val="24"/>
          <w:szCs w:val="24"/>
        </w:rPr>
        <w:t>g</w:t>
      </w:r>
      <w:r>
        <w:rPr>
          <w:rFonts w:eastAsia="Times New Roman" w:cs="Calibri" w:ascii="Verdana" w:hAnsi="Verdana" w:cstheme="minorHAnsi"/>
          <w:color w:val="000000"/>
          <w:sz w:val="24"/>
          <w:szCs w:val="24"/>
        </w:rPr>
        <w:t>i</w:t>
      </w:r>
      <w:r>
        <w:rPr>
          <w:rFonts w:eastAsia="Times New Roman" w:cs="Calibri" w:ascii="Verdana" w:hAnsi="Verdana" w:cstheme="minorHAnsi"/>
          <w:color w:val="000000"/>
          <w:spacing w:val="-1"/>
          <w:sz w:val="24"/>
          <w:szCs w:val="24"/>
        </w:rPr>
        <w:t>o</w:t>
      </w:r>
      <w:r>
        <w:rPr>
          <w:rFonts w:eastAsia="Times New Roman" w:cs="Calibri" w:ascii="Verdana" w:hAnsi="Verdana" w:cstheme="minorHAnsi"/>
          <w:color w:val="000000"/>
          <w:sz w:val="24"/>
          <w:szCs w:val="24"/>
        </w:rPr>
        <w:t>.</w:t>
      </w:r>
    </w:p>
    <w:p>
      <w:pPr>
        <w:pStyle w:val="Normal"/>
        <w:spacing w:lineRule="auto" w:line="240" w:before="0" w:after="0"/>
        <w:ind w:right="-18"/>
        <w:jc w:val="both"/>
        <w:rPr>
          <w:rFonts w:ascii="Verdana" w:hAnsi="Verdana" w:eastAsia="Times New Roman" w:cs="Calibri" w:cstheme="minorHAnsi"/>
          <w:color w:val="000000"/>
          <w:sz w:val="24"/>
          <w:szCs w:val="24"/>
        </w:rPr>
      </w:pPr>
      <w:r>
        <w:rPr>
          <w:rFonts w:eastAsia="Times New Roman" w:cs="Calibri" w:cstheme="minorHAnsi" w:ascii="Verdana" w:hAnsi="Verdana"/>
          <w:color w:val="000000"/>
          <w:sz w:val="24"/>
          <w:szCs w:val="24"/>
        </w:rPr>
      </w:r>
    </w:p>
    <w:p>
      <w:pPr>
        <w:pStyle w:val="Normal"/>
        <w:spacing w:lineRule="auto" w:line="240" w:before="0" w:after="0"/>
        <w:ind w:right="-18"/>
        <w:jc w:val="both"/>
        <w:rPr>
          <w:rFonts w:ascii="Verdana" w:hAnsi="Verdana" w:eastAsia="Times New Roman" w:cs="Calibri" w:cstheme="minorHAnsi"/>
          <w:color w:val="000000"/>
          <w:sz w:val="24"/>
          <w:szCs w:val="24"/>
        </w:rPr>
      </w:pPr>
      <w:r>
        <w:rPr>
          <w:rFonts w:eastAsia="Times New Roman" w:cs="Calibri" w:ascii="Verdana" w:hAnsi="Verdana" w:cstheme="minorHAnsi"/>
          <w:color w:val="000000"/>
          <w:sz w:val="24"/>
          <w:szCs w:val="24"/>
        </w:rPr>
        <w:t>Qualora all’ufficio di protocollo pervengano erroneamente documenti indirizzati ad altri Enti le buste o i contenitori vanno restituiti senza protocollare. Nel caso in cui la busta venga aperta per errore, sarà richiusa e rispedita al mittente.</w:t>
      </w:r>
    </w:p>
    <w:p>
      <w:pPr>
        <w:pStyle w:val="Normal"/>
        <w:spacing w:lineRule="exact" w:line="120" w:before="0" w:after="2"/>
        <w:rPr>
          <w:rFonts w:ascii="Verdana" w:hAnsi="Verdana" w:eastAsia="Times New Roman" w:cs="Times New Roman"/>
          <w:sz w:val="24"/>
          <w:szCs w:val="24"/>
        </w:rPr>
      </w:pPr>
      <w:r>
        <w:rPr>
          <w:rFonts w:eastAsia="Times New Roman" w:cs="Times New Roman" w:ascii="Verdana" w:hAnsi="Verdana"/>
          <w:sz w:val="24"/>
          <w:szCs w:val="24"/>
        </w:rPr>
      </w:r>
    </w:p>
    <w:p>
      <w:pPr>
        <w:pStyle w:val="Heading2"/>
        <w:rPr>
          <w:rFonts w:ascii="Verdana" w:hAnsi="Verdana" w:eastAsia="Times New Roman"/>
          <w:sz w:val="24"/>
          <w:szCs w:val="24"/>
        </w:rPr>
      </w:pPr>
      <w:bookmarkStart w:id="77" w:name="_Toc210657684"/>
      <w:bookmarkStart w:id="78" w:name="_Toc202509488"/>
      <w:r>
        <w:rPr>
          <w:rFonts w:eastAsia="Times New Roman" w:ascii="Verdana" w:hAnsi="Verdana"/>
          <w:sz w:val="24"/>
          <w:szCs w:val="24"/>
        </w:rPr>
        <w:t>4.3</w:t>
      </w:r>
      <w:r>
        <w:rPr>
          <w:rFonts w:eastAsia="Times New Roman" w:ascii="Verdana" w:hAnsi="Verdana"/>
          <w:spacing w:val="64"/>
          <w:sz w:val="24"/>
          <w:szCs w:val="24"/>
        </w:rPr>
        <w:t xml:space="preserve"> </w:t>
      </w:r>
      <w:r>
        <w:rPr>
          <w:rFonts w:eastAsia="Times New Roman" w:ascii="Verdana" w:hAnsi="Verdana"/>
          <w:sz w:val="24"/>
          <w:szCs w:val="24"/>
        </w:rPr>
        <w:t>R</w:t>
      </w:r>
      <w:r>
        <w:rPr>
          <w:rFonts w:eastAsia="Times New Roman" w:ascii="Verdana" w:hAnsi="Verdana"/>
          <w:spacing w:val="1"/>
          <w:sz w:val="24"/>
          <w:szCs w:val="24"/>
        </w:rPr>
        <w:t>i</w:t>
      </w:r>
      <w:r>
        <w:rPr>
          <w:rFonts w:eastAsia="Times New Roman" w:ascii="Verdana" w:hAnsi="Verdana"/>
          <w:sz w:val="24"/>
          <w:szCs w:val="24"/>
        </w:rPr>
        <w:t>lascio</w:t>
      </w:r>
      <w:r>
        <w:rPr>
          <w:rFonts w:eastAsia="Times New Roman" w:ascii="Verdana" w:hAnsi="Verdana"/>
          <w:spacing w:val="1"/>
          <w:sz w:val="24"/>
          <w:szCs w:val="24"/>
        </w:rPr>
        <w:t xml:space="preserve"> </w:t>
      </w:r>
      <w:r>
        <w:rPr>
          <w:rFonts w:eastAsia="Times New Roman" w:ascii="Verdana" w:hAnsi="Verdana"/>
          <w:spacing w:val="-1"/>
          <w:sz w:val="24"/>
          <w:szCs w:val="24"/>
        </w:rPr>
        <w:t>d</w:t>
      </w:r>
      <w:r>
        <w:rPr>
          <w:rFonts w:eastAsia="Times New Roman" w:ascii="Verdana" w:hAnsi="Verdana"/>
          <w:sz w:val="24"/>
          <w:szCs w:val="24"/>
        </w:rPr>
        <w:t>i</w:t>
      </w:r>
      <w:r>
        <w:rPr>
          <w:rFonts w:eastAsia="Times New Roman" w:ascii="Verdana" w:hAnsi="Verdana"/>
          <w:spacing w:val="-1"/>
          <w:sz w:val="24"/>
          <w:szCs w:val="24"/>
        </w:rPr>
        <w:t xml:space="preserve"> </w:t>
      </w:r>
      <w:r>
        <w:rPr>
          <w:rFonts w:eastAsia="Times New Roman" w:ascii="Verdana" w:hAnsi="Verdana"/>
          <w:sz w:val="24"/>
          <w:szCs w:val="24"/>
        </w:rPr>
        <w:t>ricevute attestan</w:t>
      </w:r>
      <w:r>
        <w:rPr>
          <w:rFonts w:eastAsia="Times New Roman" w:ascii="Verdana" w:hAnsi="Verdana"/>
          <w:spacing w:val="1"/>
          <w:sz w:val="24"/>
          <w:szCs w:val="24"/>
        </w:rPr>
        <w:t>t</w:t>
      </w:r>
      <w:r>
        <w:rPr>
          <w:rFonts w:eastAsia="Times New Roman" w:ascii="Verdana" w:hAnsi="Verdana"/>
          <w:sz w:val="24"/>
          <w:szCs w:val="24"/>
        </w:rPr>
        <w:t>i la rice</w:t>
      </w:r>
      <w:r>
        <w:rPr>
          <w:rFonts w:eastAsia="Times New Roman" w:ascii="Verdana" w:hAnsi="Verdana"/>
          <w:spacing w:val="-2"/>
          <w:sz w:val="24"/>
          <w:szCs w:val="24"/>
        </w:rPr>
        <w:t>z</w:t>
      </w:r>
      <w:r>
        <w:rPr>
          <w:rFonts w:eastAsia="Times New Roman" w:ascii="Verdana" w:hAnsi="Verdana"/>
          <w:sz w:val="24"/>
          <w:szCs w:val="24"/>
        </w:rPr>
        <w:t>ione di d</w:t>
      </w:r>
      <w:r>
        <w:rPr>
          <w:rFonts w:eastAsia="Times New Roman" w:ascii="Verdana" w:hAnsi="Verdana"/>
          <w:spacing w:val="1"/>
          <w:sz w:val="24"/>
          <w:szCs w:val="24"/>
        </w:rPr>
        <w:t>o</w:t>
      </w:r>
      <w:r>
        <w:rPr>
          <w:rFonts w:eastAsia="Times New Roman" w:ascii="Verdana" w:hAnsi="Verdana"/>
          <w:sz w:val="24"/>
          <w:szCs w:val="24"/>
        </w:rPr>
        <w:t>cumen</w:t>
      </w:r>
      <w:r>
        <w:rPr>
          <w:rFonts w:eastAsia="Times New Roman" w:ascii="Verdana" w:hAnsi="Verdana"/>
          <w:spacing w:val="1"/>
          <w:sz w:val="24"/>
          <w:szCs w:val="24"/>
        </w:rPr>
        <w:t>t</w:t>
      </w:r>
      <w:r>
        <w:rPr>
          <w:rFonts w:eastAsia="Times New Roman" w:ascii="Verdana" w:hAnsi="Verdana"/>
          <w:sz w:val="24"/>
          <w:szCs w:val="24"/>
        </w:rPr>
        <w:t>i</w:t>
      </w:r>
      <w:bookmarkEnd w:id="77"/>
      <w:bookmarkEnd w:id="78"/>
    </w:p>
    <w:p>
      <w:pPr>
        <w:pStyle w:val="Normal"/>
        <w:spacing w:lineRule="exact" w:line="160" w:before="0" w:after="16"/>
        <w:rPr>
          <w:rFonts w:ascii="Verdana" w:hAnsi="Verdana" w:eastAsia="Times New Roman" w:cs="Times New Roman"/>
          <w:sz w:val="24"/>
          <w:szCs w:val="24"/>
        </w:rPr>
      </w:pPr>
      <w:r>
        <w:rPr>
          <w:rFonts w:eastAsia="Times New Roman" w:cs="Times New Roman" w:ascii="Verdana" w:hAnsi="Verdana"/>
          <w:sz w:val="24"/>
          <w:szCs w:val="24"/>
        </w:rPr>
      </w:r>
    </w:p>
    <w:p>
      <w:pPr>
        <w:pStyle w:val="Normal"/>
        <w:spacing w:lineRule="auto" w:line="240" w:before="0" w:after="0"/>
        <w:ind w:right="-18"/>
        <w:jc w:val="both"/>
        <w:rPr>
          <w:rFonts w:ascii="Verdana" w:hAnsi="Verdana" w:eastAsia="Times New Roman" w:cs="Calibri" w:cstheme="minorHAnsi"/>
          <w:color w:val="000000"/>
          <w:sz w:val="24"/>
          <w:szCs w:val="24"/>
        </w:rPr>
      </w:pPr>
      <w:r>
        <w:rPr>
          <w:rFonts w:eastAsia="Times New Roman" w:cs="Calibri" w:ascii="Verdana" w:hAnsi="Verdana" w:cstheme="minorHAnsi"/>
          <w:color w:val="000000"/>
          <w:sz w:val="24"/>
          <w:szCs w:val="24"/>
        </w:rPr>
        <w:t>Per ogni documento protocollato non incluso in regime di interoperabilità, all’interno del sistema documentale viene automaticamente inviata una mail all’indirizzo del Mittente contenente la seguente indicazione:</w:t>
      </w:r>
    </w:p>
    <w:p>
      <w:pPr>
        <w:pStyle w:val="Normal"/>
        <w:spacing w:lineRule="auto" w:line="240" w:before="0" w:after="0"/>
        <w:ind w:right="-18"/>
        <w:jc w:val="both"/>
        <w:rPr>
          <w:rFonts w:ascii="Verdana" w:hAnsi="Verdana" w:eastAsia="Times New Roman" w:cs="Calibri" w:cstheme="minorHAnsi"/>
          <w:color w:val="000000"/>
          <w:sz w:val="24"/>
          <w:szCs w:val="24"/>
        </w:rPr>
      </w:pPr>
      <w:r>
        <w:rPr>
          <w:rFonts w:eastAsia="Times New Roman" w:cs="Calibri" w:ascii="Verdana" w:hAnsi="Verdana" w:cstheme="minorHAnsi"/>
          <w:color w:val="000000"/>
          <w:sz w:val="24"/>
          <w:szCs w:val="24"/>
        </w:rPr>
        <w:t>“</w:t>
      </w:r>
      <w:r>
        <w:rPr>
          <w:rFonts w:eastAsia="Times New Roman" w:cs="Calibri" w:ascii="Verdana" w:hAnsi="Verdana" w:cstheme="minorHAnsi"/>
          <w:color w:val="000000"/>
          <w:sz w:val="24"/>
          <w:szCs w:val="24"/>
        </w:rPr>
        <w:t>La Sua comunicazione è stata protocollata con numero [numero protocollo] in data [data protocollo]. Cordiali saluti.” Inoltre, viene inviato un file con un template preposto come ricevuta di registrazione della documentazione scaricabile dal mittente.</w:t>
      </w:r>
    </w:p>
    <w:p>
      <w:pPr>
        <w:pStyle w:val="Normal"/>
        <w:spacing w:lineRule="auto" w:line="240" w:before="0" w:after="0"/>
        <w:ind w:right="-18"/>
        <w:jc w:val="both"/>
        <w:rPr>
          <w:rFonts w:ascii="Verdana" w:hAnsi="Verdana" w:eastAsia="Times New Roman" w:cs="Calibri" w:cstheme="minorHAnsi"/>
          <w:color w:val="000000"/>
          <w:sz w:val="24"/>
          <w:szCs w:val="24"/>
        </w:rPr>
      </w:pPr>
      <w:r>
        <w:rPr>
          <w:rFonts w:eastAsia="Times New Roman" w:cs="Calibri" w:ascii="Verdana" w:hAnsi="Verdana" w:cstheme="minorHAnsi"/>
          <w:color w:val="000000"/>
          <w:sz w:val="24"/>
          <w:szCs w:val="24"/>
        </w:rPr>
        <w:t>Per i documenti ricevuti tramite PEC e/o in regime di interoperabilità fra Pubbliche Amministrazioni, è prevista la generazione e l’invio in automatico di ricevute e avvisi costituiti da messaggi di posta elettronica generati dai gestori del mittente e del destinatario (ricevute di accettazione, consegna, etc).</w:t>
      </w:r>
    </w:p>
    <w:p>
      <w:pPr>
        <w:pStyle w:val="Normal"/>
        <w:spacing w:lineRule="auto" w:line="240" w:before="0" w:after="0"/>
        <w:ind w:right="-18"/>
        <w:jc w:val="both"/>
        <w:rPr>
          <w:rFonts w:ascii="Verdana" w:hAnsi="Verdana" w:eastAsia="Times New Roman" w:cs="Calibri" w:cstheme="minorHAnsi"/>
          <w:color w:val="000000"/>
          <w:sz w:val="24"/>
          <w:szCs w:val="24"/>
        </w:rPr>
      </w:pPr>
      <w:r>
        <w:rPr>
          <w:rFonts w:eastAsia="Times New Roman" w:cs="Calibri" w:ascii="Verdana" w:hAnsi="Verdana" w:cstheme="minorHAnsi"/>
          <w:color w:val="000000"/>
          <w:sz w:val="24"/>
          <w:szCs w:val="24"/>
        </w:rPr>
        <w:t>Nel caso si tratti di documenti soggetti a protocollazione consegnati all’ufficio di protocollo o all’urp, l’ufficio stesso, su richiesta dell’utente e compatibilmente con le esigenze del servizio, rilascia una ricevuta, prodotta dallo stesso applicativo di protocollo informatico, attestante l’avvenuta registrazione del documento.</w:t>
      </w:r>
    </w:p>
    <w:p>
      <w:pPr>
        <w:pStyle w:val="Normal"/>
        <w:spacing w:lineRule="exact" w:line="120" w:before="0" w:after="4"/>
        <w:rPr>
          <w:rFonts w:ascii="Verdana" w:hAnsi="Verdana" w:eastAsia="Times New Roman" w:cs="Times New Roman"/>
          <w:sz w:val="24"/>
          <w:szCs w:val="24"/>
        </w:rPr>
      </w:pPr>
      <w:r>
        <w:rPr>
          <w:rFonts w:eastAsia="Times New Roman" w:cs="Times New Roman" w:ascii="Verdana" w:hAnsi="Verdana"/>
          <w:sz w:val="24"/>
          <w:szCs w:val="24"/>
        </w:rPr>
      </w:r>
    </w:p>
    <w:p>
      <w:pPr>
        <w:pStyle w:val="Heading2"/>
        <w:rPr>
          <w:rFonts w:ascii="Verdana" w:hAnsi="Verdana" w:eastAsia="Times New Roman"/>
          <w:sz w:val="24"/>
          <w:szCs w:val="24"/>
        </w:rPr>
      </w:pPr>
      <w:bookmarkStart w:id="79" w:name="_Toc210657685"/>
      <w:bookmarkStart w:id="80" w:name="_Toc202509490"/>
      <w:r>
        <w:rPr>
          <w:rFonts w:eastAsia="Times New Roman" w:ascii="Verdana" w:hAnsi="Verdana"/>
          <w:sz w:val="24"/>
          <w:szCs w:val="24"/>
        </w:rPr>
        <w:t>4.4</w:t>
      </w:r>
      <w:r>
        <w:rPr>
          <w:rFonts w:eastAsia="Times New Roman" w:ascii="Verdana" w:hAnsi="Verdana"/>
          <w:spacing w:val="64"/>
          <w:sz w:val="24"/>
          <w:szCs w:val="24"/>
        </w:rPr>
        <w:t xml:space="preserve"> </w:t>
      </w:r>
      <w:r>
        <w:rPr>
          <w:rFonts w:eastAsia="Times New Roman" w:ascii="Verdana" w:hAnsi="Verdana"/>
          <w:sz w:val="24"/>
          <w:szCs w:val="24"/>
        </w:rPr>
        <w:t>T</w:t>
      </w:r>
      <w:r>
        <w:rPr>
          <w:rFonts w:eastAsia="Times New Roman" w:ascii="Verdana" w:hAnsi="Verdana"/>
          <w:spacing w:val="1"/>
          <w:sz w:val="24"/>
          <w:szCs w:val="24"/>
        </w:rPr>
        <w:t>e</w:t>
      </w:r>
      <w:r>
        <w:rPr>
          <w:rFonts w:eastAsia="Times New Roman" w:ascii="Verdana" w:hAnsi="Verdana"/>
          <w:sz w:val="24"/>
          <w:szCs w:val="24"/>
        </w:rPr>
        <w:t>rmini</w:t>
      </w:r>
      <w:r>
        <w:rPr>
          <w:rFonts w:eastAsia="Times New Roman" w:ascii="Verdana" w:hAnsi="Verdana"/>
          <w:spacing w:val="1"/>
          <w:sz w:val="24"/>
          <w:szCs w:val="24"/>
        </w:rPr>
        <w:t xml:space="preserve"> </w:t>
      </w:r>
      <w:r>
        <w:rPr>
          <w:rFonts w:eastAsia="Times New Roman" w:ascii="Verdana" w:hAnsi="Verdana"/>
          <w:sz w:val="24"/>
          <w:szCs w:val="24"/>
        </w:rPr>
        <w:t>per la registr</w:t>
      </w:r>
      <w:r>
        <w:rPr>
          <w:rFonts w:eastAsia="Times New Roman" w:ascii="Verdana" w:hAnsi="Verdana"/>
          <w:spacing w:val="-1"/>
          <w:sz w:val="24"/>
          <w:szCs w:val="24"/>
        </w:rPr>
        <w:t>a</w:t>
      </w:r>
      <w:r>
        <w:rPr>
          <w:rFonts w:eastAsia="Times New Roman" w:ascii="Verdana" w:hAnsi="Verdana"/>
          <w:spacing w:val="-2"/>
          <w:sz w:val="24"/>
          <w:szCs w:val="24"/>
        </w:rPr>
        <w:t>z</w:t>
      </w:r>
      <w:r>
        <w:rPr>
          <w:rFonts w:eastAsia="Times New Roman" w:ascii="Verdana" w:hAnsi="Verdana"/>
          <w:sz w:val="24"/>
          <w:szCs w:val="24"/>
        </w:rPr>
        <w:t>ione di</w:t>
      </w:r>
      <w:r>
        <w:rPr>
          <w:rFonts w:eastAsia="Times New Roman" w:ascii="Verdana" w:hAnsi="Verdana"/>
          <w:spacing w:val="1"/>
          <w:sz w:val="24"/>
          <w:szCs w:val="24"/>
        </w:rPr>
        <w:t xml:space="preserve"> </w:t>
      </w:r>
      <w:r>
        <w:rPr>
          <w:rFonts w:eastAsia="Times New Roman" w:ascii="Verdana" w:hAnsi="Verdana"/>
          <w:sz w:val="24"/>
          <w:szCs w:val="24"/>
        </w:rPr>
        <w:t>proto</w:t>
      </w:r>
      <w:r>
        <w:rPr>
          <w:rFonts w:eastAsia="Times New Roman" w:ascii="Verdana" w:hAnsi="Verdana"/>
          <w:spacing w:val="1"/>
          <w:sz w:val="24"/>
          <w:szCs w:val="24"/>
        </w:rPr>
        <w:t>c</w:t>
      </w:r>
      <w:r>
        <w:rPr>
          <w:rFonts w:eastAsia="Times New Roman" w:ascii="Verdana" w:hAnsi="Verdana"/>
          <w:sz w:val="24"/>
          <w:szCs w:val="24"/>
        </w:rPr>
        <w:t>ollo</w:t>
      </w:r>
      <w:bookmarkEnd w:id="79"/>
      <w:bookmarkEnd w:id="80"/>
    </w:p>
    <w:p>
      <w:pPr>
        <w:pStyle w:val="Normal"/>
        <w:spacing w:lineRule="exact" w:line="160" w:before="0" w:after="16"/>
        <w:rPr>
          <w:rFonts w:ascii="Verdana" w:hAnsi="Verdana" w:eastAsia="Times New Roman" w:cs="Calibri" w:cstheme="minorHAnsi"/>
          <w:sz w:val="24"/>
          <w:szCs w:val="24"/>
        </w:rPr>
      </w:pPr>
      <w:r>
        <w:rPr>
          <w:rFonts w:eastAsia="Times New Roman" w:cs="Calibri" w:cstheme="minorHAnsi" w:ascii="Verdana" w:hAnsi="Verdana"/>
          <w:sz w:val="24"/>
          <w:szCs w:val="24"/>
        </w:rPr>
      </w:r>
    </w:p>
    <w:p>
      <w:pPr>
        <w:pStyle w:val="Normal"/>
        <w:jc w:val="both"/>
        <w:rPr>
          <w:rFonts w:ascii="Verdana" w:hAnsi="Verdana" w:eastAsia="Times New Roman"/>
          <w:sz w:val="24"/>
          <w:szCs w:val="24"/>
        </w:rPr>
      </w:pPr>
      <w:r>
        <w:rPr>
          <w:rFonts w:eastAsia="Times New Roman" w:ascii="Verdana" w:hAnsi="Verdana"/>
          <w:sz w:val="24"/>
          <w:szCs w:val="24"/>
        </w:rPr>
        <w:t xml:space="preserve">Le registrazioni di protocollo dei documenti ricevuti sono effettuate in giornata e comunque, nel caso di oggettive impossibilità, nel più breve tempo possibile. Il Sistema di Protocollo riporta l’informazione relativa alla data di ricezione del documento, evidenziando eventuali discordanze con la data di protocollazione. Il sistema evidenzia sia l’orario di ricezione e scarico nel sistema, sia l’orario di protocollazione. I documenti pervenuti tramite PEC sono scaricati automaticamente all’interno del sistema, vengono protocollati dagli operatori di protocollo negli orari di apertura degli uffici nel più breve tempo possibile dopo la loro ricezione. </w:t>
      </w:r>
    </w:p>
    <w:p>
      <w:pPr>
        <w:pStyle w:val="Heading1"/>
        <w:rPr>
          <w:rFonts w:ascii="Verdana" w:hAnsi="Verdana" w:eastAsia="Times New Roman"/>
          <w:sz w:val="24"/>
          <w:szCs w:val="24"/>
        </w:rPr>
      </w:pPr>
      <w:bookmarkStart w:id="81" w:name="_Toc210657686"/>
      <w:bookmarkStart w:id="82" w:name="_Toc202509491"/>
      <w:r>
        <w:rPr>
          <w:rFonts w:eastAsia="Times New Roman" w:ascii="Verdana" w:hAnsi="Verdana"/>
          <w:sz w:val="24"/>
          <w:szCs w:val="24"/>
        </w:rPr>
        <w:t>5.</w:t>
      </w:r>
      <w:r>
        <w:rPr>
          <w:rFonts w:eastAsia="Times New Roman" w:ascii="Verdana" w:hAnsi="Verdana"/>
          <w:spacing w:val="4"/>
          <w:sz w:val="24"/>
          <w:szCs w:val="24"/>
        </w:rPr>
        <w:t xml:space="preserve"> </w:t>
      </w:r>
      <w:r>
        <w:rPr>
          <w:rFonts w:eastAsia="Times New Roman" w:ascii="Verdana" w:hAnsi="Verdana"/>
          <w:sz w:val="24"/>
          <w:szCs w:val="24"/>
        </w:rPr>
        <w:t>D</w:t>
      </w:r>
      <w:r>
        <w:rPr>
          <w:rFonts w:eastAsia="Times New Roman" w:ascii="Verdana" w:hAnsi="Verdana"/>
          <w:spacing w:val="1"/>
          <w:sz w:val="24"/>
          <w:szCs w:val="24"/>
        </w:rPr>
        <w:t>e</w:t>
      </w:r>
      <w:r>
        <w:rPr>
          <w:rFonts w:eastAsia="Times New Roman" w:ascii="Verdana" w:hAnsi="Verdana"/>
          <w:sz w:val="24"/>
          <w:szCs w:val="24"/>
        </w:rPr>
        <w:t>scr</w:t>
      </w:r>
      <w:r>
        <w:rPr>
          <w:rFonts w:eastAsia="Times New Roman" w:ascii="Verdana" w:hAnsi="Verdana"/>
          <w:spacing w:val="1"/>
          <w:sz w:val="24"/>
          <w:szCs w:val="24"/>
        </w:rPr>
        <w:t>i</w:t>
      </w:r>
      <w:r>
        <w:rPr>
          <w:rFonts w:eastAsia="Times New Roman" w:ascii="Verdana" w:hAnsi="Verdana"/>
          <w:spacing w:val="-1"/>
          <w:sz w:val="24"/>
          <w:szCs w:val="24"/>
        </w:rPr>
        <w:t>z</w:t>
      </w:r>
      <w:r>
        <w:rPr>
          <w:rFonts w:eastAsia="Times New Roman" w:ascii="Verdana" w:hAnsi="Verdana"/>
          <w:sz w:val="24"/>
          <w:szCs w:val="24"/>
        </w:rPr>
        <w:t>ione del</w:t>
      </w:r>
      <w:r>
        <w:rPr>
          <w:rFonts w:eastAsia="Times New Roman" w:ascii="Verdana" w:hAnsi="Verdana"/>
          <w:spacing w:val="1"/>
          <w:sz w:val="24"/>
          <w:szCs w:val="24"/>
        </w:rPr>
        <w:t xml:space="preserve"> </w:t>
      </w:r>
      <w:r>
        <w:rPr>
          <w:rFonts w:eastAsia="Times New Roman" w:ascii="Verdana" w:hAnsi="Verdana"/>
          <w:sz w:val="24"/>
          <w:szCs w:val="24"/>
        </w:rPr>
        <w:t>flu</w:t>
      </w:r>
      <w:r>
        <w:rPr>
          <w:rFonts w:eastAsia="Times New Roman" w:ascii="Verdana" w:hAnsi="Verdana"/>
          <w:spacing w:val="1"/>
          <w:sz w:val="24"/>
          <w:szCs w:val="24"/>
        </w:rPr>
        <w:t>s</w:t>
      </w:r>
      <w:r>
        <w:rPr>
          <w:rFonts w:eastAsia="Times New Roman" w:ascii="Verdana" w:hAnsi="Verdana"/>
          <w:sz w:val="24"/>
          <w:szCs w:val="24"/>
        </w:rPr>
        <w:t xml:space="preserve">so </w:t>
      </w:r>
      <w:r>
        <w:rPr>
          <w:rFonts w:eastAsia="Times New Roman" w:ascii="Verdana" w:hAnsi="Verdana"/>
          <w:spacing w:val="1"/>
          <w:sz w:val="24"/>
          <w:szCs w:val="24"/>
        </w:rPr>
        <w:t>d</w:t>
      </w:r>
      <w:r>
        <w:rPr>
          <w:rFonts w:eastAsia="Times New Roman" w:ascii="Verdana" w:hAnsi="Verdana"/>
          <w:sz w:val="24"/>
          <w:szCs w:val="24"/>
        </w:rPr>
        <w:t>ocu</w:t>
      </w:r>
      <w:r>
        <w:rPr>
          <w:rFonts w:eastAsia="Times New Roman" w:ascii="Verdana" w:hAnsi="Verdana"/>
          <w:spacing w:val="1"/>
          <w:sz w:val="24"/>
          <w:szCs w:val="24"/>
        </w:rPr>
        <w:t>m</w:t>
      </w:r>
      <w:r>
        <w:rPr>
          <w:rFonts w:eastAsia="Times New Roman" w:ascii="Verdana" w:hAnsi="Verdana"/>
          <w:sz w:val="24"/>
          <w:szCs w:val="24"/>
        </w:rPr>
        <w:t xml:space="preserve">entale in </w:t>
      </w:r>
      <w:r>
        <w:rPr>
          <w:rFonts w:eastAsia="Times New Roman" w:ascii="Verdana" w:hAnsi="Verdana"/>
          <w:spacing w:val="1"/>
          <w:sz w:val="24"/>
          <w:szCs w:val="24"/>
        </w:rPr>
        <w:t>u</w:t>
      </w:r>
      <w:r>
        <w:rPr>
          <w:rFonts w:eastAsia="Times New Roman" w:ascii="Verdana" w:hAnsi="Verdana"/>
          <w:sz w:val="24"/>
          <w:szCs w:val="24"/>
        </w:rPr>
        <w:t>scita e interno</w:t>
      </w:r>
      <w:bookmarkEnd w:id="81"/>
      <w:bookmarkEnd w:id="82"/>
    </w:p>
    <w:p>
      <w:pPr>
        <w:pStyle w:val="Heading2"/>
        <w:rPr>
          <w:rFonts w:ascii="Verdana" w:hAnsi="Verdana" w:eastAsia="Times New Roman"/>
          <w:sz w:val="24"/>
          <w:szCs w:val="24"/>
        </w:rPr>
      </w:pPr>
      <w:bookmarkStart w:id="83" w:name="_Toc210657687"/>
      <w:bookmarkStart w:id="84" w:name="_Toc202509492"/>
      <w:r>
        <w:rPr>
          <w:rFonts w:eastAsia="Times New Roman" w:ascii="Verdana" w:hAnsi="Verdana"/>
          <w:sz w:val="24"/>
          <w:szCs w:val="24"/>
        </w:rPr>
        <w:t>5.1</w:t>
      </w:r>
      <w:r>
        <w:rPr>
          <w:rFonts w:eastAsia="Times New Roman" w:ascii="Verdana" w:hAnsi="Verdana"/>
          <w:spacing w:val="64"/>
          <w:sz w:val="24"/>
          <w:szCs w:val="24"/>
        </w:rPr>
        <w:t xml:space="preserve"> </w:t>
      </w:r>
      <w:r>
        <w:rPr>
          <w:rFonts w:eastAsia="Times New Roman" w:ascii="Verdana" w:hAnsi="Verdana"/>
          <w:sz w:val="24"/>
          <w:szCs w:val="24"/>
        </w:rPr>
        <w:t>Procedure per la gestione dei documenti</w:t>
      </w:r>
      <w:r>
        <w:rPr>
          <w:rFonts w:eastAsia="Times New Roman" w:ascii="Verdana" w:hAnsi="Verdana"/>
          <w:spacing w:val="1"/>
          <w:sz w:val="24"/>
          <w:szCs w:val="24"/>
        </w:rPr>
        <w:t xml:space="preserve"> </w:t>
      </w:r>
      <w:r>
        <w:rPr>
          <w:rFonts w:eastAsia="Times New Roman" w:ascii="Verdana" w:hAnsi="Verdana"/>
          <w:sz w:val="24"/>
          <w:szCs w:val="24"/>
        </w:rPr>
        <w:t>in uscita</w:t>
      </w:r>
      <w:bookmarkEnd w:id="83"/>
      <w:bookmarkEnd w:id="84"/>
    </w:p>
    <w:p>
      <w:pPr>
        <w:pStyle w:val="Normal"/>
        <w:jc w:val="both"/>
        <w:rPr>
          <w:rFonts w:ascii="Verdana" w:hAnsi="Verdana" w:eastAsia="Times New Roman" w:cs="" w:cstheme="majorBidi"/>
          <w:sz w:val="24"/>
          <w:szCs w:val="24"/>
        </w:rPr>
      </w:pPr>
      <w:r>
        <w:rPr>
          <w:rFonts w:ascii="Verdana" w:hAnsi="Verdana"/>
          <w:sz w:val="24"/>
          <w:szCs w:val="24"/>
        </w:rPr>
        <w:t xml:space="preserve">La gestione dei documenti in uscita avviene nel rispetto di quanto previsto dall’art. 4 della </w:t>
      </w:r>
      <w:r>
        <w:rPr>
          <w:rStyle w:val="Strong"/>
          <w:rFonts w:cs="Calibri" w:ascii="Verdana" w:hAnsi="Verdana" w:cstheme="minorHAnsi"/>
          <w:b w:val="false"/>
          <w:sz w:val="24"/>
          <w:szCs w:val="24"/>
        </w:rPr>
        <w:t>L. n. 241/1990 e s.m.i.</w:t>
      </w:r>
      <w:r>
        <w:rPr>
          <w:rFonts w:ascii="Verdana" w:hAnsi="Verdana"/>
          <w:b/>
          <w:sz w:val="24"/>
          <w:szCs w:val="24"/>
        </w:rPr>
        <w:t>,</w:t>
      </w:r>
      <w:r>
        <w:rPr>
          <w:rFonts w:ascii="Verdana" w:hAnsi="Verdana"/>
          <w:sz w:val="24"/>
          <w:szCs w:val="24"/>
        </w:rPr>
        <w:t xml:space="preserve"> dagli artt. </w:t>
      </w:r>
      <w:r>
        <w:rPr>
          <w:rStyle w:val="Strong"/>
          <w:rFonts w:cs="Calibri" w:ascii="Verdana" w:hAnsi="Verdana" w:cstheme="minorHAnsi"/>
          <w:b w:val="false"/>
          <w:sz w:val="24"/>
          <w:szCs w:val="24"/>
        </w:rPr>
        <w:t>53 e 55 del D.P.R. n. 445/2000</w:t>
      </w:r>
      <w:r>
        <w:rPr>
          <w:rFonts w:ascii="Verdana" w:hAnsi="Verdana"/>
          <w:b/>
          <w:sz w:val="24"/>
          <w:szCs w:val="24"/>
        </w:rPr>
        <w:t xml:space="preserve"> </w:t>
      </w:r>
      <w:r>
        <w:rPr>
          <w:rFonts w:ascii="Verdana" w:hAnsi="Verdana"/>
          <w:sz w:val="24"/>
          <w:szCs w:val="24"/>
        </w:rPr>
        <w:t xml:space="preserve">e dalle </w:t>
      </w:r>
      <w:r>
        <w:rPr>
          <w:rStyle w:val="Strong"/>
          <w:rFonts w:cs="Calibri" w:ascii="Verdana" w:hAnsi="Verdana" w:cstheme="minorHAnsi"/>
          <w:b w:val="false"/>
          <w:sz w:val="24"/>
          <w:szCs w:val="24"/>
        </w:rPr>
        <w:t>Linee guida sulla formazione, gestione e conservazione dei documenti informatici</w:t>
      </w:r>
      <w:r>
        <w:rPr>
          <w:rFonts w:ascii="Verdana" w:hAnsi="Verdana"/>
          <w:sz w:val="24"/>
          <w:szCs w:val="24"/>
        </w:rPr>
        <w:t xml:space="preserve">. Le operazioni previste sono le seguenti: </w:t>
      </w:r>
    </w:p>
    <w:p>
      <w:pPr>
        <w:pStyle w:val="NormalWeb"/>
        <w:numPr>
          <w:ilvl w:val="0"/>
          <w:numId w:val="26"/>
        </w:numPr>
        <w:spacing w:before="280" w:after="0"/>
        <w:jc w:val="both"/>
        <w:rPr>
          <w:rFonts w:ascii="Verdana" w:hAnsi="Verdana" w:cs="Calibri" w:cstheme="minorHAnsi"/>
        </w:rPr>
      </w:pPr>
      <w:r>
        <w:rPr>
          <w:rFonts w:cs="Calibri" w:ascii="Verdana" w:hAnsi="Verdana" w:cstheme="minorHAnsi"/>
        </w:rPr>
        <w:t>registrazione delle informazioni relative al documento;</w:t>
      </w:r>
    </w:p>
    <w:p>
      <w:pPr>
        <w:pStyle w:val="NormalWeb"/>
        <w:numPr>
          <w:ilvl w:val="0"/>
          <w:numId w:val="26"/>
        </w:numPr>
        <w:spacing w:before="0" w:after="0"/>
        <w:jc w:val="both"/>
        <w:rPr>
          <w:rFonts w:ascii="Verdana" w:hAnsi="Verdana" w:cs="Calibri" w:cstheme="minorHAnsi"/>
        </w:rPr>
      </w:pPr>
      <w:r>
        <w:rPr>
          <w:rFonts w:cs="Calibri" w:ascii="Verdana" w:hAnsi="Verdana" w:cstheme="minorHAnsi"/>
        </w:rPr>
        <w:t>acquisizione dell’immagine e/o del file del documento informatico;</w:t>
      </w:r>
    </w:p>
    <w:p>
      <w:pPr>
        <w:pStyle w:val="NormalWeb"/>
        <w:numPr>
          <w:ilvl w:val="0"/>
          <w:numId w:val="26"/>
        </w:numPr>
        <w:spacing w:before="0" w:after="0"/>
        <w:jc w:val="both"/>
        <w:rPr>
          <w:rFonts w:ascii="Verdana" w:hAnsi="Verdana" w:cs="Calibri" w:cstheme="minorHAnsi"/>
        </w:rPr>
      </w:pPr>
      <w:r>
        <w:rPr>
          <w:rFonts w:cs="Calibri" w:ascii="Verdana" w:hAnsi="Verdana" w:cstheme="minorHAnsi"/>
        </w:rPr>
        <w:t>indicazione del servizio competente responsabile della gestione;</w:t>
      </w:r>
    </w:p>
    <w:p>
      <w:pPr>
        <w:pStyle w:val="NormalWeb"/>
        <w:numPr>
          <w:ilvl w:val="0"/>
          <w:numId w:val="26"/>
        </w:numPr>
        <w:spacing w:before="0" w:after="0"/>
        <w:jc w:val="both"/>
        <w:rPr>
          <w:rFonts w:ascii="Verdana" w:hAnsi="Verdana" w:cs="Calibri" w:cstheme="minorHAnsi"/>
        </w:rPr>
      </w:pPr>
      <w:r>
        <w:rPr>
          <w:rFonts w:cs="Calibri" w:ascii="Verdana" w:hAnsi="Verdana" w:cstheme="minorHAnsi"/>
        </w:rPr>
        <w:t>eventuale segnalazione di altri servizi dell’AOO destinatari per competenza o conoscenza;</w:t>
      </w:r>
    </w:p>
    <w:p>
      <w:pPr>
        <w:pStyle w:val="NormalWeb"/>
        <w:numPr>
          <w:ilvl w:val="0"/>
          <w:numId w:val="26"/>
        </w:numPr>
        <w:spacing w:before="0" w:after="0"/>
        <w:jc w:val="both"/>
        <w:rPr>
          <w:rFonts w:ascii="Verdana" w:hAnsi="Verdana" w:cs="Calibri" w:cstheme="minorHAnsi"/>
        </w:rPr>
      </w:pPr>
      <w:r>
        <w:rPr>
          <w:rFonts w:cs="Calibri" w:ascii="Verdana" w:hAnsi="Verdana" w:cstheme="minorHAnsi"/>
        </w:rPr>
        <w:t>registrazione e creazione automatica da parte della procedura della segnatura di protocollo;</w:t>
      </w:r>
    </w:p>
    <w:p>
      <w:pPr>
        <w:pStyle w:val="NormalWeb"/>
        <w:numPr>
          <w:ilvl w:val="0"/>
          <w:numId w:val="26"/>
        </w:numPr>
        <w:spacing w:before="0" w:after="280"/>
        <w:jc w:val="both"/>
        <w:rPr>
          <w:rFonts w:ascii="Verdana" w:hAnsi="Verdana" w:cs="Calibri" w:cstheme="minorHAnsi"/>
        </w:rPr>
      </w:pPr>
      <w:r>
        <w:rPr>
          <w:rFonts w:cs="Calibri" w:ascii="Verdana" w:hAnsi="Verdana" w:cstheme="minorHAnsi"/>
        </w:rPr>
        <w:t>spedizione del documento tramite PEC (solo in casi residuali tramite posta ordinaria o raccomandata).</w:t>
      </w:r>
    </w:p>
    <w:p>
      <w:pPr>
        <w:pStyle w:val="NormalWeb"/>
        <w:spacing w:before="280" w:after="280"/>
        <w:jc w:val="both"/>
        <w:rPr>
          <w:rFonts w:ascii="Verdana" w:hAnsi="Verdana" w:cs="Calibri" w:cstheme="minorHAnsi"/>
        </w:rPr>
      </w:pPr>
      <w:r>
        <w:rPr>
          <w:rFonts w:cs="Calibri" w:ascii="Verdana" w:hAnsi="Verdana" w:cstheme="minorHAnsi"/>
        </w:rPr>
        <w:t>I documenti prodotti dagli uffici comunali, destinati all’esterno, vengono protocollati dal personale dell’ufficio che li ha redatti. In sede di protocollazione devono essere riportati:</w:t>
      </w:r>
    </w:p>
    <w:p>
      <w:pPr>
        <w:pStyle w:val="NormalWeb"/>
        <w:numPr>
          <w:ilvl w:val="0"/>
          <w:numId w:val="27"/>
        </w:numPr>
        <w:spacing w:before="280" w:after="0"/>
        <w:jc w:val="both"/>
        <w:rPr>
          <w:rFonts w:ascii="Verdana" w:hAnsi="Verdana" w:cs="Calibri" w:cstheme="minorHAnsi"/>
        </w:rPr>
      </w:pPr>
      <w:r>
        <w:rPr>
          <w:rFonts w:cs="Calibri" w:ascii="Verdana" w:hAnsi="Verdana" w:cstheme="minorHAnsi"/>
        </w:rPr>
        <w:t>eventuali collegamenti ai documenti precedentemente registrati;</w:t>
      </w:r>
    </w:p>
    <w:p>
      <w:pPr>
        <w:pStyle w:val="NormalWeb"/>
        <w:numPr>
          <w:ilvl w:val="0"/>
          <w:numId w:val="27"/>
        </w:numPr>
        <w:spacing w:before="0" w:after="280"/>
        <w:jc w:val="both"/>
        <w:rPr>
          <w:rFonts w:ascii="Verdana" w:hAnsi="Verdana" w:cs="Calibri" w:cstheme="minorHAnsi"/>
        </w:rPr>
      </w:pPr>
      <w:r>
        <w:rPr>
          <w:rFonts w:cs="Calibri" w:ascii="Verdana" w:hAnsi="Verdana" w:cstheme="minorHAnsi"/>
        </w:rPr>
        <w:t>il riferimento al fascicolo pertinente.</w:t>
      </w:r>
    </w:p>
    <w:p>
      <w:pPr>
        <w:pStyle w:val="NormalWeb"/>
        <w:spacing w:before="280" w:after="280"/>
        <w:jc w:val="both"/>
        <w:rPr>
          <w:rFonts w:ascii="Verdana" w:hAnsi="Verdana" w:cs="Calibri" w:cstheme="minorHAnsi"/>
        </w:rPr>
      </w:pPr>
      <w:r>
        <w:rPr>
          <w:rFonts w:cs="Calibri" w:ascii="Verdana" w:hAnsi="Verdana" w:cstheme="minorHAnsi"/>
        </w:rPr>
        <w:t xml:space="preserve">La formazione dei documenti in uscita avviene interamente in modalità digitale, tramite la </w:t>
      </w:r>
      <w:r>
        <w:rPr>
          <w:rStyle w:val="Strong"/>
          <w:rFonts w:cs="Calibri" w:ascii="Verdana" w:hAnsi="Verdana" w:cstheme="minorHAnsi"/>
          <w:b w:val="false"/>
        </w:rPr>
        <w:t>scrivania virtuale</w:t>
      </w:r>
      <w:r>
        <w:rPr>
          <w:rFonts w:cs="Calibri" w:ascii="Verdana" w:hAnsi="Verdana" w:cstheme="minorHAnsi"/>
        </w:rPr>
        <w:t xml:space="preserve">, principalmente con la funzione </w:t>
      </w:r>
      <w:r>
        <w:rPr>
          <w:rStyle w:val="Emphasis"/>
          <w:rFonts w:cs="Calibri" w:ascii="Verdana" w:hAnsi="Verdana" w:cstheme="minorHAnsi"/>
        </w:rPr>
        <w:t>“crea lettera”</w:t>
      </w:r>
      <w:r>
        <w:rPr>
          <w:rFonts w:cs="Calibri" w:ascii="Verdana" w:hAnsi="Verdana" w:cstheme="minorHAnsi"/>
        </w:rPr>
        <w:t>, corredando i documenti dei dati di classificazione e fascicolazione.</w:t>
      </w:r>
    </w:p>
    <w:p>
      <w:pPr>
        <w:pStyle w:val="NormalWeb"/>
        <w:spacing w:before="280" w:after="280"/>
        <w:jc w:val="both"/>
        <w:rPr>
          <w:rFonts w:ascii="Verdana" w:hAnsi="Verdana" w:cs="Calibri" w:cstheme="minorHAnsi"/>
        </w:rPr>
      </w:pPr>
      <w:r>
        <w:rPr>
          <w:rFonts w:cs="Calibri" w:ascii="Verdana" w:hAnsi="Verdana" w:cstheme="minorHAnsi"/>
        </w:rPr>
        <w:t xml:space="preserve">Con l’apposizione della firma elettronica, estesa anche agli eventuali allegati, il documento riceve automaticamente il numero di protocollo, che costituisce un metadato obbligatorio. La firma digitale viene apposta in formato </w:t>
      </w:r>
      <w:r>
        <w:rPr>
          <w:rStyle w:val="Strong"/>
          <w:rFonts w:cs="Calibri" w:ascii="Verdana" w:hAnsi="Verdana" w:cstheme="minorHAnsi"/>
          <w:b w:val="false"/>
        </w:rPr>
        <w:t>CAdES</w:t>
      </w:r>
      <w:r>
        <w:rPr>
          <w:rFonts w:cs="Calibri" w:ascii="Verdana" w:hAnsi="Verdana" w:cstheme="minorHAnsi"/>
        </w:rPr>
        <w:t>, mantenendo il file in formato PDF con l’aggiunta del suffisso p7m. La procedura consente di “sbustare” il documento in formato PDF.</w:t>
      </w:r>
    </w:p>
    <w:p>
      <w:pPr>
        <w:pStyle w:val="NormalWeb"/>
        <w:spacing w:before="280" w:after="280"/>
        <w:jc w:val="both"/>
        <w:rPr>
          <w:rFonts w:ascii="Verdana" w:hAnsi="Verdana" w:cs="Calibri" w:cstheme="minorHAnsi"/>
        </w:rPr>
      </w:pPr>
      <w:r>
        <w:rPr>
          <w:rFonts w:cs="Calibri" w:ascii="Verdana" w:hAnsi="Verdana" w:cstheme="minorHAnsi"/>
        </w:rPr>
        <w:t xml:space="preserve">Qualora gli operatori preferiscano non avvalersi della funzione </w:t>
      </w:r>
      <w:r>
        <w:rPr>
          <w:rStyle w:val="Emphasis"/>
          <w:rFonts w:cs="Calibri" w:ascii="Verdana" w:hAnsi="Verdana" w:cstheme="minorHAnsi"/>
        </w:rPr>
        <w:t>“crea lettera”</w:t>
      </w:r>
      <w:r>
        <w:rPr>
          <w:rFonts w:cs="Calibri" w:ascii="Verdana" w:hAnsi="Verdana" w:cstheme="minorHAnsi"/>
        </w:rPr>
        <w:t xml:space="preserve">, è possibile procedere all’interno dell’applicativo con la funzione </w:t>
      </w:r>
      <w:r>
        <w:rPr>
          <w:rStyle w:val="Emphasis"/>
          <w:rFonts w:cs="Calibri" w:ascii="Verdana" w:hAnsi="Verdana" w:cstheme="minorHAnsi"/>
        </w:rPr>
        <w:t>“crea protocollo”</w:t>
      </w:r>
      <w:r>
        <w:rPr>
          <w:rFonts w:cs="Calibri" w:ascii="Verdana" w:hAnsi="Verdana" w:cstheme="minorHAnsi"/>
        </w:rPr>
        <w:t>, allegando il documento prodotto esternamente, previa:</w:t>
      </w:r>
    </w:p>
    <w:p>
      <w:pPr>
        <w:pStyle w:val="NormalWeb"/>
        <w:numPr>
          <w:ilvl w:val="0"/>
          <w:numId w:val="28"/>
        </w:numPr>
        <w:spacing w:before="280" w:after="0"/>
        <w:jc w:val="both"/>
        <w:rPr>
          <w:rFonts w:ascii="Verdana" w:hAnsi="Verdana" w:cs="Calibri" w:cstheme="minorHAnsi"/>
        </w:rPr>
      </w:pPr>
      <w:r>
        <w:rPr>
          <w:rFonts w:cs="Calibri" w:ascii="Verdana" w:hAnsi="Verdana" w:cstheme="minorHAnsi"/>
        </w:rPr>
        <w:t>conversione (fuori applicativo) del documento principale e allegati accessori nei formati previsti dall’allegato 7 “Formati di file e riversamento”;</w:t>
      </w:r>
    </w:p>
    <w:p>
      <w:pPr>
        <w:pStyle w:val="NormalWeb"/>
        <w:numPr>
          <w:ilvl w:val="0"/>
          <w:numId w:val="28"/>
        </w:numPr>
        <w:spacing w:before="0" w:after="280"/>
        <w:jc w:val="both"/>
        <w:rPr>
          <w:rFonts w:ascii="Verdana" w:hAnsi="Verdana" w:cs="Calibri" w:cstheme="minorHAnsi"/>
        </w:rPr>
      </w:pPr>
      <w:r>
        <w:rPr>
          <w:rFonts w:cs="Calibri" w:ascii="Verdana" w:hAnsi="Verdana" w:cstheme="minorHAnsi"/>
        </w:rPr>
        <w:t xml:space="preserve">apposizione della firma digitale, in formato </w:t>
      </w:r>
      <w:r>
        <w:rPr>
          <w:rStyle w:val="Strong"/>
          <w:rFonts w:cs="Calibri" w:ascii="Verdana" w:hAnsi="Verdana" w:cstheme="minorHAnsi"/>
          <w:b w:val="false"/>
        </w:rPr>
        <w:t>CAdES</w:t>
      </w:r>
      <w:r>
        <w:rPr>
          <w:rFonts w:cs="Calibri" w:ascii="Verdana" w:hAnsi="Verdana" w:cstheme="minorHAnsi"/>
        </w:rPr>
        <w:t>.</w:t>
      </w:r>
    </w:p>
    <w:p>
      <w:pPr>
        <w:pStyle w:val="NormalWeb"/>
        <w:spacing w:before="280" w:after="280"/>
        <w:jc w:val="both"/>
        <w:rPr>
          <w:rFonts w:ascii="Verdana" w:hAnsi="Verdana"/>
        </w:rPr>
      </w:pPr>
      <w:r>
        <w:rPr>
          <w:rFonts w:ascii="Verdana" w:hAnsi="Verdana"/>
        </w:rPr>
        <w:t>La trasmissione del documento avviene esclusivamente dopo il completamento delle seguenti fasi:</w:t>
      </w:r>
    </w:p>
    <w:p>
      <w:pPr>
        <w:pStyle w:val="NormalWeb"/>
        <w:spacing w:before="280" w:after="280"/>
        <w:jc w:val="both"/>
        <w:rPr>
          <w:rFonts w:ascii="Verdana" w:hAnsi="Verdana" w:cs="Calibri" w:cstheme="minorHAnsi"/>
        </w:rPr>
      </w:pPr>
      <w:r>
        <w:rPr>
          <w:rFonts w:cs="Calibri" w:ascii="Verdana" w:hAnsi="Verdana" w:cstheme="minorHAnsi"/>
        </w:rPr>
        <w:t xml:space="preserve">Le lettere in uscita che costituiscono risposta a protocolli in entrata devono riportare i riferimenti di protocollo del documento originario (cosiddetto </w:t>
      </w:r>
      <w:r>
        <w:rPr>
          <w:rStyle w:val="Emphasis"/>
          <w:rFonts w:cs="Calibri" w:ascii="Verdana" w:hAnsi="Verdana" w:cstheme="minorHAnsi"/>
        </w:rPr>
        <w:t>vincolo archivistico</w:t>
      </w:r>
      <w:r>
        <w:rPr>
          <w:rFonts w:cs="Calibri" w:ascii="Verdana" w:hAnsi="Verdana" w:cstheme="minorHAnsi"/>
        </w:rPr>
        <w:t xml:space="preserve">), da indicare anche come metadato tramite la funzione </w:t>
      </w:r>
      <w:r>
        <w:rPr>
          <w:rStyle w:val="Emphasis"/>
          <w:rFonts w:cs="Calibri" w:ascii="Verdana" w:hAnsi="Verdana" w:cstheme="minorHAnsi"/>
        </w:rPr>
        <w:t>“Rispondi”</w:t>
      </w:r>
      <w:r>
        <w:rPr>
          <w:rFonts w:cs="Calibri" w:ascii="Verdana" w:hAnsi="Verdana" w:cstheme="minorHAnsi"/>
        </w:rPr>
        <w:t>.</w:t>
      </w:r>
    </w:p>
    <w:p>
      <w:pPr>
        <w:pStyle w:val="NormalWeb"/>
        <w:spacing w:before="280" w:after="280"/>
        <w:jc w:val="both"/>
        <w:rPr>
          <w:rFonts w:ascii="Verdana" w:hAnsi="Verdana" w:cs="Calibri" w:cstheme="minorHAnsi"/>
        </w:rPr>
      </w:pPr>
      <w:r>
        <w:rPr>
          <w:rFonts w:cs="Calibri" w:ascii="Verdana" w:hAnsi="Verdana" w:cstheme="minorHAnsi"/>
        </w:rPr>
        <w:t xml:space="preserve">Le fasi della gestione dei documenti in uscita devono rispettare il seguente ordine e garantiscono il loro valore </w:t>
      </w:r>
      <w:r>
        <w:rPr>
          <w:rStyle w:val="Strong"/>
          <w:rFonts w:cs="Calibri" w:ascii="Verdana" w:hAnsi="Verdana" w:cstheme="minorHAnsi"/>
          <w:b w:val="false"/>
        </w:rPr>
        <w:t>amministrativo, giuridico e archivistico</w:t>
      </w:r>
      <w:r>
        <w:rPr>
          <w:rFonts w:cs="Calibri" w:ascii="Verdana" w:hAnsi="Verdana" w:cstheme="minorHAnsi"/>
        </w:rPr>
        <w:t>:</w:t>
      </w:r>
    </w:p>
    <w:p>
      <w:pPr>
        <w:pStyle w:val="NormalWeb"/>
        <w:numPr>
          <w:ilvl w:val="0"/>
          <w:numId w:val="29"/>
        </w:numPr>
        <w:spacing w:before="280" w:after="0"/>
        <w:rPr>
          <w:rFonts w:ascii="Verdana" w:hAnsi="Verdana" w:cs="Calibri" w:cstheme="minorHAnsi"/>
        </w:rPr>
      </w:pPr>
      <w:r>
        <w:rPr>
          <w:rFonts w:cs="Calibri" w:ascii="Verdana" w:hAnsi="Verdana" w:cstheme="minorHAnsi"/>
        </w:rPr>
        <w:t>produzione, classificazione; fascicolazione;</w:t>
      </w:r>
    </w:p>
    <w:p>
      <w:pPr>
        <w:pStyle w:val="NormalWeb"/>
        <w:numPr>
          <w:ilvl w:val="0"/>
          <w:numId w:val="29"/>
        </w:numPr>
        <w:spacing w:before="0" w:after="0"/>
        <w:rPr>
          <w:rFonts w:ascii="Verdana" w:hAnsi="Verdana" w:cs="Calibri" w:cstheme="minorHAnsi"/>
        </w:rPr>
      </w:pPr>
      <w:r>
        <w:rPr>
          <w:rFonts w:cs="Calibri" w:ascii="Verdana" w:hAnsi="Verdana" w:cstheme="minorHAnsi"/>
        </w:rPr>
        <w:t>firma digitale e contestuale registrazione e protocollazione (con creazione automatica della segnatura di protocollo);</w:t>
      </w:r>
    </w:p>
    <w:p>
      <w:pPr>
        <w:pStyle w:val="NormalWeb"/>
        <w:numPr>
          <w:ilvl w:val="0"/>
          <w:numId w:val="29"/>
        </w:numPr>
        <w:spacing w:before="0" w:after="280"/>
        <w:rPr>
          <w:rFonts w:ascii="Verdana" w:hAnsi="Verdana" w:cs="Calibri" w:cstheme="minorHAnsi"/>
        </w:rPr>
      </w:pPr>
      <w:r>
        <w:rPr>
          <w:rFonts w:cs="Calibri" w:ascii="Verdana" w:hAnsi="Verdana" w:cstheme="minorHAnsi"/>
        </w:rPr>
        <w:t xml:space="preserve">spedizione tramite PEC. </w:t>
      </w:r>
    </w:p>
    <w:p>
      <w:pPr>
        <w:pStyle w:val="Heading2"/>
        <w:rPr>
          <w:rFonts w:ascii="Verdana" w:hAnsi="Verdana"/>
          <w:sz w:val="24"/>
          <w:szCs w:val="24"/>
        </w:rPr>
      </w:pPr>
      <w:bookmarkStart w:id="85" w:name="_Toc210657688"/>
      <w:bookmarkStart w:id="86" w:name="_Toc202509493"/>
      <w:r>
        <w:rPr>
          <w:rFonts w:ascii="Verdana" w:hAnsi="Verdana"/>
          <w:sz w:val="24"/>
          <w:szCs w:val="24"/>
        </w:rPr>
        <w:t>5.2 Spedizione dei documenti</w:t>
      </w:r>
      <w:bookmarkEnd w:id="85"/>
      <w:bookmarkEnd w:id="86"/>
    </w:p>
    <w:p>
      <w:pPr>
        <w:pStyle w:val="NormalWeb"/>
        <w:spacing w:before="280" w:after="280"/>
        <w:jc w:val="both"/>
        <w:rPr>
          <w:rFonts w:ascii="Verdana" w:hAnsi="Verdana" w:cs="Calibri" w:cstheme="minorHAnsi"/>
        </w:rPr>
      </w:pPr>
      <w:r>
        <w:rPr>
          <w:rFonts w:cs="Calibri" w:ascii="Verdana" w:hAnsi="Verdana" w:cstheme="minorHAnsi"/>
        </w:rPr>
        <w:t>Le operazioni sono effettuate da tutti gli operatori dei servizi abilitati alla protocollazione in uscita.</w:t>
      </w:r>
    </w:p>
    <w:p>
      <w:pPr>
        <w:pStyle w:val="NormalWeb"/>
        <w:spacing w:before="280" w:after="280"/>
        <w:jc w:val="both"/>
        <w:rPr>
          <w:rFonts w:ascii="Verdana" w:hAnsi="Verdana" w:cs="Calibri" w:cstheme="minorHAnsi"/>
        </w:rPr>
      </w:pPr>
      <w:r>
        <w:rPr>
          <w:rFonts w:cs="Calibri" w:ascii="Verdana" w:hAnsi="Verdana" w:cstheme="minorHAnsi"/>
        </w:rPr>
        <w:t xml:space="preserve">Infatti, la spedizione dei documenti avviene a cura dell’ufficio competente al termine delle operazioni di registrazione di protocollo, segnatura, classificazione e fascicolazione. </w:t>
      </w:r>
    </w:p>
    <w:p>
      <w:pPr>
        <w:pStyle w:val="NormalWeb"/>
        <w:spacing w:before="280" w:after="280"/>
        <w:jc w:val="both"/>
        <w:rPr>
          <w:rFonts w:ascii="Verdana" w:hAnsi="Verdana" w:cs="Calibri" w:cstheme="minorHAnsi"/>
        </w:rPr>
      </w:pPr>
      <w:r>
        <w:rPr>
          <w:rFonts w:cs="Calibri" w:ascii="Verdana" w:hAnsi="Verdana" w:cstheme="minorHAnsi"/>
        </w:rPr>
        <w:t>Lo scambio dei documenti soggetti a registrazione di protocollo avviene mediante la casella PEC istituzionale, integrata all’interno dell’applicativo di protocollo utilizzato.</w:t>
      </w:r>
    </w:p>
    <w:p>
      <w:pPr>
        <w:pStyle w:val="NormalWeb"/>
        <w:spacing w:before="280" w:after="280"/>
        <w:jc w:val="both"/>
        <w:rPr>
          <w:rFonts w:ascii="Verdana" w:hAnsi="Verdana" w:cs="Calibri" w:cstheme="minorHAnsi"/>
        </w:rPr>
      </w:pPr>
      <w:r>
        <w:rPr>
          <w:rFonts w:cs="Calibri" w:ascii="Verdana" w:hAnsi="Verdana" w:cstheme="minorHAnsi"/>
        </w:rPr>
        <w:t>In questo caso il sistema provvede all’associazione automatica delle ricevute elettroniche di avvenuta accettazione e consegna del documento, collegandole alle registrazioni di protocollo dei rispettivi documenti spediti. Se l’indirizzo elettronico del destinatario non è certificato, è attestata solo la spedizione con la ricevuta di accettazione dell’invio.</w:t>
      </w:r>
    </w:p>
    <w:p>
      <w:pPr>
        <w:pStyle w:val="NormalWeb"/>
        <w:spacing w:before="280" w:after="280"/>
        <w:jc w:val="both"/>
        <w:rPr>
          <w:rFonts w:ascii="Verdana" w:hAnsi="Verdana" w:cs="Calibri" w:cstheme="minorHAnsi"/>
        </w:rPr>
      </w:pPr>
      <w:r>
        <w:rPr>
          <w:rFonts w:cs="Calibri" w:ascii="Verdana" w:hAnsi="Verdana" w:cstheme="minorHAnsi"/>
        </w:rPr>
        <w:t>La data e l'ora di trasmissione e di ricezione di un documento informatico trasmesso con PEC sono opponibili a terzi. Il documento informatico trasmesso per via telematica si intende spedito dal mittente se inviato al proprio gestore, e si intende consegnato al destinatario se reso disponibile all'indirizzo elettronico da questi dichiarato, nella casella di posta elettronica certificata del destinatario messa a disposizione dal gestore (art. 45 del CAD).</w:t>
      </w:r>
    </w:p>
    <w:p>
      <w:pPr>
        <w:pStyle w:val="NormalWeb"/>
        <w:spacing w:before="280" w:after="280"/>
        <w:jc w:val="both"/>
        <w:rPr>
          <w:rFonts w:ascii="Verdana" w:hAnsi="Verdana" w:cs="Calibri" w:cstheme="minorHAnsi"/>
        </w:rPr>
      </w:pPr>
      <w:r>
        <w:rPr>
          <w:rFonts w:cs="Calibri" w:ascii="Verdana" w:hAnsi="Verdana" w:cstheme="minorHAnsi"/>
        </w:rPr>
        <w:t xml:space="preserve">La PEC è formata da uno o più file: un messaggio elettronico e gli eventuali documenti (file) allegati, che vengono gestiti dal sistema informatico sia per i protocolli in ingresso che in uscita. </w:t>
      </w:r>
    </w:p>
    <w:p>
      <w:pPr>
        <w:pStyle w:val="NormalWeb"/>
        <w:spacing w:before="280" w:after="280"/>
        <w:jc w:val="both"/>
        <w:rPr>
          <w:rFonts w:ascii="Verdana" w:hAnsi="Verdana" w:cs="Calibri" w:cstheme="minorHAnsi"/>
        </w:rPr>
      </w:pPr>
      <w:r>
        <w:rPr>
          <w:rFonts w:cs="Calibri" w:ascii="Verdana" w:hAnsi="Verdana" w:cstheme="minorHAnsi"/>
        </w:rPr>
        <w:t xml:space="preserve">La casella PEC istituzionale integrata e direttamente associata al registro di protocollo della AOO: </w:t>
      </w:r>
    </w:p>
    <w:p>
      <w:pPr>
        <w:pStyle w:val="NormalWeb"/>
        <w:spacing w:before="280" w:after="280"/>
        <w:jc w:val="both"/>
        <w:rPr>
          <w:rFonts w:ascii="Verdana" w:hAnsi="Verdana" w:cs="Calibri" w:cstheme="minorHAnsi"/>
          <w:highlight w:val="cyan"/>
        </w:rPr>
      </w:pPr>
      <w:r>
        <w:rPr>
          <w:rFonts w:cs="Calibri" w:ascii="Verdana" w:hAnsi="Verdana" w:cstheme="minorHAnsi"/>
        </w:rPr>
        <w:t>•</w:t>
      </w:r>
      <w:r>
        <w:rPr>
          <w:rFonts w:cs="Calibri" w:ascii="Verdana" w:hAnsi="Verdana" w:cstheme="minorHAnsi"/>
        </w:rPr>
        <w:tab/>
        <w:t xml:space="preserve">può correttamente colloquiare con altre caselle di PEC; </w:t>
      </w:r>
    </w:p>
    <w:p>
      <w:pPr>
        <w:pStyle w:val="NormalWeb"/>
        <w:spacing w:before="280" w:after="280"/>
        <w:jc w:val="both"/>
        <w:rPr>
          <w:rFonts w:ascii="Verdana" w:hAnsi="Verdana" w:cs="Calibri" w:cstheme="minorHAnsi"/>
        </w:rPr>
      </w:pPr>
      <w:r>
        <w:rPr>
          <w:rFonts w:cs="Calibri" w:ascii="Verdana" w:hAnsi="Verdana" w:cstheme="minorHAnsi"/>
        </w:rPr>
        <w:t>•</w:t>
      </w:r>
      <w:r>
        <w:rPr>
          <w:rFonts w:cs="Calibri" w:ascii="Verdana" w:hAnsi="Verdana" w:cstheme="minorHAnsi"/>
        </w:rPr>
        <w:tab/>
        <w:t xml:space="preserve">accetta posta proveniente da caselle NON-PEC; </w:t>
      </w:r>
    </w:p>
    <w:p>
      <w:pPr>
        <w:pStyle w:val="NormalWeb"/>
        <w:spacing w:before="280" w:after="280"/>
        <w:jc w:val="both"/>
        <w:rPr>
          <w:rFonts w:ascii="Verdana" w:hAnsi="Verdana" w:cs="Calibri" w:cstheme="minorHAnsi"/>
        </w:rPr>
      </w:pPr>
      <w:r>
        <w:rPr>
          <w:rFonts w:cs="Calibri" w:ascii="Verdana" w:hAnsi="Verdana" w:cstheme="minorHAnsi"/>
        </w:rPr>
        <w:t>•</w:t>
      </w:r>
      <w:r>
        <w:rPr>
          <w:rFonts w:cs="Calibri" w:ascii="Verdana" w:hAnsi="Verdana" w:cstheme="minorHAnsi"/>
        </w:rPr>
        <w:tab/>
        <w:t>può essere utilizzata per inviare posta verso tutte le caselle di posta elettronica non certificata (PEO).</w:t>
      </w:r>
    </w:p>
    <w:p>
      <w:pPr>
        <w:pStyle w:val="NormalWeb"/>
        <w:spacing w:before="280" w:after="280"/>
        <w:jc w:val="both"/>
        <w:rPr>
          <w:rFonts w:ascii="Verdana" w:hAnsi="Verdana" w:cs="Calibri" w:cstheme="minorHAnsi"/>
        </w:rPr>
      </w:pPr>
      <w:r>
        <w:rPr>
          <w:rFonts w:cs="Calibri" w:ascii="Verdana" w:hAnsi="Verdana" w:cstheme="minorHAnsi"/>
        </w:rPr>
        <w:t>•</w:t>
      </w:r>
      <w:r>
        <w:rPr>
          <w:rFonts w:cs="Calibri" w:ascii="Verdana" w:hAnsi="Verdana" w:cstheme="minorHAnsi"/>
        </w:rPr>
        <w:tab/>
        <w:t>la dimensione massima di tutto il messaggio (documento principale e allegati) è di 100 MB (MegaByte).</w:t>
      </w:r>
    </w:p>
    <w:p>
      <w:pPr>
        <w:pStyle w:val="NormalWeb"/>
        <w:spacing w:before="280" w:after="280"/>
        <w:jc w:val="both"/>
        <w:rPr>
          <w:rFonts w:ascii="Verdana" w:hAnsi="Verdana" w:cs="Calibri" w:cstheme="minorHAnsi"/>
        </w:rPr>
      </w:pPr>
      <w:r>
        <w:rPr>
          <w:rFonts w:cs="Calibri" w:ascii="Verdana" w:hAnsi="Verdana" w:cstheme="minorHAnsi"/>
        </w:rPr>
        <w:t xml:space="preserve">L’utilizzo della posta elettronica certificata (PEC) consente di: </w:t>
      </w:r>
    </w:p>
    <w:p>
      <w:pPr>
        <w:pStyle w:val="NormalWeb"/>
        <w:spacing w:before="280" w:after="280"/>
        <w:jc w:val="both"/>
        <w:rPr>
          <w:rFonts w:ascii="Verdana" w:hAnsi="Verdana" w:cs="Calibri" w:cstheme="minorHAnsi"/>
        </w:rPr>
      </w:pPr>
      <w:r>
        <w:rPr>
          <w:rFonts w:cs="Calibri" w:ascii="Verdana" w:hAnsi="Verdana" w:cstheme="minorHAnsi"/>
        </w:rPr>
        <w:t>•</w:t>
      </w:r>
      <w:r>
        <w:rPr>
          <w:rFonts w:cs="Calibri" w:ascii="Verdana" w:hAnsi="Verdana" w:cstheme="minorHAnsi"/>
        </w:rPr>
        <w:tab/>
        <w:t xml:space="preserve">conoscere in modo inequivocabile la data e l’ora di trasmissione; </w:t>
      </w:r>
    </w:p>
    <w:p>
      <w:pPr>
        <w:pStyle w:val="NormalWeb"/>
        <w:spacing w:before="280" w:after="280"/>
        <w:jc w:val="both"/>
        <w:rPr>
          <w:rFonts w:ascii="Verdana" w:hAnsi="Verdana" w:cs="Calibri" w:cstheme="minorHAnsi"/>
        </w:rPr>
      </w:pPr>
      <w:r>
        <w:rPr>
          <w:rFonts w:cs="Calibri" w:ascii="Verdana" w:hAnsi="Verdana" w:cstheme="minorHAnsi"/>
        </w:rPr>
        <w:t>•</w:t>
      </w:r>
      <w:r>
        <w:rPr>
          <w:rFonts w:cs="Calibri" w:ascii="Verdana" w:hAnsi="Verdana" w:cstheme="minorHAnsi"/>
        </w:rPr>
        <w:tab/>
        <w:t>garantire l’avvenuta consegna all’indirizzo di posta elettronica certificata dichiarato dal destinatario.</w:t>
      </w:r>
    </w:p>
    <w:p>
      <w:pPr>
        <w:pStyle w:val="NormalWeb"/>
        <w:spacing w:before="280" w:after="280"/>
        <w:jc w:val="both"/>
        <w:rPr>
          <w:rFonts w:ascii="Verdana" w:hAnsi="Verdana" w:cs="Calibri" w:cstheme="minorHAnsi"/>
        </w:rPr>
      </w:pPr>
      <w:r>
        <w:rPr>
          <w:rFonts w:cs="Calibri" w:ascii="Verdana" w:hAnsi="Verdana" w:cstheme="minorHAnsi"/>
        </w:rPr>
        <w:t>L’invio avviene all’indirizzo elettronico dichiarato dal destinatario, secondo le seguenti modalità:</w:t>
      </w:r>
    </w:p>
    <w:p>
      <w:pPr>
        <w:pStyle w:val="NormalWeb"/>
        <w:numPr>
          <w:ilvl w:val="0"/>
          <w:numId w:val="30"/>
        </w:numPr>
        <w:spacing w:before="280" w:after="0"/>
        <w:jc w:val="both"/>
        <w:rPr>
          <w:rFonts w:ascii="Verdana" w:hAnsi="Verdana" w:cs="Calibri" w:cstheme="minorHAnsi"/>
        </w:rPr>
      </w:pPr>
      <w:r>
        <w:rPr>
          <w:rStyle w:val="Strong"/>
          <w:rFonts w:cs="Calibri" w:ascii="Verdana" w:hAnsi="Verdana" w:cstheme="minorHAnsi"/>
          <w:b w:val="false"/>
        </w:rPr>
        <w:t>Cittadini/utenti</w:t>
      </w:r>
      <w:r>
        <w:rPr>
          <w:rFonts w:cs="Calibri" w:ascii="Verdana" w:hAnsi="Verdana" w:cstheme="minorHAnsi"/>
        </w:rPr>
        <w:t>: all’indirizzo PEC comunicato dall’interessato;</w:t>
      </w:r>
    </w:p>
    <w:p>
      <w:pPr>
        <w:pStyle w:val="NormalWeb"/>
        <w:numPr>
          <w:ilvl w:val="0"/>
          <w:numId w:val="30"/>
        </w:numPr>
        <w:spacing w:before="0" w:after="0"/>
        <w:jc w:val="both"/>
        <w:rPr>
          <w:rFonts w:ascii="Verdana" w:hAnsi="Verdana" w:cs="Calibri" w:cstheme="minorHAnsi"/>
        </w:rPr>
      </w:pPr>
      <w:r>
        <w:rPr>
          <w:rStyle w:val="Strong"/>
          <w:rFonts w:cs="Calibri" w:ascii="Verdana" w:hAnsi="Verdana" w:cstheme="minorHAnsi"/>
          <w:b w:val="false"/>
        </w:rPr>
        <w:t>Pubbliche amministrazioni e gestori di pubblici servizi</w:t>
      </w:r>
      <w:r>
        <w:rPr>
          <w:rFonts w:cs="Calibri" w:ascii="Verdana" w:hAnsi="Verdana" w:cstheme="minorHAnsi"/>
        </w:rPr>
        <w:t>: al domicilio digitale pubblicato su IPA;</w:t>
      </w:r>
    </w:p>
    <w:p>
      <w:pPr>
        <w:pStyle w:val="NormalWeb"/>
        <w:numPr>
          <w:ilvl w:val="0"/>
          <w:numId w:val="30"/>
        </w:numPr>
        <w:spacing w:before="0" w:after="0"/>
        <w:jc w:val="both"/>
        <w:rPr>
          <w:rFonts w:ascii="Verdana" w:hAnsi="Verdana" w:cs="Calibri" w:cstheme="minorHAnsi"/>
        </w:rPr>
      </w:pPr>
      <w:r>
        <w:rPr>
          <w:rStyle w:val="Strong"/>
          <w:rFonts w:cs="Calibri" w:ascii="Verdana" w:hAnsi="Verdana" w:cstheme="minorHAnsi"/>
          <w:b w:val="false"/>
        </w:rPr>
        <w:t>Imprese e professionisti</w:t>
      </w:r>
      <w:r>
        <w:rPr>
          <w:rFonts w:cs="Calibri" w:ascii="Verdana" w:hAnsi="Verdana" w:cstheme="minorHAnsi"/>
        </w:rPr>
        <w:t>: all’indirizzo pubblicato sui portali disponibili;</w:t>
      </w:r>
    </w:p>
    <w:p>
      <w:pPr>
        <w:pStyle w:val="NormalWeb"/>
        <w:numPr>
          <w:ilvl w:val="0"/>
          <w:numId w:val="30"/>
        </w:numPr>
        <w:spacing w:before="0" w:after="280"/>
        <w:jc w:val="both"/>
        <w:rPr>
          <w:rFonts w:ascii="Verdana" w:hAnsi="Verdana" w:cs="Calibri" w:cstheme="minorHAnsi"/>
        </w:rPr>
      </w:pPr>
      <w:r>
        <w:rPr>
          <w:rStyle w:val="Strong"/>
          <w:rFonts w:cs="Calibri" w:ascii="Verdana" w:hAnsi="Verdana" w:cstheme="minorHAnsi"/>
          <w:b w:val="false"/>
        </w:rPr>
        <w:t>Persone fisiche ed enti di diritto privato (INAD e ANPR)</w:t>
      </w:r>
      <w:r>
        <w:rPr>
          <w:rFonts w:cs="Calibri" w:ascii="Verdana" w:hAnsi="Verdana" w:cstheme="minorHAnsi"/>
        </w:rPr>
        <w:t>: al domicilio digitale dichiarato nell’Indice delle persone fisiche, dei professionisti e degli enti privati.</w:t>
      </w:r>
    </w:p>
    <w:p>
      <w:pPr>
        <w:pStyle w:val="NormalWeb"/>
        <w:spacing w:before="280" w:after="280"/>
        <w:jc w:val="both"/>
        <w:rPr>
          <w:rFonts w:ascii="Verdana" w:hAnsi="Verdana" w:cs="Calibri" w:cstheme="minorHAnsi"/>
        </w:rPr>
      </w:pPr>
      <w:r>
        <w:rPr>
          <w:rFonts w:cs="Calibri" w:ascii="Verdana" w:hAnsi="Verdana" w:cstheme="minorHAnsi"/>
        </w:rPr>
        <w:t>La consultazione dell’</w:t>
      </w:r>
      <w:r>
        <w:rPr>
          <w:rStyle w:val="Strong"/>
          <w:rFonts w:cs="Calibri" w:ascii="Verdana" w:hAnsi="Verdana" w:cstheme="minorHAnsi"/>
          <w:b w:val="false"/>
        </w:rPr>
        <w:t>IndicePA</w:t>
      </w:r>
      <w:r>
        <w:rPr>
          <w:rFonts w:cs="Calibri" w:ascii="Verdana" w:hAnsi="Verdana" w:cstheme="minorHAnsi"/>
        </w:rPr>
        <w:t xml:space="preserve"> è prevista ed integrata nel sistema di protocollo e deve essere effettuata al momento dell’invio, per garantire l’utilizzo del recapito aggiornato. Nell’applicativo di invio è presente un campo per inserire un testo nel corpo della PEC.</w:t>
      </w:r>
    </w:p>
    <w:p>
      <w:pPr>
        <w:pStyle w:val="NormalWeb"/>
        <w:spacing w:before="280" w:after="280"/>
        <w:jc w:val="both"/>
        <w:rPr>
          <w:rFonts w:ascii="Verdana" w:hAnsi="Verdana" w:cs="Calibri" w:cstheme="minorHAnsi"/>
        </w:rPr>
      </w:pPr>
      <w:r>
        <w:rPr>
          <w:rFonts w:cs="Calibri" w:ascii="Verdana" w:hAnsi="Verdana" w:cstheme="minorHAnsi"/>
        </w:rPr>
        <w:t xml:space="preserve">Questo campo </w:t>
      </w:r>
      <w:r>
        <w:rPr>
          <w:rStyle w:val="Strong"/>
          <w:rFonts w:cs="Calibri" w:ascii="Verdana" w:hAnsi="Verdana" w:cstheme="minorHAnsi"/>
          <w:b w:val="false"/>
        </w:rPr>
        <w:t>non deve essere utilizzato per comunicazioni ufficiali</w:t>
      </w:r>
      <w:r>
        <w:rPr>
          <w:rFonts w:cs="Calibri" w:ascii="Verdana" w:hAnsi="Verdana" w:cstheme="minorHAnsi"/>
        </w:rPr>
        <w:t>, ma solo per messaggi di cortesia, in quanto:</w:t>
      </w:r>
    </w:p>
    <w:p>
      <w:pPr>
        <w:pStyle w:val="NormalWeb"/>
        <w:numPr>
          <w:ilvl w:val="0"/>
          <w:numId w:val="31"/>
        </w:numPr>
        <w:spacing w:before="280" w:after="0"/>
        <w:jc w:val="both"/>
        <w:rPr>
          <w:rFonts w:ascii="Verdana" w:hAnsi="Verdana" w:cs="Calibri" w:cstheme="minorHAnsi"/>
        </w:rPr>
      </w:pPr>
      <w:r>
        <w:rPr>
          <w:rFonts w:cs="Calibri" w:ascii="Verdana" w:hAnsi="Verdana" w:cstheme="minorHAnsi"/>
        </w:rPr>
        <w:t>non ha valore legale;</w:t>
      </w:r>
    </w:p>
    <w:p>
      <w:pPr>
        <w:pStyle w:val="NormalWeb"/>
        <w:numPr>
          <w:ilvl w:val="0"/>
          <w:numId w:val="31"/>
        </w:numPr>
        <w:spacing w:before="0" w:after="0"/>
        <w:jc w:val="both"/>
        <w:rPr>
          <w:rFonts w:ascii="Verdana" w:hAnsi="Verdana" w:cs="Calibri" w:cstheme="minorHAnsi"/>
        </w:rPr>
      </w:pPr>
      <w:r>
        <w:rPr>
          <w:rFonts w:cs="Calibri" w:ascii="Verdana" w:hAnsi="Verdana" w:cstheme="minorHAnsi"/>
        </w:rPr>
        <w:t>Il contenuto ufficiale della comunicazione deve essere sempre inserito nei file allegati</w:t>
      </w:r>
    </w:p>
    <w:p>
      <w:pPr>
        <w:pStyle w:val="NormalWeb"/>
        <w:numPr>
          <w:ilvl w:val="0"/>
          <w:numId w:val="31"/>
        </w:numPr>
        <w:spacing w:before="0" w:after="280"/>
        <w:jc w:val="both"/>
        <w:rPr>
          <w:rFonts w:ascii="Verdana" w:hAnsi="Verdana" w:cs="Calibri" w:cstheme="minorHAnsi"/>
        </w:rPr>
      </w:pPr>
      <w:r>
        <w:rPr>
          <w:rFonts w:cs="Calibri" w:ascii="Verdana" w:hAnsi="Verdana" w:cstheme="minorHAnsi"/>
        </w:rPr>
        <w:t>non è facilmente recuperabile ai fini di successive consultazioni o prove.</w:t>
      </w:r>
    </w:p>
    <w:p>
      <w:pPr>
        <w:pStyle w:val="NormalWeb"/>
        <w:spacing w:before="280" w:after="280"/>
        <w:rPr>
          <w:rFonts w:ascii="Verdana" w:hAnsi="Verdana" w:cs="Calibri" w:cstheme="minorHAnsi"/>
        </w:rPr>
      </w:pPr>
      <w:r>
        <w:rPr>
          <w:rFonts w:cs="Calibri" w:ascii="Verdana" w:hAnsi="Verdana" w:cstheme="minorHAnsi"/>
        </w:rPr>
        <w:t xml:space="preserve">L’applicativo consente di configurare l’invio della </w:t>
      </w:r>
      <w:r>
        <w:rPr>
          <w:rStyle w:val="Strong"/>
          <w:rFonts w:cs="Calibri" w:ascii="Verdana" w:hAnsi="Verdana" w:cstheme="minorHAnsi"/>
          <w:b w:val="false"/>
        </w:rPr>
        <w:t>segnatura XML</w:t>
      </w:r>
      <w:r>
        <w:rPr>
          <w:rFonts w:cs="Calibri" w:ascii="Verdana" w:hAnsi="Verdana" w:cstheme="minorHAnsi"/>
        </w:rPr>
        <w:t xml:space="preserve"> con tre opzioni selezionabili tramite flag:</w:t>
      </w:r>
    </w:p>
    <w:p>
      <w:pPr>
        <w:pStyle w:val="NormalWeb"/>
        <w:numPr>
          <w:ilvl w:val="0"/>
          <w:numId w:val="32"/>
        </w:numPr>
        <w:spacing w:before="280" w:after="0"/>
        <w:rPr>
          <w:rFonts w:ascii="Verdana" w:hAnsi="Verdana" w:cs="Calibri" w:cstheme="minorHAnsi"/>
        </w:rPr>
      </w:pPr>
      <w:r>
        <w:rPr>
          <w:rStyle w:val="Strong"/>
          <w:rFonts w:cs="Calibri" w:ascii="Verdana" w:hAnsi="Verdana" w:cstheme="minorHAnsi"/>
          <w:b w:val="false"/>
        </w:rPr>
        <w:t>Invio singolo</w:t>
      </w:r>
      <w:r>
        <w:rPr>
          <w:rFonts w:cs="Calibri" w:ascii="Verdana" w:hAnsi="Verdana" w:cstheme="minorHAnsi"/>
        </w:rPr>
        <w:t>: invia una PEC distinta per ciascun destinatario selezionato.</w:t>
      </w:r>
    </w:p>
    <w:p>
      <w:pPr>
        <w:pStyle w:val="NormalWeb"/>
        <w:numPr>
          <w:ilvl w:val="0"/>
          <w:numId w:val="32"/>
        </w:numPr>
        <w:spacing w:before="0" w:after="0"/>
        <w:rPr>
          <w:rFonts w:ascii="Verdana" w:hAnsi="Verdana" w:cs="Calibri" w:cstheme="minorHAnsi"/>
        </w:rPr>
      </w:pPr>
      <w:r>
        <w:rPr>
          <w:rStyle w:val="Strong"/>
          <w:rFonts w:cs="Calibri" w:ascii="Verdana" w:hAnsi="Verdana" w:cstheme="minorHAnsi"/>
          <w:b w:val="false"/>
        </w:rPr>
        <w:t>Invia la segnatura</w:t>
      </w:r>
      <w:r>
        <w:rPr>
          <w:rFonts w:cs="Calibri" w:ascii="Verdana" w:hAnsi="Verdana" w:cstheme="minorHAnsi"/>
        </w:rPr>
        <w:t>: allega la segnatura XML al messaggio PEC.</w:t>
      </w:r>
    </w:p>
    <w:p>
      <w:pPr>
        <w:pStyle w:val="NormalWeb"/>
        <w:numPr>
          <w:ilvl w:val="0"/>
          <w:numId w:val="32"/>
        </w:numPr>
        <w:spacing w:before="0" w:after="280"/>
        <w:rPr>
          <w:rFonts w:ascii="Verdana" w:hAnsi="Verdana" w:cs="Calibri" w:cstheme="minorHAnsi"/>
        </w:rPr>
      </w:pPr>
      <w:r>
        <w:rPr>
          <w:rStyle w:val="Strong"/>
          <w:rFonts w:cs="Calibri" w:ascii="Verdana" w:hAnsi="Verdana" w:cstheme="minorHAnsi"/>
          <w:b w:val="false"/>
        </w:rPr>
        <w:t>Segnatura con tutti i destinatari</w:t>
      </w:r>
      <w:r>
        <w:rPr>
          <w:rFonts w:cs="Calibri" w:ascii="Verdana" w:hAnsi="Verdana" w:cstheme="minorHAnsi"/>
        </w:rPr>
        <w:t>: viene generata una segnatura XML che include tutti i destinatari del protocollo.</w:t>
      </w:r>
    </w:p>
    <w:p>
      <w:pPr>
        <w:pStyle w:val="NormalWeb"/>
        <w:spacing w:before="280" w:after="280"/>
        <w:rPr>
          <w:rFonts w:ascii="Verdana" w:hAnsi="Verdana" w:cs="Calibri" w:cstheme="minorHAnsi"/>
        </w:rPr>
      </w:pPr>
      <w:r>
        <w:rPr>
          <w:rFonts w:cs="Calibri" w:ascii="Verdana" w:hAnsi="Verdana" w:cstheme="minorHAnsi"/>
        </w:rPr>
        <w:t>Le impostazioni predefinite prevedono i flag attivi per “Invia la segnatura” e “Segnatura con tutti i destinatari”.</w:t>
      </w:r>
    </w:p>
    <w:p>
      <w:pPr>
        <w:pStyle w:val="NormalWeb"/>
        <w:spacing w:before="280" w:after="280"/>
        <w:rPr>
          <w:rFonts w:ascii="Verdana" w:hAnsi="Verdana" w:cs="Calibri" w:cstheme="minorHAnsi"/>
        </w:rPr>
      </w:pPr>
      <w:r>
        <w:rPr>
          <w:rFonts w:cs="Calibri" w:ascii="Verdana" w:hAnsi="Verdana" w:cstheme="minorHAnsi"/>
        </w:rPr>
        <w:t xml:space="preserve">La PEC prevede la generazione e l’invio in automatico di “ricevute di ritorno” costituite da messaggi di posta elettronica generati dal sistema di PEC dell’AOO ricevente. Questi ultimi sono: </w:t>
      </w:r>
    </w:p>
    <w:p>
      <w:pPr>
        <w:pStyle w:val="NormalWeb"/>
        <w:spacing w:before="280" w:after="280"/>
        <w:rPr>
          <w:rFonts w:ascii="Verdana" w:hAnsi="Verdana" w:cs="Calibri" w:cstheme="minorHAnsi"/>
        </w:rPr>
      </w:pPr>
      <w:r>
        <w:rPr>
          <w:rFonts w:cs="Calibri" w:ascii="Verdana" w:hAnsi="Verdana" w:cstheme="minorHAnsi"/>
        </w:rPr>
        <w:t>•</w:t>
      </w:r>
      <w:r>
        <w:rPr>
          <w:rFonts w:cs="Calibri" w:ascii="Verdana" w:hAnsi="Verdana" w:cstheme="minorHAnsi"/>
        </w:rPr>
        <w:tab/>
        <w:t xml:space="preserve">Ricevuta di accettazione, emesso del sistema di PEC del mittente che ha accettato il messaggio; </w:t>
      </w:r>
    </w:p>
    <w:p>
      <w:pPr>
        <w:pStyle w:val="NormalWeb"/>
        <w:spacing w:before="280" w:after="280"/>
        <w:rPr>
          <w:rFonts w:ascii="Verdana" w:hAnsi="Verdana" w:cs="Calibri" w:cstheme="minorHAnsi"/>
        </w:rPr>
      </w:pPr>
      <w:r>
        <w:rPr>
          <w:rFonts w:cs="Calibri" w:ascii="Verdana" w:hAnsi="Verdana" w:cstheme="minorHAnsi"/>
        </w:rPr>
        <w:t>•</w:t>
      </w:r>
      <w:r>
        <w:rPr>
          <w:rFonts w:cs="Calibri" w:ascii="Verdana" w:hAnsi="Verdana" w:cstheme="minorHAnsi"/>
        </w:rPr>
        <w:tab/>
        <w:t xml:space="preserve">Ricevuta di consegna, emessa dal sistema di PEC mittente a valle della consegna del messaggio da parte del sistema di PEC del destinatario, la ricevuta viene generata quindi solo nel caso in cui il messaggio sia stato inviato ad una casella di PEC; </w:t>
      </w:r>
    </w:p>
    <w:p>
      <w:pPr>
        <w:pStyle w:val="NormalWeb"/>
        <w:spacing w:before="280" w:after="280"/>
        <w:rPr>
          <w:rFonts w:ascii="Verdana" w:hAnsi="Verdana" w:cs="Calibri" w:cstheme="minorHAnsi"/>
        </w:rPr>
      </w:pPr>
      <w:r>
        <w:rPr>
          <w:rFonts w:cs="Calibri" w:ascii="Verdana" w:hAnsi="Verdana" w:cstheme="minorHAnsi"/>
        </w:rPr>
        <w:t>•</w:t>
      </w:r>
      <w:r>
        <w:rPr>
          <w:rFonts w:cs="Calibri" w:ascii="Verdana" w:hAnsi="Verdana" w:cstheme="minorHAnsi"/>
        </w:rPr>
        <w:tab/>
        <w:t xml:space="preserve">Avviso di mancata accettazione, emesso dal sistema di PEC del mittente; </w:t>
      </w:r>
    </w:p>
    <w:p>
      <w:pPr>
        <w:pStyle w:val="NormalWeb"/>
        <w:spacing w:before="280" w:after="280"/>
        <w:rPr>
          <w:rFonts w:ascii="Verdana" w:hAnsi="Verdana" w:cs="Calibri" w:cstheme="minorHAnsi"/>
        </w:rPr>
      </w:pPr>
      <w:r>
        <w:rPr>
          <w:rFonts w:cs="Calibri" w:ascii="Verdana" w:hAnsi="Verdana" w:cstheme="minorHAnsi"/>
        </w:rPr>
        <w:t>•</w:t>
      </w:r>
      <w:r>
        <w:rPr>
          <w:rFonts w:cs="Calibri" w:ascii="Verdana" w:hAnsi="Verdana" w:cstheme="minorHAnsi"/>
        </w:rPr>
        <w:tab/>
        <w:t>Avviso di mancata consegna per superamento tempo massimo, nel caso in cui il sistema di PEC del mittente non abbia ricevuto la ricevuta di avvenuta consegna da parte del sistema di PEC del destinatario trascorse le 24 ore dall’accettazione.</w:t>
      </w:r>
    </w:p>
    <w:p>
      <w:pPr>
        <w:pStyle w:val="NormalWeb"/>
        <w:spacing w:before="280" w:after="280"/>
        <w:jc w:val="both"/>
        <w:rPr>
          <w:rFonts w:ascii="Verdana" w:hAnsi="Verdana" w:cs="Calibri" w:cstheme="minorHAnsi"/>
        </w:rPr>
      </w:pPr>
      <w:r>
        <w:rPr>
          <w:rFonts w:cs="Calibri" w:ascii="Verdana" w:hAnsi="Verdana" w:cstheme="minorHAnsi"/>
        </w:rPr>
        <w:t xml:space="preserve">Gli uffici mittenti devono verificare la ricezione delle </w:t>
      </w:r>
      <w:r>
        <w:rPr>
          <w:rStyle w:val="Strong"/>
          <w:rFonts w:cs="Calibri" w:ascii="Verdana" w:hAnsi="Verdana" w:cstheme="minorHAnsi"/>
          <w:b w:val="false"/>
        </w:rPr>
        <w:t>ricevute di accettazione</w:t>
      </w:r>
      <w:r>
        <w:rPr>
          <w:rFonts w:cs="Calibri" w:ascii="Verdana" w:hAnsi="Verdana" w:cstheme="minorHAnsi"/>
        </w:rPr>
        <w:t xml:space="preserve"> e di </w:t>
      </w:r>
      <w:r>
        <w:rPr>
          <w:rStyle w:val="Strong"/>
          <w:rFonts w:cs="Calibri" w:ascii="Verdana" w:hAnsi="Verdana" w:cstheme="minorHAnsi"/>
          <w:b w:val="false"/>
        </w:rPr>
        <w:t>avvenuta consegna</w:t>
      </w:r>
      <w:r>
        <w:rPr>
          <w:rFonts w:cs="Calibri" w:ascii="Verdana" w:hAnsi="Verdana" w:cstheme="minorHAnsi"/>
        </w:rPr>
        <w:t xml:space="preserve">, che vengono automaticamente collegate al protocollo di riferimento nel sistema di gestione documentale. Nell’eventualità che si verifichino problemi di trasmissione, il sistema invia una notifica sulla </w:t>
      </w:r>
      <w:r>
        <w:rPr>
          <w:rStyle w:val="Strong"/>
          <w:rFonts w:cs="Calibri" w:ascii="Verdana" w:hAnsi="Verdana" w:cstheme="minorHAnsi"/>
          <w:b w:val="false"/>
        </w:rPr>
        <w:t>Scrivania Virtuale</w:t>
      </w:r>
      <w:r>
        <w:rPr>
          <w:rFonts w:cs="Calibri" w:ascii="Verdana" w:hAnsi="Verdana" w:cstheme="minorHAnsi"/>
        </w:rPr>
        <w:t xml:space="preserve">, consentendo all’utente di procedere a un eventuale re-invio. Se una comunicazione è indirizzata a più destinatari, con lo stesso contenuto, viene utilizzato </w:t>
      </w:r>
      <w:r>
        <w:rPr>
          <w:rStyle w:val="Strong"/>
          <w:rFonts w:cs="Calibri" w:ascii="Verdana" w:hAnsi="Verdana" w:cstheme="minorHAnsi"/>
          <w:b w:val="false"/>
        </w:rPr>
        <w:t>un unico numero di protocollo</w:t>
      </w:r>
      <w:r>
        <w:rPr>
          <w:rFonts w:cs="Calibri" w:ascii="Verdana" w:hAnsi="Verdana" w:cstheme="minorHAnsi"/>
        </w:rPr>
        <w:t>.</w:t>
      </w:r>
    </w:p>
    <w:p>
      <w:pPr>
        <w:pStyle w:val="NormalWeb"/>
        <w:spacing w:before="280" w:after="280"/>
        <w:rPr>
          <w:rFonts w:ascii="Verdana" w:hAnsi="Verdana" w:cs="Calibri" w:cstheme="minorHAnsi"/>
        </w:rPr>
      </w:pPr>
      <w:r>
        <w:rPr>
          <w:rFonts w:cs="Calibri" w:ascii="Verdana" w:hAnsi="Verdana" w:cstheme="minorHAnsi"/>
        </w:rPr>
        <w:t>Qualora il destinatario non abbia comunicato un proprio indirizzo PEC, l’Ente può:</w:t>
      </w:r>
    </w:p>
    <w:p>
      <w:pPr>
        <w:pStyle w:val="NormalWeb"/>
        <w:numPr>
          <w:ilvl w:val="0"/>
          <w:numId w:val="33"/>
        </w:numPr>
        <w:spacing w:before="280" w:after="0"/>
        <w:rPr>
          <w:rFonts w:ascii="Verdana" w:hAnsi="Verdana" w:cs="Calibri" w:cstheme="minorHAnsi"/>
        </w:rPr>
      </w:pPr>
      <w:r>
        <w:rPr>
          <w:rFonts w:cs="Calibri" w:ascii="Verdana" w:hAnsi="Verdana" w:cstheme="minorHAnsi"/>
        </w:rPr>
        <w:t>redigere la comunicazione come documento informatico firmato digitalmente;</w:t>
      </w:r>
    </w:p>
    <w:p>
      <w:pPr>
        <w:pStyle w:val="NormalWeb"/>
        <w:numPr>
          <w:ilvl w:val="0"/>
          <w:numId w:val="33"/>
        </w:numPr>
        <w:spacing w:before="0" w:after="0"/>
        <w:rPr>
          <w:rFonts w:ascii="Verdana" w:hAnsi="Verdana" w:cs="Calibri" w:cstheme="minorHAnsi"/>
        </w:rPr>
      </w:pPr>
      <w:r>
        <w:rPr>
          <w:rFonts w:cs="Calibri" w:ascii="Verdana" w:hAnsi="Verdana" w:cstheme="minorHAnsi"/>
        </w:rPr>
        <w:t>conservarne l’</w:t>
      </w:r>
      <w:r>
        <w:rPr>
          <w:rStyle w:val="Strong"/>
          <w:rFonts w:cs="Calibri" w:ascii="Verdana" w:hAnsi="Verdana" w:cstheme="minorHAnsi"/>
          <w:b w:val="false"/>
        </w:rPr>
        <w:t>originale digitale</w:t>
      </w:r>
      <w:r>
        <w:rPr>
          <w:rFonts w:cs="Calibri" w:ascii="Verdana" w:hAnsi="Verdana" w:cstheme="minorHAnsi"/>
        </w:rPr>
        <w:t xml:space="preserve"> nei propri archivi;</w:t>
      </w:r>
    </w:p>
    <w:p>
      <w:pPr>
        <w:pStyle w:val="NormalWeb"/>
        <w:numPr>
          <w:ilvl w:val="0"/>
          <w:numId w:val="33"/>
        </w:numPr>
        <w:spacing w:before="0" w:after="280"/>
        <w:rPr>
          <w:rFonts w:ascii="Verdana" w:hAnsi="Verdana" w:cs="Calibri" w:cstheme="minorHAnsi"/>
        </w:rPr>
      </w:pPr>
      <w:r>
        <w:rPr>
          <w:rFonts w:cs="Calibri" w:ascii="Verdana" w:hAnsi="Verdana" w:cstheme="minorHAnsi"/>
        </w:rPr>
        <w:t xml:space="preserve">inviare al cittadino una </w:t>
      </w:r>
      <w:r>
        <w:rPr>
          <w:rStyle w:val="Strong"/>
          <w:rFonts w:cs="Calibri" w:ascii="Verdana" w:hAnsi="Verdana" w:cstheme="minorHAnsi"/>
          <w:b w:val="false"/>
        </w:rPr>
        <w:t>copia analogica</w:t>
      </w:r>
      <w:r>
        <w:rPr>
          <w:rFonts w:cs="Calibri" w:ascii="Verdana" w:hAnsi="Verdana" w:cstheme="minorHAnsi"/>
        </w:rPr>
        <w:t xml:space="preserve"> tramite posta ordinaria o raccomandata A/R.</w:t>
      </w:r>
    </w:p>
    <w:p>
      <w:pPr>
        <w:pStyle w:val="NormalWeb"/>
        <w:spacing w:before="280" w:after="280"/>
        <w:jc w:val="both"/>
        <w:rPr>
          <w:rFonts w:ascii="Verdana" w:hAnsi="Verdana" w:cs="Calibri" w:cstheme="minorHAnsi"/>
        </w:rPr>
      </w:pPr>
      <w:r>
        <w:rPr>
          <w:rFonts w:cs="Calibri" w:ascii="Verdana" w:hAnsi="Verdana" w:cstheme="minorHAnsi"/>
        </w:rPr>
        <w:t xml:space="preserve">La copia analogica deve riportare la dicitura che </w:t>
      </w:r>
      <w:r>
        <w:rPr>
          <w:rStyle w:val="Strong"/>
          <w:rFonts w:cs="Calibri" w:ascii="Verdana" w:hAnsi="Verdana" w:cstheme="minorHAnsi"/>
          <w:b w:val="false"/>
        </w:rPr>
        <w:t>l’originale è firmato digitalmente e conservato dall’Ente</w:t>
      </w:r>
      <w:r>
        <w:rPr>
          <w:rFonts w:cs="Calibri" w:ascii="Verdana" w:hAnsi="Verdana" w:cstheme="minorHAnsi"/>
        </w:rPr>
        <w:t xml:space="preserve">. </w:t>
      </w:r>
      <w:r>
        <w:rPr>
          <w:rFonts w:cs="Calibri" w:ascii="Verdana" w:hAnsi="Verdana"/>
        </w:rPr>
        <w:t>Nel caso di spedizione che utilizzi pezze di accompagnamento (raccomandate, posta celere, corriere o altro mezzo di spedizione), queste devono essere compilate a cura dell’ufficio produttore.</w:t>
      </w:r>
    </w:p>
    <w:p>
      <w:pPr>
        <w:pStyle w:val="Normal"/>
        <w:spacing w:lineRule="auto" w:line="240" w:before="0" w:after="0"/>
        <w:ind w:right="-20"/>
        <w:jc w:val="both"/>
        <w:rPr>
          <w:rFonts w:ascii="Verdana" w:hAnsi="Verdana" w:eastAsia="Times New Roman" w:cs="Times New Roman"/>
          <w:color w:val="000000"/>
          <w:sz w:val="24"/>
          <w:szCs w:val="24"/>
        </w:rPr>
      </w:pPr>
      <w:r>
        <w:rPr>
          <w:rFonts w:eastAsia="Times New Roman" w:cs="Times New Roman" w:ascii="Verdana" w:hAnsi="Verdana"/>
          <w:color w:val="000000"/>
          <w:sz w:val="24"/>
          <w:szCs w:val="24"/>
        </w:rPr>
      </w:r>
    </w:p>
    <w:p>
      <w:pPr>
        <w:pStyle w:val="Heading2"/>
        <w:rPr>
          <w:rFonts w:ascii="Verdana" w:hAnsi="Verdana" w:eastAsia="Times New Roman"/>
          <w:sz w:val="24"/>
          <w:szCs w:val="24"/>
        </w:rPr>
      </w:pPr>
      <w:bookmarkStart w:id="87" w:name="_Toc210657689"/>
      <w:bookmarkStart w:id="88" w:name="_Toc202509495"/>
      <w:r>
        <w:rPr>
          <w:rFonts w:eastAsia="Times New Roman" w:ascii="Verdana" w:hAnsi="Verdana"/>
          <w:sz w:val="24"/>
          <w:szCs w:val="24"/>
        </w:rPr>
        <w:t>5.3</w:t>
      </w:r>
      <w:r>
        <w:rPr>
          <w:rFonts w:eastAsia="Times New Roman" w:ascii="Verdana" w:hAnsi="Verdana"/>
          <w:spacing w:val="64"/>
          <w:sz w:val="24"/>
          <w:szCs w:val="24"/>
        </w:rPr>
        <w:t xml:space="preserve"> </w:t>
      </w:r>
      <w:r>
        <w:rPr>
          <w:rFonts w:eastAsia="Times New Roman" w:ascii="Verdana" w:hAnsi="Verdana"/>
          <w:sz w:val="24"/>
          <w:szCs w:val="24"/>
        </w:rPr>
        <w:t>Procedure per la gestione dei documenti</w:t>
      </w:r>
      <w:r>
        <w:rPr>
          <w:rFonts w:eastAsia="Times New Roman" w:ascii="Verdana" w:hAnsi="Verdana"/>
          <w:spacing w:val="1"/>
          <w:sz w:val="24"/>
          <w:szCs w:val="24"/>
        </w:rPr>
        <w:t xml:space="preserve"> </w:t>
      </w:r>
      <w:r>
        <w:rPr>
          <w:rFonts w:eastAsia="Times New Roman" w:ascii="Verdana" w:hAnsi="Verdana"/>
          <w:sz w:val="24"/>
          <w:szCs w:val="24"/>
        </w:rPr>
        <w:t>interni</w:t>
      </w:r>
      <w:bookmarkEnd w:id="87"/>
      <w:bookmarkEnd w:id="88"/>
    </w:p>
    <w:p>
      <w:pPr>
        <w:pStyle w:val="NormalWeb"/>
        <w:spacing w:before="280" w:after="280"/>
        <w:jc w:val="both"/>
        <w:rPr>
          <w:rFonts w:ascii="Verdana" w:hAnsi="Verdana" w:cs="Calibri" w:cstheme="minorHAnsi"/>
        </w:rPr>
      </w:pPr>
      <w:r>
        <w:rPr>
          <w:rFonts w:cs="Calibri" w:ascii="Verdana" w:hAnsi="Verdana" w:cstheme="minorHAnsi"/>
        </w:rPr>
        <w:t xml:space="preserve">Qualora i documenti interni siano </w:t>
      </w:r>
      <w:r>
        <w:rPr>
          <w:rStyle w:val="Strong"/>
          <w:rFonts w:cs="Calibri" w:ascii="Verdana" w:hAnsi="Verdana" w:cstheme="minorHAnsi"/>
          <w:b w:val="false"/>
        </w:rPr>
        <w:t>rilevanti ai fini del procedimento</w:t>
      </w:r>
      <w:r>
        <w:rPr>
          <w:rFonts w:cs="Calibri" w:ascii="Verdana" w:hAnsi="Verdana" w:cstheme="minorHAnsi"/>
        </w:rPr>
        <w:t>, essi vengono formati mediante:</w:t>
      </w:r>
    </w:p>
    <w:p>
      <w:pPr>
        <w:pStyle w:val="NormalWeb"/>
        <w:numPr>
          <w:ilvl w:val="0"/>
          <w:numId w:val="34"/>
        </w:numPr>
        <w:spacing w:before="280" w:after="0"/>
        <w:jc w:val="both"/>
        <w:rPr>
          <w:rFonts w:ascii="Verdana" w:hAnsi="Verdana" w:cs="Calibri" w:cstheme="minorHAnsi"/>
        </w:rPr>
      </w:pPr>
      <w:r>
        <w:rPr>
          <w:rFonts w:cs="Calibri" w:ascii="Verdana" w:hAnsi="Verdana" w:cstheme="minorHAnsi"/>
        </w:rPr>
        <w:t xml:space="preserve">la funzione </w:t>
      </w:r>
      <w:r>
        <w:rPr>
          <w:rStyle w:val="Emphasis"/>
          <w:rFonts w:cs="Calibri" w:ascii="Verdana" w:hAnsi="Verdana" w:cstheme="minorHAnsi"/>
        </w:rPr>
        <w:t>“Crea Lettera”</w:t>
      </w:r>
      <w:r>
        <w:rPr>
          <w:rFonts w:cs="Calibri" w:ascii="Verdana" w:hAnsi="Verdana" w:cstheme="minorHAnsi"/>
        </w:rPr>
        <w:t xml:space="preserve">, accessibile dalla </w:t>
      </w:r>
      <w:r>
        <w:rPr>
          <w:rStyle w:val="Strong"/>
          <w:rFonts w:cs="Calibri" w:ascii="Verdana" w:hAnsi="Verdana" w:cstheme="minorHAnsi"/>
          <w:b w:val="false"/>
        </w:rPr>
        <w:t>scrivania virtuale o dalla sezione “I miei documenti” di Prisma</w:t>
      </w:r>
      <w:r>
        <w:rPr>
          <w:rFonts w:cs="Calibri" w:ascii="Verdana" w:hAnsi="Verdana" w:cstheme="minorHAnsi"/>
        </w:rPr>
        <w:t>;</w:t>
      </w:r>
    </w:p>
    <w:p>
      <w:pPr>
        <w:pStyle w:val="NormalWeb"/>
        <w:numPr>
          <w:ilvl w:val="0"/>
          <w:numId w:val="34"/>
        </w:numPr>
        <w:spacing w:before="0" w:after="280"/>
        <w:jc w:val="both"/>
        <w:rPr>
          <w:rFonts w:ascii="Verdana" w:hAnsi="Verdana" w:cs="Calibri" w:cstheme="minorHAnsi"/>
        </w:rPr>
      </w:pPr>
      <w:r>
        <w:rPr>
          <w:rFonts w:cs="Calibri" w:ascii="Verdana" w:hAnsi="Verdana" w:cstheme="minorHAnsi"/>
        </w:rPr>
        <w:t xml:space="preserve">oppure la funzione </w:t>
      </w:r>
      <w:r>
        <w:rPr>
          <w:rStyle w:val="Emphasis"/>
          <w:rFonts w:cs="Calibri" w:ascii="Verdana" w:hAnsi="Verdana" w:cstheme="minorHAnsi"/>
        </w:rPr>
        <w:t>“Crea Protocollo”</w:t>
      </w:r>
      <w:r>
        <w:rPr>
          <w:rFonts w:cs="Calibri" w:ascii="Verdana" w:hAnsi="Verdana" w:cstheme="minorHAnsi"/>
        </w:rPr>
        <w:t xml:space="preserve">, selezionando il </w:t>
      </w:r>
      <w:r>
        <w:rPr>
          <w:rStyle w:val="Strong"/>
          <w:rFonts w:cs="Calibri" w:ascii="Verdana" w:hAnsi="Verdana" w:cstheme="minorHAnsi"/>
          <w:b w:val="false"/>
        </w:rPr>
        <w:t>movimento di tipo interno</w:t>
      </w:r>
      <w:r>
        <w:rPr>
          <w:rFonts w:cs="Calibri" w:ascii="Verdana" w:hAnsi="Verdana" w:cstheme="minorHAnsi"/>
        </w:rPr>
        <w:t>.</w:t>
      </w:r>
    </w:p>
    <w:p>
      <w:pPr>
        <w:pStyle w:val="NormalWeb"/>
        <w:spacing w:before="280" w:after="280"/>
        <w:jc w:val="both"/>
        <w:rPr>
          <w:rFonts w:ascii="Verdana" w:hAnsi="Verdana" w:cs="Calibri" w:cstheme="minorHAnsi"/>
        </w:rPr>
      </w:pPr>
      <w:r>
        <w:rPr>
          <w:rFonts w:cs="Calibri" w:ascii="Verdana" w:hAnsi="Verdana" w:cstheme="minorHAnsi"/>
        </w:rPr>
        <w:t>La registrazione a protocollo avviene contestualmente alla sottoscrizione digitale.</w:t>
        <w:br/>
        <w:t>I dati registrati sono analoghi a quelli dei documenti in partenza, con la differenza che al posto di mittenti e destinatari vengono indicati:</w:t>
      </w:r>
    </w:p>
    <w:p>
      <w:pPr>
        <w:pStyle w:val="NormalWeb"/>
        <w:numPr>
          <w:ilvl w:val="0"/>
          <w:numId w:val="35"/>
        </w:numPr>
        <w:spacing w:before="280" w:after="0"/>
        <w:jc w:val="both"/>
        <w:rPr>
          <w:rFonts w:ascii="Verdana" w:hAnsi="Verdana" w:cs="Calibri" w:cstheme="minorHAnsi"/>
        </w:rPr>
      </w:pPr>
      <w:r>
        <w:rPr>
          <w:rFonts w:cs="Calibri" w:ascii="Verdana" w:hAnsi="Verdana" w:cstheme="minorHAnsi"/>
        </w:rPr>
        <w:t>l’</w:t>
      </w:r>
      <w:r>
        <w:rPr>
          <w:rStyle w:val="Strong"/>
          <w:rFonts w:cs="Calibri" w:ascii="Verdana" w:hAnsi="Verdana" w:cstheme="minorHAnsi"/>
          <w:b w:val="false"/>
        </w:rPr>
        <w:t>unità protocollante</w:t>
      </w:r>
      <w:r>
        <w:rPr>
          <w:rFonts w:cs="Calibri" w:ascii="Verdana" w:hAnsi="Verdana" w:cstheme="minorHAnsi"/>
        </w:rPr>
        <w:t>;</w:t>
      </w:r>
    </w:p>
    <w:p>
      <w:pPr>
        <w:pStyle w:val="NormalWeb"/>
        <w:numPr>
          <w:ilvl w:val="0"/>
          <w:numId w:val="35"/>
        </w:numPr>
        <w:spacing w:before="0" w:after="280"/>
        <w:jc w:val="both"/>
        <w:rPr>
          <w:rFonts w:ascii="Verdana" w:hAnsi="Verdana" w:cs="Calibri" w:cstheme="minorHAnsi"/>
        </w:rPr>
      </w:pPr>
      <w:r>
        <w:rPr>
          <w:rFonts w:cs="Calibri" w:ascii="Verdana" w:hAnsi="Verdana" w:cstheme="minorHAnsi"/>
        </w:rPr>
        <w:t>l’</w:t>
      </w:r>
      <w:r>
        <w:rPr>
          <w:rStyle w:val="Strong"/>
          <w:rFonts w:cs="Calibri" w:ascii="Verdana" w:hAnsi="Verdana" w:cstheme="minorHAnsi"/>
          <w:b w:val="false"/>
        </w:rPr>
        <w:t>unità di smistamento</w:t>
      </w:r>
      <w:r>
        <w:rPr>
          <w:rFonts w:cs="Calibri" w:ascii="Verdana" w:hAnsi="Verdana" w:cstheme="minorHAnsi"/>
        </w:rPr>
        <w:t>.</w:t>
      </w:r>
    </w:p>
    <w:p>
      <w:pPr>
        <w:pStyle w:val="NormalWeb"/>
        <w:spacing w:before="280" w:after="280"/>
        <w:jc w:val="both"/>
        <w:rPr>
          <w:rFonts w:ascii="Verdana" w:hAnsi="Verdana" w:cs="Calibri" w:cstheme="minorHAnsi"/>
        </w:rPr>
      </w:pPr>
      <w:r>
        <w:rPr>
          <w:rFonts w:cs="Calibri" w:ascii="Verdana" w:hAnsi="Verdana" w:cstheme="minorHAnsi"/>
        </w:rPr>
        <w:t>Anche per i documenti interni si applicano le funzionalità relative alla gestione documentale descritte.</w:t>
      </w:r>
    </w:p>
    <w:p>
      <w:pPr>
        <w:pStyle w:val="NormalWeb"/>
        <w:spacing w:before="280" w:after="280"/>
        <w:jc w:val="both"/>
        <w:rPr>
          <w:rFonts w:ascii="Verdana" w:hAnsi="Verdana" w:cs="Calibri" w:cstheme="minorHAnsi"/>
        </w:rPr>
      </w:pPr>
      <w:r>
        <w:rPr>
          <w:rFonts w:cs="Calibri" w:cstheme="minorHAnsi" w:ascii="Verdana" w:hAnsi="Verdana"/>
        </w:rPr>
      </w:r>
    </w:p>
    <w:p>
      <w:pPr>
        <w:pStyle w:val="NormalWeb"/>
        <w:spacing w:before="280" w:after="280"/>
        <w:jc w:val="both"/>
        <w:rPr>
          <w:rFonts w:ascii="Verdana" w:hAnsi="Verdana" w:cs="Calibri" w:cstheme="minorHAnsi"/>
        </w:rPr>
      </w:pPr>
      <w:r>
        <w:rPr>
          <w:rFonts w:cs="Calibri" w:ascii="Verdana" w:hAnsi="Verdana" w:cstheme="minorHAnsi"/>
        </w:rPr>
        <w:t>I documenti interni si articolano prevalentemente in:</w:t>
      </w:r>
    </w:p>
    <w:p>
      <w:pPr>
        <w:pStyle w:val="NormalWeb"/>
        <w:numPr>
          <w:ilvl w:val="0"/>
          <w:numId w:val="36"/>
        </w:numPr>
        <w:spacing w:before="280" w:after="0"/>
        <w:jc w:val="both"/>
        <w:rPr>
          <w:rFonts w:ascii="Verdana" w:hAnsi="Verdana" w:cs="Calibri" w:cstheme="minorHAnsi"/>
          <w:b/>
        </w:rPr>
      </w:pPr>
      <w:r>
        <w:rPr>
          <w:rStyle w:val="Strong"/>
          <w:rFonts w:cs="Calibri" w:ascii="Verdana" w:hAnsi="Verdana" w:cstheme="minorHAnsi"/>
          <w:b w:val="false"/>
        </w:rPr>
        <w:t>Documenti di carattere informativo</w:t>
      </w:r>
    </w:p>
    <w:p>
      <w:pPr>
        <w:pStyle w:val="NormalWeb"/>
        <w:numPr>
          <w:ilvl w:val="1"/>
          <w:numId w:val="36"/>
        </w:numPr>
        <w:spacing w:before="0" w:after="0"/>
        <w:jc w:val="both"/>
        <w:rPr>
          <w:rFonts w:ascii="Verdana" w:hAnsi="Verdana" w:cs="Calibri" w:cstheme="minorHAnsi"/>
        </w:rPr>
      </w:pPr>
      <w:r>
        <w:rPr>
          <w:rFonts w:cs="Calibri" w:ascii="Verdana" w:hAnsi="Verdana" w:cstheme="minorHAnsi"/>
        </w:rPr>
        <w:t>comunicazioni interne quasi esclusivamente informative o informali, spesso equivalenti a una comunicazione verbale;</w:t>
      </w:r>
    </w:p>
    <w:p>
      <w:pPr>
        <w:pStyle w:val="NormalWeb"/>
        <w:numPr>
          <w:ilvl w:val="1"/>
          <w:numId w:val="36"/>
        </w:numPr>
        <w:spacing w:before="0" w:after="0"/>
        <w:jc w:val="both"/>
        <w:rPr>
          <w:rFonts w:ascii="Verdana" w:hAnsi="Verdana" w:cs="Calibri" w:cstheme="minorHAnsi"/>
        </w:rPr>
      </w:pPr>
      <w:r>
        <w:rPr>
          <w:rFonts w:cs="Calibri" w:ascii="Verdana" w:hAnsi="Verdana" w:cstheme="minorHAnsi"/>
        </w:rPr>
        <w:t>normalmente scambiati via posta elettronica;</w:t>
      </w:r>
    </w:p>
    <w:p>
      <w:pPr>
        <w:pStyle w:val="NormalWeb"/>
        <w:numPr>
          <w:ilvl w:val="1"/>
          <w:numId w:val="36"/>
        </w:numPr>
        <w:spacing w:before="0" w:after="0"/>
        <w:jc w:val="both"/>
        <w:rPr>
          <w:rFonts w:ascii="Verdana" w:hAnsi="Verdana" w:cs="Calibri" w:cstheme="minorHAnsi"/>
        </w:rPr>
      </w:pPr>
      <w:r>
        <w:rPr>
          <w:rStyle w:val="Strong"/>
          <w:rFonts w:cs="Calibri" w:ascii="Verdana" w:hAnsi="Verdana" w:cstheme="minorHAnsi"/>
          <w:b w:val="false"/>
        </w:rPr>
        <w:t>non sono soggetti a protocollazione</w:t>
      </w:r>
      <w:r>
        <w:rPr>
          <w:rFonts w:cs="Calibri" w:ascii="Verdana" w:hAnsi="Verdana" w:cstheme="minorHAnsi"/>
        </w:rPr>
        <w:t>, a meno che il Responsabile della Gestione Documentale non lo ritenga opportuno.</w:t>
      </w:r>
    </w:p>
    <w:p>
      <w:pPr>
        <w:pStyle w:val="NormalWeb"/>
        <w:numPr>
          <w:ilvl w:val="0"/>
          <w:numId w:val="36"/>
        </w:numPr>
        <w:spacing w:before="0" w:after="0"/>
        <w:jc w:val="both"/>
        <w:rPr>
          <w:rFonts w:ascii="Verdana" w:hAnsi="Verdana" w:cs="Calibri" w:cstheme="minorHAnsi"/>
          <w:b/>
        </w:rPr>
      </w:pPr>
      <w:r>
        <w:rPr>
          <w:rStyle w:val="Strong"/>
          <w:rFonts w:cs="Calibri" w:ascii="Verdana" w:hAnsi="Verdana" w:cstheme="minorHAnsi"/>
          <w:b w:val="false"/>
        </w:rPr>
        <w:t>Documenti di carattere giuridico-probatorio</w:t>
      </w:r>
    </w:p>
    <w:p>
      <w:pPr>
        <w:pStyle w:val="NormalWeb"/>
        <w:numPr>
          <w:ilvl w:val="1"/>
          <w:numId w:val="36"/>
        </w:numPr>
        <w:spacing w:before="0" w:after="0"/>
        <w:jc w:val="both"/>
        <w:rPr>
          <w:rFonts w:ascii="Verdana" w:hAnsi="Verdana" w:cs="Calibri" w:cstheme="minorHAnsi"/>
        </w:rPr>
      </w:pPr>
      <w:r>
        <w:rPr>
          <w:rFonts w:cs="Calibri" w:ascii="Verdana" w:hAnsi="Verdana" w:cstheme="minorHAnsi"/>
        </w:rPr>
        <w:t>redatti dagli amministratori comunali o dal personale in servizio presso il Comune di Trezzano sul Naviglio nell’esercizio delle proprie funzioni;</w:t>
      </w:r>
    </w:p>
    <w:p>
      <w:pPr>
        <w:pStyle w:val="NormalWeb"/>
        <w:numPr>
          <w:ilvl w:val="1"/>
          <w:numId w:val="36"/>
        </w:numPr>
        <w:spacing w:before="0" w:after="0"/>
        <w:jc w:val="both"/>
        <w:rPr>
          <w:rFonts w:ascii="Verdana" w:hAnsi="Verdana" w:cs="Calibri" w:cstheme="minorHAnsi"/>
        </w:rPr>
      </w:pPr>
      <w:r>
        <w:rPr>
          <w:rFonts w:cs="Calibri" w:ascii="Verdana" w:hAnsi="Verdana" w:cstheme="minorHAnsi"/>
        </w:rPr>
        <w:t>finalizzati a documentare fatti inerenti all’attività svolta e alla regolarità delle azioni amministrative;</w:t>
      </w:r>
    </w:p>
    <w:p>
      <w:pPr>
        <w:pStyle w:val="NormalWeb"/>
        <w:numPr>
          <w:ilvl w:val="1"/>
          <w:numId w:val="36"/>
        </w:numPr>
        <w:spacing w:before="0" w:after="0"/>
        <w:jc w:val="both"/>
        <w:rPr>
          <w:rFonts w:ascii="Verdana" w:hAnsi="Verdana" w:cs="Calibri" w:cstheme="minorHAnsi"/>
        </w:rPr>
      </w:pPr>
      <w:r>
        <w:rPr>
          <w:rFonts w:cs="Calibri" w:ascii="Verdana" w:hAnsi="Verdana" w:cstheme="minorHAnsi"/>
        </w:rPr>
        <w:t>comprendono ogni documento dal quale possano derivare diritti, doveri o legittime aspettative di terzi;</w:t>
      </w:r>
    </w:p>
    <w:p>
      <w:pPr>
        <w:pStyle w:val="NormalWeb"/>
        <w:numPr>
          <w:ilvl w:val="1"/>
          <w:numId w:val="36"/>
        </w:numPr>
        <w:spacing w:before="0" w:after="280"/>
        <w:jc w:val="both"/>
        <w:rPr>
          <w:rFonts w:ascii="Verdana" w:hAnsi="Verdana" w:cs="Calibri" w:cstheme="minorHAnsi"/>
        </w:rPr>
      </w:pPr>
      <w:r>
        <w:rPr>
          <w:rStyle w:val="Strong"/>
          <w:rFonts w:cs="Calibri" w:ascii="Verdana" w:hAnsi="Verdana" w:cstheme="minorHAnsi"/>
          <w:b w:val="false"/>
        </w:rPr>
        <w:t>devono sempre essere protocollati</w:t>
      </w:r>
      <w:r>
        <w:rPr>
          <w:rFonts w:cs="Calibri" w:ascii="Verdana" w:hAnsi="Verdana" w:cstheme="minorHAnsi"/>
        </w:rPr>
        <w:t>.</w:t>
      </w:r>
    </w:p>
    <w:p>
      <w:pPr>
        <w:pStyle w:val="NormalWeb"/>
        <w:spacing w:before="280" w:after="280"/>
        <w:jc w:val="both"/>
        <w:rPr>
          <w:rFonts w:ascii="Verdana" w:hAnsi="Verdana" w:cs="Calibri" w:cstheme="minorHAnsi"/>
        </w:rPr>
      </w:pPr>
      <w:r>
        <w:rPr>
          <w:rFonts w:cs="Calibri" w:ascii="Verdana" w:hAnsi="Verdana" w:cstheme="minorHAnsi"/>
        </w:rPr>
        <w:t>La gestione dei documenti interni protocollati segue le seguenti fasi obbligatorie:</w:t>
      </w:r>
    </w:p>
    <w:p>
      <w:pPr>
        <w:pStyle w:val="NormalWeb"/>
        <w:numPr>
          <w:ilvl w:val="0"/>
          <w:numId w:val="37"/>
        </w:numPr>
        <w:spacing w:before="280" w:after="0"/>
        <w:jc w:val="both"/>
        <w:rPr>
          <w:rFonts w:ascii="Verdana" w:hAnsi="Verdana" w:cs="Calibri" w:cstheme="minorHAnsi"/>
        </w:rPr>
      </w:pPr>
      <w:r>
        <w:rPr>
          <w:rStyle w:val="Strong"/>
          <w:rFonts w:cs="Calibri" w:ascii="Verdana" w:hAnsi="Verdana" w:cstheme="minorHAnsi"/>
          <w:b w:val="false"/>
        </w:rPr>
        <w:t>Produzione</w:t>
      </w:r>
      <w:r>
        <w:rPr>
          <w:rFonts w:cs="Calibri" w:ascii="Verdana" w:hAnsi="Verdana" w:cstheme="minorHAnsi"/>
        </w:rPr>
        <w:t>;</w:t>
      </w:r>
    </w:p>
    <w:p>
      <w:pPr>
        <w:pStyle w:val="NormalWeb"/>
        <w:numPr>
          <w:ilvl w:val="0"/>
          <w:numId w:val="37"/>
        </w:numPr>
        <w:spacing w:before="0" w:after="0"/>
        <w:jc w:val="both"/>
        <w:rPr>
          <w:rFonts w:ascii="Verdana" w:hAnsi="Verdana" w:cs="Calibri" w:cstheme="minorHAnsi"/>
          <w:b/>
        </w:rPr>
      </w:pPr>
      <w:r>
        <w:rPr>
          <w:rStyle w:val="Strong"/>
          <w:rFonts w:cs="Calibri" w:ascii="Verdana" w:hAnsi="Verdana" w:cstheme="minorHAnsi"/>
          <w:b w:val="false"/>
        </w:rPr>
        <w:t>Registrazione e segnatura di protocollo</w:t>
      </w:r>
      <w:r>
        <w:rPr>
          <w:rFonts w:cs="Calibri" w:ascii="Verdana" w:hAnsi="Verdana" w:cstheme="minorHAnsi"/>
          <w:b/>
        </w:rPr>
        <w:t>;</w:t>
      </w:r>
    </w:p>
    <w:p>
      <w:pPr>
        <w:pStyle w:val="NormalWeb"/>
        <w:numPr>
          <w:ilvl w:val="0"/>
          <w:numId w:val="37"/>
        </w:numPr>
        <w:spacing w:before="0" w:after="0"/>
        <w:jc w:val="both"/>
        <w:rPr>
          <w:rFonts w:ascii="Verdana" w:hAnsi="Verdana" w:cs="Calibri" w:cstheme="minorHAnsi"/>
        </w:rPr>
      </w:pPr>
      <w:r>
        <w:rPr>
          <w:rStyle w:val="Strong"/>
          <w:rFonts w:cs="Calibri" w:ascii="Verdana" w:hAnsi="Verdana" w:cstheme="minorHAnsi"/>
          <w:b w:val="false"/>
        </w:rPr>
        <w:t>Classificazione</w:t>
      </w:r>
      <w:r>
        <w:rPr>
          <w:rFonts w:cs="Calibri" w:ascii="Verdana" w:hAnsi="Verdana" w:cstheme="minorHAnsi"/>
        </w:rPr>
        <w:t>;</w:t>
      </w:r>
    </w:p>
    <w:p>
      <w:pPr>
        <w:pStyle w:val="NormalWeb"/>
        <w:numPr>
          <w:ilvl w:val="0"/>
          <w:numId w:val="37"/>
        </w:numPr>
        <w:spacing w:before="0" w:after="0"/>
        <w:jc w:val="both"/>
        <w:rPr>
          <w:rFonts w:ascii="Verdana" w:hAnsi="Verdana" w:cs="Calibri" w:cstheme="minorHAnsi"/>
        </w:rPr>
      </w:pPr>
      <w:r>
        <w:rPr>
          <w:rStyle w:val="Strong"/>
          <w:rFonts w:cs="Calibri" w:ascii="Verdana" w:hAnsi="Verdana" w:cstheme="minorHAnsi"/>
          <w:b w:val="false"/>
        </w:rPr>
        <w:t>Fascicolazione</w:t>
      </w:r>
      <w:r>
        <w:rPr>
          <w:rFonts w:cs="Calibri" w:ascii="Verdana" w:hAnsi="Verdana" w:cstheme="minorHAnsi"/>
        </w:rPr>
        <w:t>;</w:t>
      </w:r>
    </w:p>
    <w:p>
      <w:pPr>
        <w:pStyle w:val="NormalWeb"/>
        <w:numPr>
          <w:ilvl w:val="0"/>
          <w:numId w:val="37"/>
        </w:numPr>
        <w:spacing w:before="0" w:after="280"/>
        <w:jc w:val="both"/>
        <w:rPr>
          <w:rFonts w:ascii="Verdana" w:hAnsi="Verdana" w:cs="Calibri" w:cstheme="minorHAnsi"/>
        </w:rPr>
      </w:pPr>
      <w:r>
        <w:rPr>
          <w:rStyle w:val="Strong"/>
          <w:rFonts w:cs="Calibri" w:ascii="Verdana" w:hAnsi="Verdana" w:cstheme="minorHAnsi"/>
          <w:b w:val="false"/>
        </w:rPr>
        <w:t>Smistamento</w:t>
      </w:r>
      <w:r>
        <w:rPr>
          <w:rFonts w:cs="Calibri" w:ascii="Verdana" w:hAnsi="Verdana" w:cstheme="minorHAnsi"/>
        </w:rPr>
        <w:t xml:space="preserve"> all’ufficio competente e/o per conoscenza.</w:t>
      </w:r>
    </w:p>
    <w:p>
      <w:pPr>
        <w:pStyle w:val="Heading2"/>
        <w:rPr>
          <w:rFonts w:ascii="Verdana" w:hAnsi="Verdana" w:eastAsia="Times New Roman"/>
          <w:sz w:val="24"/>
          <w:szCs w:val="24"/>
        </w:rPr>
      </w:pPr>
      <w:bookmarkStart w:id="89" w:name="_Toc210657690"/>
      <w:bookmarkStart w:id="90" w:name="_Toc202509496"/>
      <w:r>
        <w:rPr>
          <w:rFonts w:eastAsia="Times New Roman" w:ascii="Verdana" w:hAnsi="Verdana"/>
          <w:sz w:val="24"/>
          <w:szCs w:val="24"/>
        </w:rPr>
        <w:t>5.4 Documenti non protocollati</w:t>
      </w:r>
      <w:bookmarkEnd w:id="89"/>
      <w:bookmarkEnd w:id="90"/>
    </w:p>
    <w:p>
      <w:pPr>
        <w:pStyle w:val="NormalWeb"/>
        <w:spacing w:before="280" w:after="280"/>
        <w:rPr>
          <w:rFonts w:ascii="Verdana" w:hAnsi="Verdana" w:cs="Calibri" w:cstheme="minorHAnsi"/>
        </w:rPr>
      </w:pPr>
      <w:r>
        <w:rPr>
          <w:rFonts w:cs="Calibri" w:ascii="Verdana" w:hAnsi="Verdana" w:cstheme="minorHAnsi"/>
        </w:rPr>
        <w:t xml:space="preserve">Sono </w:t>
      </w:r>
      <w:r>
        <w:rPr>
          <w:rStyle w:val="Strong"/>
          <w:rFonts w:cs="Calibri" w:ascii="Verdana" w:hAnsi="Verdana" w:cstheme="minorHAnsi"/>
          <w:b w:val="false"/>
        </w:rPr>
        <w:t>esclusi dalla protocollazione</w:t>
      </w:r>
      <w:r>
        <w:rPr>
          <w:rFonts w:cs="Calibri" w:ascii="Verdana" w:hAnsi="Verdana" w:cstheme="minorHAnsi"/>
        </w:rPr>
        <w:t xml:space="preserve"> gli </w:t>
      </w:r>
      <w:r>
        <w:rPr>
          <w:rStyle w:val="Emphasis"/>
          <w:rFonts w:cs="Calibri" w:ascii="Verdana" w:hAnsi="Verdana" w:cstheme="minorHAnsi"/>
        </w:rPr>
        <w:t>atti preparatori interni</w:t>
      </w:r>
      <w:r>
        <w:rPr>
          <w:rFonts w:cs="Calibri" w:ascii="Verdana" w:hAnsi="Verdana" w:cstheme="minorHAnsi"/>
        </w:rPr>
        <w:t>, ovvero documentazione che riguarda:</w:t>
      </w:r>
    </w:p>
    <w:p>
      <w:pPr>
        <w:pStyle w:val="NormalWeb"/>
        <w:numPr>
          <w:ilvl w:val="0"/>
          <w:numId w:val="38"/>
        </w:numPr>
        <w:spacing w:before="280" w:after="0"/>
        <w:rPr>
          <w:rFonts w:ascii="Verdana" w:hAnsi="Verdana" w:cs="Calibri" w:cstheme="minorHAnsi"/>
        </w:rPr>
      </w:pPr>
      <w:r>
        <w:rPr>
          <w:rFonts w:cs="Calibri" w:ascii="Verdana" w:hAnsi="Verdana" w:cstheme="minorHAnsi"/>
        </w:rPr>
        <w:t>minute;</w:t>
      </w:r>
    </w:p>
    <w:p>
      <w:pPr>
        <w:pStyle w:val="NormalWeb"/>
        <w:numPr>
          <w:ilvl w:val="0"/>
          <w:numId w:val="38"/>
        </w:numPr>
        <w:spacing w:before="0" w:after="0"/>
        <w:rPr>
          <w:rFonts w:ascii="Verdana" w:hAnsi="Verdana" w:cs="Calibri" w:cstheme="minorHAnsi"/>
        </w:rPr>
      </w:pPr>
      <w:r>
        <w:rPr>
          <w:rFonts w:cs="Calibri" w:ascii="Verdana" w:hAnsi="Verdana" w:cstheme="minorHAnsi"/>
        </w:rPr>
        <w:t>lettere di trasmissione;</w:t>
      </w:r>
    </w:p>
    <w:p>
      <w:pPr>
        <w:pStyle w:val="NormalWeb"/>
        <w:numPr>
          <w:ilvl w:val="0"/>
          <w:numId w:val="38"/>
        </w:numPr>
        <w:spacing w:before="0" w:after="0"/>
        <w:rPr>
          <w:rFonts w:ascii="Verdana" w:hAnsi="Verdana" w:cs="Calibri" w:cstheme="minorHAnsi"/>
        </w:rPr>
      </w:pPr>
      <w:r>
        <w:rPr>
          <w:rFonts w:cs="Calibri" w:ascii="Verdana" w:hAnsi="Verdana" w:cstheme="minorHAnsi"/>
        </w:rPr>
        <w:t>promemoria;</w:t>
      </w:r>
    </w:p>
    <w:p>
      <w:pPr>
        <w:pStyle w:val="NormalWeb"/>
        <w:numPr>
          <w:ilvl w:val="0"/>
          <w:numId w:val="38"/>
        </w:numPr>
        <w:spacing w:before="0" w:after="0"/>
        <w:rPr>
          <w:rFonts w:ascii="Verdana" w:hAnsi="Verdana" w:cs="Calibri" w:cstheme="minorHAnsi"/>
        </w:rPr>
      </w:pPr>
      <w:r>
        <w:rPr>
          <w:rFonts w:cs="Calibri" w:ascii="Verdana" w:hAnsi="Verdana" w:cstheme="minorHAnsi"/>
        </w:rPr>
        <w:t>bozze;</w:t>
      </w:r>
    </w:p>
    <w:p>
      <w:pPr>
        <w:pStyle w:val="NormalWeb"/>
        <w:numPr>
          <w:ilvl w:val="0"/>
          <w:numId w:val="38"/>
        </w:numPr>
        <w:spacing w:before="0" w:after="280"/>
        <w:rPr>
          <w:rFonts w:ascii="Verdana" w:hAnsi="Verdana" w:cs="Calibri" w:cstheme="minorHAnsi"/>
        </w:rPr>
      </w:pPr>
      <w:r>
        <w:rPr>
          <w:rFonts w:cs="Calibri" w:ascii="Verdana" w:hAnsi="Verdana" w:cstheme="minorHAnsi"/>
        </w:rPr>
        <w:t>schemi iniziali e preliminari di documenti, anche se transitano tra diversi uffici.</w:t>
      </w:r>
    </w:p>
    <w:p>
      <w:pPr>
        <w:pStyle w:val="NormalWeb"/>
        <w:spacing w:before="280" w:after="280"/>
        <w:rPr>
          <w:rFonts w:ascii="Verdana" w:hAnsi="Verdana" w:cs="Calibri" w:cstheme="minorHAnsi"/>
        </w:rPr>
      </w:pPr>
      <w:r>
        <w:rPr>
          <w:rFonts w:cs="Calibri" w:ascii="Verdana" w:hAnsi="Verdana" w:cstheme="minorHAnsi"/>
        </w:rPr>
        <w:t xml:space="preserve">Tali atti non hanno valore di </w:t>
      </w:r>
      <w:r>
        <w:rPr>
          <w:rStyle w:val="Strong"/>
          <w:rFonts w:cs="Calibri" w:ascii="Verdana" w:hAnsi="Verdana" w:cstheme="minorHAnsi"/>
          <w:b w:val="false"/>
        </w:rPr>
        <w:t>documento amministrativo</w:t>
      </w:r>
      <w:r>
        <w:rPr>
          <w:rFonts w:cs="Calibri" w:ascii="Verdana" w:hAnsi="Verdana" w:cstheme="minorHAnsi"/>
        </w:rPr>
        <w:t xml:space="preserve"> in senso proprio, come definito dalla normativa, in quanto costituiscono solo elaborati preliminari utilizzati come base per la successiva produzione di documenti ufficiali che attestano atti, fatti e dati.</w:t>
      </w:r>
    </w:p>
    <w:p>
      <w:pPr>
        <w:pStyle w:val="NormalWeb"/>
        <w:spacing w:before="280" w:after="280"/>
        <w:rPr>
          <w:rFonts w:ascii="Verdana" w:hAnsi="Verdana" w:cs="Calibri" w:cstheme="minorHAnsi"/>
        </w:rPr>
      </w:pPr>
      <w:r>
        <w:rPr>
          <w:rFonts w:cs="Calibri" w:ascii="Verdana" w:hAnsi="Verdana" w:cstheme="minorHAnsi"/>
        </w:rPr>
        <w:t>Nonostante l’esclusione dalla protocollazione, è opportuno che:</w:t>
      </w:r>
    </w:p>
    <w:p>
      <w:pPr>
        <w:pStyle w:val="NormalWeb"/>
        <w:numPr>
          <w:ilvl w:val="0"/>
          <w:numId w:val="39"/>
        </w:numPr>
        <w:spacing w:before="280" w:after="0"/>
        <w:rPr>
          <w:rFonts w:ascii="Verdana" w:hAnsi="Verdana" w:cs="Calibri" w:cstheme="minorHAnsi"/>
        </w:rPr>
      </w:pPr>
      <w:r>
        <w:rPr>
          <w:rFonts w:cs="Calibri" w:ascii="Verdana" w:hAnsi="Verdana" w:cstheme="minorHAnsi"/>
        </w:rPr>
        <w:t>i dipendenti che contribuiscono alla formazione del documento abbiano traccia del lavoro svolto;</w:t>
      </w:r>
    </w:p>
    <w:p>
      <w:pPr>
        <w:pStyle w:val="NormalWeb"/>
        <w:numPr>
          <w:ilvl w:val="0"/>
          <w:numId w:val="39"/>
        </w:numPr>
        <w:spacing w:before="0" w:after="280"/>
        <w:rPr>
          <w:rFonts w:ascii="Verdana" w:hAnsi="Verdana" w:cs="Calibri" w:cstheme="minorHAnsi"/>
        </w:rPr>
      </w:pPr>
      <w:r>
        <w:rPr>
          <w:rFonts w:cs="Calibri" w:ascii="Verdana" w:hAnsi="Verdana" w:cstheme="minorHAnsi"/>
        </w:rPr>
        <w:t>gli organi di controllo possano ricostruire le diverse fasi procedimentali.</w:t>
      </w:r>
    </w:p>
    <w:p>
      <w:pPr>
        <w:pStyle w:val="NormalWeb"/>
        <w:spacing w:before="280" w:after="280"/>
        <w:rPr>
          <w:rFonts w:ascii="Verdana" w:hAnsi="Verdana" w:cs="Calibri" w:cstheme="minorHAnsi"/>
        </w:rPr>
      </w:pPr>
      <w:r>
        <w:rPr>
          <w:rFonts w:cs="Calibri" w:ascii="Verdana" w:hAnsi="Verdana" w:cstheme="minorHAnsi"/>
        </w:rPr>
        <w:t xml:space="preserve">A tal fine, il sistema documentale mette a disposizione la tipologia </w:t>
      </w:r>
      <w:r>
        <w:rPr>
          <w:rStyle w:val="Strong"/>
          <w:rFonts w:cs="Calibri" w:ascii="Verdana" w:hAnsi="Verdana" w:cstheme="minorHAnsi"/>
          <w:b w:val="false"/>
        </w:rPr>
        <w:t>“Documenti da fascicolare”</w:t>
      </w:r>
      <w:r>
        <w:rPr>
          <w:rFonts w:cs="Calibri" w:ascii="Verdana" w:hAnsi="Verdana" w:cstheme="minorHAnsi"/>
          <w:b/>
        </w:rPr>
        <w:t>,</w:t>
      </w:r>
      <w:r>
        <w:rPr>
          <w:rFonts w:cs="Calibri" w:ascii="Verdana" w:hAnsi="Verdana" w:cstheme="minorHAnsi"/>
        </w:rPr>
        <w:t xml:space="preserve"> una tipologia documentale che consente di:</w:t>
      </w:r>
    </w:p>
    <w:p>
      <w:pPr>
        <w:pStyle w:val="NormalWeb"/>
        <w:numPr>
          <w:ilvl w:val="0"/>
          <w:numId w:val="40"/>
        </w:numPr>
        <w:spacing w:before="280" w:after="0"/>
        <w:rPr>
          <w:rFonts w:ascii="Verdana" w:hAnsi="Verdana" w:cs="Calibri" w:cstheme="minorHAnsi"/>
        </w:rPr>
      </w:pPr>
      <w:r>
        <w:rPr>
          <w:rFonts w:cs="Calibri" w:ascii="Verdana" w:hAnsi="Verdana" w:cstheme="minorHAnsi"/>
        </w:rPr>
        <w:t>registrare tutta la documentazione che non necessita di una protocollazione, ma che in questo modo avrebbe corredati i relativi metadati descrittivi;</w:t>
      </w:r>
    </w:p>
    <w:p>
      <w:pPr>
        <w:pStyle w:val="NormalWeb"/>
        <w:numPr>
          <w:ilvl w:val="0"/>
          <w:numId w:val="40"/>
        </w:numPr>
        <w:spacing w:before="0" w:after="0"/>
        <w:rPr>
          <w:rFonts w:ascii="Verdana" w:hAnsi="Verdana" w:cs="Calibri" w:cstheme="minorHAnsi"/>
        </w:rPr>
      </w:pPr>
      <w:r>
        <w:rPr>
          <w:rFonts w:cs="Calibri" w:ascii="Verdana" w:hAnsi="Verdana" w:cstheme="minorHAnsi"/>
        </w:rPr>
        <w:t>censire e organizzare gli atti preparatori che vengono prodotti dai vari uffici;</w:t>
      </w:r>
    </w:p>
    <w:p>
      <w:pPr>
        <w:pStyle w:val="NormalWeb"/>
        <w:numPr>
          <w:ilvl w:val="0"/>
          <w:numId w:val="40"/>
        </w:numPr>
        <w:spacing w:before="0" w:after="280"/>
        <w:rPr>
          <w:rFonts w:ascii="Verdana" w:hAnsi="Verdana" w:cs="Calibri" w:cstheme="minorHAnsi"/>
        </w:rPr>
      </w:pPr>
      <w:r>
        <w:rPr>
          <w:rFonts w:cs="Calibri" w:ascii="Verdana" w:hAnsi="Verdana" w:cstheme="minorHAnsi"/>
        </w:rPr>
        <w:t>consentire la ricerca, la condivisione e la fascicolazione di questa documentazione specifica all’interno del sistema di gestione documentale.</w:t>
      </w:r>
    </w:p>
    <w:p>
      <w:pPr>
        <w:pStyle w:val="NormalWeb"/>
        <w:spacing w:before="280" w:after="280"/>
        <w:rPr>
          <w:rFonts w:ascii="Verdana" w:hAnsi="Verdana" w:cs="Calibri" w:cstheme="minorHAnsi"/>
        </w:rPr>
      </w:pPr>
      <w:r>
        <w:rPr>
          <w:rFonts w:cs="Calibri" w:ascii="Verdana" w:hAnsi="Verdana" w:cstheme="minorHAnsi"/>
        </w:rPr>
        <w:t xml:space="preserve">In questo modo, anche i documenti </w:t>
      </w:r>
      <w:r>
        <w:rPr>
          <w:rStyle w:val="Strong"/>
          <w:rFonts w:cs="Calibri" w:ascii="Verdana" w:hAnsi="Verdana" w:cstheme="minorHAnsi"/>
          <w:b w:val="false"/>
        </w:rPr>
        <w:t>non soggetti a protocollazione</w:t>
      </w:r>
      <w:r>
        <w:rPr>
          <w:rFonts w:cs="Calibri" w:ascii="Verdana" w:hAnsi="Verdana" w:cstheme="minorHAnsi"/>
        </w:rPr>
        <w:t xml:space="preserve"> possono essere valorizzati come supporto informativo e come tracciabilità delle attività interne.</w:t>
      </w:r>
    </w:p>
    <w:p>
      <w:pPr>
        <w:pStyle w:val="NormalWeb"/>
        <w:spacing w:before="280" w:after="280"/>
        <w:rPr>
          <w:rFonts w:ascii="Verdana" w:hAnsi="Verdana" w:cs="Calibri" w:cstheme="minorHAnsi"/>
        </w:rPr>
      </w:pPr>
      <w:r>
        <w:rPr>
          <w:rFonts w:cs="Calibri" w:ascii="Verdana" w:hAnsi="Verdana" w:cstheme="minorHAnsi"/>
        </w:rPr>
        <w:t>Questa tipologia documentale viene altresì classificata e fascicolata al fine di garantire la corretta produzione documentale.</w:t>
      </w:r>
    </w:p>
    <w:p>
      <w:pPr>
        <w:pStyle w:val="Heading1"/>
        <w:numPr>
          <w:ilvl w:val="0"/>
          <w:numId w:val="37"/>
        </w:numPr>
        <w:suppressAutoHyphens w:val="false"/>
        <w:spacing w:lineRule="auto" w:line="276"/>
        <w:rPr>
          <w:rFonts w:ascii="Verdana" w:hAnsi="Verdana"/>
          <w:sz w:val="24"/>
          <w:szCs w:val="24"/>
        </w:rPr>
      </w:pPr>
      <w:bookmarkStart w:id="91" w:name="_Toc210657691"/>
      <w:bookmarkStart w:id="92" w:name="_Toc202509497"/>
      <w:r>
        <w:rPr>
          <w:rFonts w:ascii="Verdana" w:hAnsi="Verdana"/>
          <w:sz w:val="24"/>
          <w:szCs w:val="24"/>
        </w:rPr>
        <w:t>Registrazione dei documenti</w:t>
      </w:r>
      <w:bookmarkEnd w:id="91"/>
      <w:bookmarkEnd w:id="92"/>
    </w:p>
    <w:p>
      <w:pPr>
        <w:pStyle w:val="Heading2"/>
        <w:rPr>
          <w:rFonts w:ascii="Verdana" w:hAnsi="Verdana" w:eastAsia="Times New Roman"/>
          <w:sz w:val="24"/>
          <w:szCs w:val="24"/>
        </w:rPr>
      </w:pPr>
      <w:bookmarkStart w:id="93" w:name="_Toc210657692"/>
      <w:bookmarkStart w:id="94" w:name="_Toc202509498"/>
      <w:r>
        <w:rPr>
          <w:rFonts w:eastAsia="Times New Roman" w:ascii="Verdana" w:hAnsi="Verdana"/>
          <w:sz w:val="24"/>
          <w:szCs w:val="24"/>
        </w:rPr>
        <w:t>6.1</w:t>
      </w:r>
      <w:r>
        <w:rPr>
          <w:rFonts w:eastAsia="Times New Roman" w:ascii="Verdana" w:hAnsi="Verdana"/>
          <w:spacing w:val="64"/>
          <w:sz w:val="24"/>
          <w:szCs w:val="24"/>
        </w:rPr>
        <w:t xml:space="preserve"> </w:t>
      </w:r>
      <w:r>
        <w:rPr>
          <w:rFonts w:eastAsia="Times New Roman" w:ascii="Verdana" w:hAnsi="Verdana"/>
          <w:sz w:val="24"/>
          <w:szCs w:val="24"/>
        </w:rPr>
        <w:t>Re</w:t>
      </w:r>
      <w:r>
        <w:rPr>
          <w:rFonts w:eastAsia="Times New Roman" w:ascii="Verdana" w:hAnsi="Verdana"/>
          <w:spacing w:val="1"/>
          <w:sz w:val="24"/>
          <w:szCs w:val="24"/>
        </w:rPr>
        <w:t>g</w:t>
      </w:r>
      <w:r>
        <w:rPr>
          <w:rFonts w:eastAsia="Times New Roman" w:ascii="Verdana" w:hAnsi="Verdana"/>
          <w:sz w:val="24"/>
          <w:szCs w:val="24"/>
        </w:rPr>
        <w:t>istra</w:t>
      </w:r>
      <w:r>
        <w:rPr>
          <w:rFonts w:eastAsia="Times New Roman" w:ascii="Verdana" w:hAnsi="Verdana"/>
          <w:spacing w:val="-1"/>
          <w:sz w:val="24"/>
          <w:szCs w:val="24"/>
        </w:rPr>
        <w:t>z</w:t>
      </w:r>
      <w:r>
        <w:rPr>
          <w:rFonts w:eastAsia="Times New Roman" w:ascii="Verdana" w:hAnsi="Verdana"/>
          <w:sz w:val="24"/>
          <w:szCs w:val="24"/>
        </w:rPr>
        <w:t>ione dei documenti</w:t>
      </w:r>
      <w:r>
        <w:rPr>
          <w:rFonts w:eastAsia="Times New Roman" w:ascii="Verdana" w:hAnsi="Verdana"/>
          <w:spacing w:val="1"/>
          <w:sz w:val="24"/>
          <w:szCs w:val="24"/>
        </w:rPr>
        <w:t xml:space="preserve"> </w:t>
      </w:r>
      <w:r>
        <w:rPr>
          <w:rFonts w:eastAsia="Times New Roman" w:ascii="Verdana" w:hAnsi="Verdana"/>
          <w:sz w:val="24"/>
          <w:szCs w:val="24"/>
        </w:rPr>
        <w:t>e vi</w:t>
      </w:r>
      <w:r>
        <w:rPr>
          <w:rFonts w:eastAsia="Times New Roman" w:ascii="Verdana" w:hAnsi="Verdana"/>
          <w:spacing w:val="-1"/>
          <w:sz w:val="24"/>
          <w:szCs w:val="24"/>
        </w:rPr>
        <w:t>si</w:t>
      </w:r>
      <w:r>
        <w:rPr>
          <w:rFonts w:eastAsia="Times New Roman" w:ascii="Verdana" w:hAnsi="Verdana"/>
          <w:sz w:val="24"/>
          <w:szCs w:val="24"/>
        </w:rPr>
        <w:t>bilità dei protocolli</w:t>
      </w:r>
      <w:bookmarkEnd w:id="93"/>
      <w:bookmarkEnd w:id="94"/>
    </w:p>
    <w:p>
      <w:pPr>
        <w:pStyle w:val="NormalWeb"/>
        <w:spacing w:before="280" w:after="280"/>
        <w:jc w:val="both"/>
        <w:rPr>
          <w:rFonts w:ascii="Verdana" w:hAnsi="Verdana" w:cs="Calibri" w:cstheme="minorHAnsi"/>
        </w:rPr>
      </w:pPr>
      <w:r>
        <w:rPr>
          <w:rFonts w:cs="Calibri" w:ascii="Verdana" w:hAnsi="Verdana" w:cstheme="minorHAnsi"/>
        </w:rPr>
        <w:t xml:space="preserve">Tutti i documenti prodotti o ricevuti dall’Ente, a prescindere dal supporto (cartaceo o digitale), devono essere registrati a protocollo. Fanno eccezione soltanto quelli espressamente esclusi, individuati nel paragrafo precedente </w:t>
      </w:r>
      <w:r>
        <w:rPr>
          <w:rStyle w:val="Emphasis"/>
          <w:rFonts w:cs="Calibri" w:ascii="Verdana" w:hAnsi="Verdana" w:cstheme="minorHAnsi"/>
        </w:rPr>
        <w:t>“</w:t>
      </w:r>
      <w:r>
        <w:rPr>
          <w:rFonts w:cs="Calibri" w:ascii="Verdana" w:hAnsi="Verdana" w:cstheme="minorHAnsi"/>
        </w:rPr>
        <w:t>D</w:t>
      </w:r>
      <w:r>
        <w:rPr>
          <w:rFonts w:cs="Calibri" w:ascii="Verdana" w:hAnsi="Verdana" w:cstheme="minorHAnsi"/>
          <w:spacing w:val="1"/>
        </w:rPr>
        <w:t>o</w:t>
      </w:r>
      <w:r>
        <w:rPr>
          <w:rFonts w:cs="Calibri" w:ascii="Verdana" w:hAnsi="Verdana" w:cstheme="minorHAnsi"/>
        </w:rPr>
        <w:t>cument</w:t>
      </w:r>
      <w:r>
        <w:rPr>
          <w:rFonts w:cs="Calibri" w:ascii="Verdana" w:hAnsi="Verdana" w:cstheme="minorHAnsi"/>
          <w:spacing w:val="1"/>
        </w:rPr>
        <w:t>i non protocollati</w:t>
      </w:r>
      <w:r>
        <w:rPr>
          <w:rStyle w:val="Emphasis"/>
          <w:rFonts w:cs="Calibri" w:ascii="Verdana" w:hAnsi="Verdana" w:cstheme="minorHAnsi"/>
        </w:rPr>
        <w:t>”</w:t>
      </w:r>
      <w:r>
        <w:rPr>
          <w:rFonts w:cs="Calibri" w:ascii="Verdana" w:hAnsi="Verdana" w:cstheme="minorHAnsi"/>
        </w:rPr>
        <w:t>.</w:t>
      </w:r>
    </w:p>
    <w:p>
      <w:pPr>
        <w:pStyle w:val="NormalWeb"/>
        <w:spacing w:before="280" w:after="280"/>
        <w:jc w:val="both"/>
        <w:rPr>
          <w:rFonts w:ascii="Verdana" w:hAnsi="Verdana" w:cs="Calibri" w:cstheme="minorHAnsi"/>
        </w:rPr>
      </w:pPr>
      <w:r>
        <w:rPr>
          <w:rFonts w:cs="Calibri" w:ascii="Verdana" w:hAnsi="Verdana" w:cstheme="minorHAnsi"/>
        </w:rPr>
        <w:t xml:space="preserve">Il registro di protocollo, oggi gestito in forma digitale, rappresenta un </w:t>
      </w:r>
      <w:r>
        <w:rPr>
          <w:rStyle w:val="Strong"/>
          <w:rFonts w:cs="Calibri" w:ascii="Verdana" w:hAnsi="Verdana" w:cstheme="minorHAnsi"/>
          <w:b w:val="false"/>
        </w:rPr>
        <w:t>atto pubblico</w:t>
      </w:r>
      <w:r>
        <w:rPr>
          <w:rFonts w:cs="Calibri" w:ascii="Verdana" w:hAnsi="Verdana" w:cstheme="minorHAnsi"/>
        </w:rPr>
        <w:t>: ha pieno valore legale e si caratterizza con prova certa dell’avvenuto ricevimento o della spedizione di un documento, indipendentemente dalla regolarità formale di quest’ultimo. Per tale ragione, è idoneo a produrre effetti giuridici e, al tempo stesso, è soggetto alle forme di pubblicità e tutela previste dalla normativa vigente.</w:t>
      </w:r>
    </w:p>
    <w:p>
      <w:pPr>
        <w:pStyle w:val="NormalWeb"/>
        <w:spacing w:before="280" w:after="280"/>
        <w:jc w:val="both"/>
        <w:rPr>
          <w:rFonts w:ascii="Verdana" w:hAnsi="Verdana" w:cs="Calibri" w:cstheme="minorHAnsi"/>
        </w:rPr>
      </w:pPr>
      <w:r>
        <w:rPr>
          <w:rFonts w:cs="Calibri" w:ascii="Verdana" w:hAnsi="Verdana" w:cstheme="minorHAnsi"/>
        </w:rPr>
        <w:t>In alcuni casi può essere necessaria una protocollazione riservata. In questa modalità, la visibilità integrale del documento è limitata esclusivamente:</w:t>
      </w:r>
    </w:p>
    <w:p>
      <w:pPr>
        <w:pStyle w:val="NormalWeb"/>
        <w:numPr>
          <w:ilvl w:val="0"/>
          <w:numId w:val="41"/>
        </w:numPr>
        <w:spacing w:before="280" w:after="0"/>
        <w:jc w:val="both"/>
        <w:rPr>
          <w:rFonts w:ascii="Verdana" w:hAnsi="Verdana" w:cs="Calibri" w:cstheme="minorHAnsi"/>
        </w:rPr>
      </w:pPr>
      <w:r>
        <w:rPr>
          <w:rFonts w:cs="Calibri" w:ascii="Verdana" w:hAnsi="Verdana" w:cstheme="minorHAnsi"/>
        </w:rPr>
        <w:t>ai protocollatori dell’Ufficio Protocollo;</w:t>
      </w:r>
    </w:p>
    <w:p>
      <w:pPr>
        <w:pStyle w:val="NormalWeb"/>
        <w:numPr>
          <w:ilvl w:val="0"/>
          <w:numId w:val="41"/>
        </w:numPr>
        <w:spacing w:before="0" w:after="280"/>
        <w:jc w:val="both"/>
        <w:rPr>
          <w:rFonts w:ascii="Verdana" w:hAnsi="Verdana" w:cs="Calibri" w:cstheme="minorHAnsi"/>
        </w:rPr>
      </w:pPr>
      <w:r>
        <w:rPr>
          <w:rFonts w:cs="Calibri" w:ascii="Verdana" w:hAnsi="Verdana" w:cstheme="minorHAnsi"/>
        </w:rPr>
        <w:t>agli utenti ai quali il documento è stato assegnato per competenza, purché abilitati a consultare i protocolli riservati della propria UO.</w:t>
      </w:r>
    </w:p>
    <w:p>
      <w:pPr>
        <w:pStyle w:val="NormalWeb"/>
        <w:spacing w:before="280" w:after="280"/>
        <w:jc w:val="both"/>
        <w:rPr>
          <w:rFonts w:ascii="Verdana" w:hAnsi="Verdana" w:cs="Calibri" w:cstheme="minorHAnsi"/>
        </w:rPr>
      </w:pPr>
      <w:r>
        <w:rPr>
          <w:rFonts w:cs="Calibri" w:ascii="Verdana" w:hAnsi="Verdana" w:cstheme="minorHAnsi"/>
        </w:rPr>
        <w:t xml:space="preserve">L’accesso al sistema, così come la possibilità di ricercare, visualizzare e stampare informazioni relative alla gestione documentale, è regolato dai criteri di abilitazione stabiliti dal </w:t>
      </w:r>
      <w:r>
        <w:rPr>
          <w:rStyle w:val="Strong"/>
          <w:rFonts w:cs="Calibri" w:ascii="Verdana" w:hAnsi="Verdana" w:cstheme="minorHAnsi"/>
          <w:b w:val="false"/>
        </w:rPr>
        <w:t>Responsabile della tenuta del servizio di gestione documentale</w:t>
      </w:r>
      <w:r>
        <w:rPr>
          <w:rFonts w:cs="Calibri" w:ascii="Verdana" w:hAnsi="Verdana" w:cstheme="minorHAnsi"/>
        </w:rPr>
        <w:t>, come previsto dall’art. 58 del D.P.R. 445/2000.</w:t>
      </w:r>
    </w:p>
    <w:p>
      <w:pPr>
        <w:pStyle w:val="NormalWeb"/>
        <w:spacing w:before="280" w:after="280"/>
        <w:jc w:val="both"/>
        <w:rPr>
          <w:rFonts w:ascii="Verdana" w:hAnsi="Verdana" w:cs="Calibri" w:cstheme="minorHAnsi"/>
        </w:rPr>
      </w:pPr>
      <w:r>
        <w:rPr>
          <w:rFonts w:cs="Calibri" w:ascii="Verdana" w:hAnsi="Verdana" w:cstheme="minorHAnsi"/>
        </w:rPr>
        <w:t>Ogni documento protocollato dall’Amministrazione è identificato in maniera univoca da alcuni elementi fondamentali:</w:t>
      </w:r>
    </w:p>
    <w:p>
      <w:pPr>
        <w:pStyle w:val="NormalWeb"/>
        <w:numPr>
          <w:ilvl w:val="0"/>
          <w:numId w:val="42"/>
        </w:numPr>
        <w:spacing w:before="280" w:after="0"/>
        <w:jc w:val="both"/>
        <w:rPr>
          <w:rFonts w:ascii="Verdana" w:hAnsi="Verdana" w:cs="Calibri" w:cstheme="minorHAnsi"/>
        </w:rPr>
      </w:pPr>
      <w:r>
        <w:rPr>
          <w:rStyle w:val="Strong"/>
          <w:rFonts w:cs="Calibri" w:ascii="Verdana" w:hAnsi="Verdana" w:cstheme="minorHAnsi"/>
          <w:b w:val="false"/>
        </w:rPr>
        <w:t>Numero di protocollo</w:t>
      </w:r>
      <w:r>
        <w:rPr>
          <w:rFonts w:cs="Calibri" w:ascii="Verdana" w:hAnsi="Verdana" w:cstheme="minorHAnsi"/>
        </w:rPr>
        <w:t>;</w:t>
      </w:r>
    </w:p>
    <w:p>
      <w:pPr>
        <w:pStyle w:val="NormalWeb"/>
        <w:numPr>
          <w:ilvl w:val="0"/>
          <w:numId w:val="42"/>
        </w:numPr>
        <w:spacing w:before="0" w:after="0"/>
        <w:jc w:val="both"/>
        <w:rPr>
          <w:rFonts w:ascii="Verdana" w:hAnsi="Verdana" w:cs="Calibri" w:cstheme="minorHAnsi"/>
        </w:rPr>
      </w:pPr>
      <w:r>
        <w:rPr>
          <w:rStyle w:val="Strong"/>
          <w:rFonts w:cs="Calibri" w:ascii="Verdana" w:hAnsi="Verdana" w:cstheme="minorHAnsi"/>
          <w:b w:val="false"/>
        </w:rPr>
        <w:t>Data di registrazione</w:t>
      </w:r>
      <w:r>
        <w:rPr>
          <w:rFonts w:cs="Calibri" w:ascii="Verdana" w:hAnsi="Verdana" w:cstheme="minorHAnsi"/>
        </w:rPr>
        <w:t>;</w:t>
      </w:r>
    </w:p>
    <w:p>
      <w:pPr>
        <w:pStyle w:val="NormalWeb"/>
        <w:numPr>
          <w:ilvl w:val="0"/>
          <w:numId w:val="42"/>
        </w:numPr>
        <w:spacing w:before="0" w:after="0"/>
        <w:jc w:val="both"/>
        <w:rPr>
          <w:rFonts w:ascii="Verdana" w:hAnsi="Verdana" w:cs="Calibri" w:cstheme="minorHAnsi"/>
        </w:rPr>
      </w:pPr>
      <w:r>
        <w:rPr>
          <w:rStyle w:val="Strong"/>
          <w:rFonts w:cs="Calibri" w:ascii="Verdana" w:hAnsi="Verdana" w:cstheme="minorHAnsi"/>
          <w:b w:val="false"/>
        </w:rPr>
        <w:t>Mittente</w:t>
      </w:r>
      <w:r>
        <w:rPr>
          <w:rFonts w:cs="Calibri" w:ascii="Verdana" w:hAnsi="Verdana" w:cstheme="minorHAnsi"/>
          <w:b/>
        </w:rPr>
        <w:t xml:space="preserve"> </w:t>
      </w:r>
      <w:r>
        <w:rPr>
          <w:rFonts w:cs="Calibri" w:ascii="Verdana" w:hAnsi="Verdana" w:cstheme="minorHAnsi"/>
        </w:rPr>
        <w:t xml:space="preserve">(per i documenti ricevuti) oppure </w:t>
      </w:r>
      <w:r>
        <w:rPr>
          <w:rStyle w:val="Strong"/>
          <w:rFonts w:cs="Calibri" w:ascii="Verdana" w:hAnsi="Verdana" w:cstheme="minorHAnsi"/>
          <w:b w:val="false"/>
        </w:rPr>
        <w:t>Destinatario</w:t>
      </w:r>
      <w:r>
        <w:rPr>
          <w:rFonts w:cs="Calibri" w:ascii="Verdana" w:hAnsi="Verdana" w:cstheme="minorHAnsi"/>
        </w:rPr>
        <w:t xml:space="preserve"> (per i documenti spediti);</w:t>
      </w:r>
    </w:p>
    <w:p>
      <w:pPr>
        <w:pStyle w:val="NormalWeb"/>
        <w:numPr>
          <w:ilvl w:val="0"/>
          <w:numId w:val="42"/>
        </w:numPr>
        <w:spacing w:before="0" w:after="0"/>
        <w:jc w:val="both"/>
        <w:rPr>
          <w:rFonts w:ascii="Verdana" w:hAnsi="Verdana" w:cs="Calibri" w:cstheme="minorHAnsi"/>
        </w:rPr>
      </w:pPr>
      <w:r>
        <w:rPr>
          <w:rStyle w:val="Strong"/>
          <w:rFonts w:cs="Calibri" w:ascii="Verdana" w:hAnsi="Verdana" w:cstheme="minorHAnsi"/>
          <w:b w:val="false"/>
        </w:rPr>
        <w:t>Oggetto del documento</w:t>
      </w:r>
      <w:r>
        <w:rPr>
          <w:rFonts w:cs="Calibri" w:ascii="Verdana" w:hAnsi="Verdana" w:cstheme="minorHAnsi"/>
        </w:rPr>
        <w:t>;</w:t>
      </w:r>
    </w:p>
    <w:p>
      <w:pPr>
        <w:pStyle w:val="NormalWeb"/>
        <w:numPr>
          <w:ilvl w:val="0"/>
          <w:numId w:val="42"/>
        </w:numPr>
        <w:spacing w:before="0" w:after="280"/>
        <w:jc w:val="both"/>
        <w:rPr>
          <w:rFonts w:ascii="Verdana" w:hAnsi="Verdana" w:cs="Calibri" w:cstheme="minorHAnsi"/>
        </w:rPr>
      </w:pPr>
      <w:r>
        <w:rPr>
          <w:rStyle w:val="Strong"/>
          <w:rFonts w:cs="Calibri" w:ascii="Verdana" w:hAnsi="Verdana" w:cstheme="minorHAnsi"/>
          <w:b w:val="false"/>
        </w:rPr>
        <w:t>Impronta del documento informatico</w:t>
      </w:r>
      <w:r>
        <w:rPr>
          <w:rFonts w:cs="Calibri" w:ascii="Verdana" w:hAnsi="Verdana" w:cstheme="minorHAnsi"/>
        </w:rPr>
        <w:t xml:space="preserve"> (presente solo per i file digitali).</w:t>
      </w:r>
    </w:p>
    <w:p>
      <w:pPr>
        <w:pStyle w:val="Heading2"/>
        <w:rPr>
          <w:rFonts w:ascii="Verdana" w:hAnsi="Verdana" w:eastAsia="Times New Roman"/>
          <w:sz w:val="24"/>
          <w:szCs w:val="24"/>
        </w:rPr>
      </w:pPr>
      <w:bookmarkStart w:id="95" w:name="_Toc210657693"/>
      <w:bookmarkStart w:id="96" w:name="_Toc202509499"/>
      <w:r>
        <w:rPr>
          <w:rFonts w:eastAsia="Times New Roman" w:ascii="Verdana" w:hAnsi="Verdana"/>
          <w:sz w:val="24"/>
          <w:szCs w:val="24"/>
        </w:rPr>
        <w:t>6.2</w:t>
      </w:r>
      <w:r>
        <w:rPr>
          <w:rFonts w:eastAsia="Times New Roman" w:ascii="Verdana" w:hAnsi="Verdana"/>
          <w:spacing w:val="64"/>
          <w:sz w:val="24"/>
          <w:szCs w:val="24"/>
        </w:rPr>
        <w:t xml:space="preserve"> </w:t>
      </w:r>
      <w:r>
        <w:rPr>
          <w:rFonts w:eastAsia="Times New Roman" w:ascii="Verdana" w:hAnsi="Verdana"/>
          <w:sz w:val="24"/>
          <w:szCs w:val="24"/>
        </w:rPr>
        <w:t>D</w:t>
      </w:r>
      <w:r>
        <w:rPr>
          <w:rFonts w:eastAsia="Times New Roman" w:ascii="Verdana" w:hAnsi="Verdana"/>
          <w:spacing w:val="1"/>
          <w:sz w:val="24"/>
          <w:szCs w:val="24"/>
        </w:rPr>
        <w:t>o</w:t>
      </w:r>
      <w:r>
        <w:rPr>
          <w:rFonts w:eastAsia="Times New Roman" w:ascii="Verdana" w:hAnsi="Verdana"/>
          <w:sz w:val="24"/>
          <w:szCs w:val="24"/>
        </w:rPr>
        <w:t>cument</w:t>
      </w:r>
      <w:r>
        <w:rPr>
          <w:rFonts w:eastAsia="Times New Roman" w:ascii="Verdana" w:hAnsi="Verdana"/>
          <w:spacing w:val="1"/>
          <w:sz w:val="24"/>
          <w:szCs w:val="24"/>
        </w:rPr>
        <w:t>a</w:t>
      </w:r>
      <w:r>
        <w:rPr>
          <w:rFonts w:eastAsia="Times New Roman" w:ascii="Verdana" w:hAnsi="Verdana"/>
          <w:spacing w:val="-2"/>
          <w:sz w:val="24"/>
          <w:szCs w:val="24"/>
        </w:rPr>
        <w:t>z</w:t>
      </w:r>
      <w:r>
        <w:rPr>
          <w:rFonts w:eastAsia="Times New Roman" w:ascii="Verdana" w:hAnsi="Verdana"/>
          <w:sz w:val="24"/>
          <w:szCs w:val="24"/>
        </w:rPr>
        <w:t>ione esclusa dalla registrazione di protocollo</w:t>
      </w:r>
      <w:bookmarkEnd w:id="95"/>
      <w:bookmarkEnd w:id="96"/>
    </w:p>
    <w:p>
      <w:pPr>
        <w:pStyle w:val="NormalWeb"/>
        <w:spacing w:before="280" w:after="280"/>
        <w:jc w:val="both"/>
        <w:rPr>
          <w:rFonts w:ascii="Verdana" w:hAnsi="Verdana" w:cs="Calibri" w:cstheme="minorHAnsi"/>
        </w:rPr>
      </w:pPr>
      <w:r>
        <w:rPr>
          <w:rFonts w:cs="Calibri" w:ascii="Verdana" w:hAnsi="Verdana" w:cstheme="minorHAnsi"/>
        </w:rPr>
        <w:t xml:space="preserve">Ai sensi dell’art. 53 del D.P.C.M. 3 dicembre 2013 – </w:t>
      </w:r>
      <w:r>
        <w:rPr>
          <w:rStyle w:val="Strong"/>
          <w:rFonts w:cs="Calibri" w:ascii="Verdana" w:hAnsi="Verdana" w:cstheme="minorHAnsi"/>
          <w:b w:val="false"/>
        </w:rPr>
        <w:t>Regole tecniche per il protocollo informatico</w:t>
      </w:r>
      <w:r>
        <w:rPr>
          <w:rFonts w:cs="Calibri" w:ascii="Verdana" w:hAnsi="Verdana" w:cstheme="minorHAnsi"/>
        </w:rPr>
        <w:t xml:space="preserve">, non è soggetta a protocollazione la documentazione </w:t>
      </w:r>
      <w:r>
        <w:rPr>
          <w:rStyle w:val="Strong"/>
          <w:rFonts w:cs="Calibri" w:ascii="Verdana" w:hAnsi="Verdana" w:cstheme="minorHAnsi"/>
          <w:b w:val="false"/>
        </w:rPr>
        <w:t>priva di rilevanza giuridico-amministrativa</w:t>
      </w:r>
      <w:r>
        <w:rPr>
          <w:rFonts w:cs="Calibri" w:ascii="Verdana" w:hAnsi="Verdana" w:cstheme="minorHAnsi"/>
        </w:rPr>
        <w:t xml:space="preserve">, ovvero quella che </w:t>
      </w:r>
      <w:r>
        <w:rPr>
          <w:rStyle w:val="Strong"/>
          <w:rFonts w:cs="Calibri" w:ascii="Verdana" w:hAnsi="Verdana" w:cstheme="minorHAnsi"/>
          <w:b w:val="false"/>
        </w:rPr>
        <w:t>non concorre alla formazione, modificazione o estinzione di procedimenti o atti amministrativi</w:t>
      </w:r>
      <w:r>
        <w:rPr>
          <w:rFonts w:cs="Calibri" w:ascii="Verdana" w:hAnsi="Verdana" w:cstheme="minorHAnsi"/>
        </w:rPr>
        <w:t>, né produce effetti giuridici diretti o indiretti.</w:t>
      </w:r>
    </w:p>
    <w:p>
      <w:pPr>
        <w:pStyle w:val="NormalWeb"/>
        <w:numPr>
          <w:ilvl w:val="0"/>
          <w:numId w:val="98"/>
        </w:numPr>
        <w:spacing w:before="280" w:after="0"/>
        <w:jc w:val="both"/>
        <w:rPr>
          <w:rFonts w:ascii="Verdana" w:hAnsi="Verdana" w:cs="Calibri" w:cstheme="minorHAnsi"/>
        </w:rPr>
      </w:pPr>
      <w:r>
        <w:rPr>
          <w:rFonts w:cs="Calibri" w:ascii="Verdana" w:hAnsi="Verdana" w:cstheme="minorHAnsi"/>
        </w:rPr>
        <w:t>Materiale pubblicitario e promozionale (volantini, cataloghi, opuscoli);</w:t>
      </w:r>
    </w:p>
    <w:p>
      <w:pPr>
        <w:pStyle w:val="NormalWeb"/>
        <w:numPr>
          <w:ilvl w:val="0"/>
          <w:numId w:val="98"/>
        </w:numPr>
        <w:spacing w:before="0" w:after="0"/>
        <w:jc w:val="both"/>
        <w:rPr>
          <w:rFonts w:ascii="Verdana" w:hAnsi="Verdana" w:cs="Calibri" w:cstheme="minorHAnsi"/>
        </w:rPr>
      </w:pPr>
      <w:r>
        <w:rPr>
          <w:rFonts w:cs="Calibri" w:ascii="Verdana" w:hAnsi="Verdana" w:cstheme="minorHAnsi"/>
        </w:rPr>
        <w:t>Appunti, bozze e minute interne prive di ufficialità o approvazione formale;</w:t>
      </w:r>
    </w:p>
    <w:p>
      <w:pPr>
        <w:pStyle w:val="NormalWeb"/>
        <w:numPr>
          <w:ilvl w:val="0"/>
          <w:numId w:val="98"/>
        </w:numPr>
        <w:spacing w:before="0" w:after="0"/>
        <w:jc w:val="both"/>
        <w:rPr>
          <w:rFonts w:ascii="Verdana" w:hAnsi="Verdana" w:cs="Calibri" w:cstheme="minorHAnsi"/>
        </w:rPr>
      </w:pPr>
      <w:r>
        <w:rPr>
          <w:rFonts w:cs="Calibri" w:ascii="Verdana" w:hAnsi="Verdana" w:cstheme="minorHAnsi"/>
        </w:rPr>
        <w:t>Spam o messaggi di posta elettronica indesiderata;</w:t>
      </w:r>
    </w:p>
    <w:p>
      <w:pPr>
        <w:pStyle w:val="NormalWeb"/>
        <w:numPr>
          <w:ilvl w:val="0"/>
          <w:numId w:val="98"/>
        </w:numPr>
        <w:spacing w:before="0" w:after="0"/>
        <w:jc w:val="both"/>
        <w:rPr>
          <w:rFonts w:ascii="Verdana" w:hAnsi="Verdana" w:cs="Calibri" w:cstheme="minorHAnsi"/>
        </w:rPr>
      </w:pPr>
      <w:r>
        <w:rPr>
          <w:rFonts w:cs="Calibri" w:ascii="Verdana" w:hAnsi="Verdana" w:cstheme="minorHAnsi"/>
        </w:rPr>
        <w:t>Inviti a eventi o manifestazioni non connessi alle attività istituzionali dell’Ente;</w:t>
      </w:r>
    </w:p>
    <w:p>
      <w:pPr>
        <w:pStyle w:val="NormalWeb"/>
        <w:numPr>
          <w:ilvl w:val="0"/>
          <w:numId w:val="98"/>
        </w:numPr>
        <w:spacing w:before="0" w:after="0"/>
        <w:jc w:val="both"/>
        <w:rPr>
          <w:rFonts w:ascii="Verdana" w:hAnsi="Verdana" w:cs="Calibri" w:cstheme="minorHAnsi"/>
        </w:rPr>
      </w:pPr>
      <w:r>
        <w:rPr>
          <w:rFonts w:cs="Calibri" w:ascii="Verdana" w:hAnsi="Verdana" w:cstheme="minorHAnsi"/>
        </w:rPr>
        <w:t>Richieste di ferie o permessi.</w:t>
      </w:r>
    </w:p>
    <w:p>
      <w:pPr>
        <w:pStyle w:val="NormalWeb"/>
        <w:numPr>
          <w:ilvl w:val="0"/>
          <w:numId w:val="98"/>
        </w:numPr>
        <w:spacing w:before="0" w:after="0"/>
        <w:jc w:val="both"/>
        <w:rPr>
          <w:rFonts w:ascii="Verdana" w:hAnsi="Verdana" w:cs="Calibri" w:cstheme="minorHAnsi"/>
        </w:rPr>
      </w:pPr>
      <w:r>
        <w:rPr>
          <w:rFonts w:cs="Calibri" w:ascii="Verdana" w:hAnsi="Verdana" w:cstheme="minorHAnsi"/>
        </w:rPr>
        <w:t>Riviste, quotidiani, pubblicazioni a carattere informativo non richieste ufficialmente;</w:t>
      </w:r>
    </w:p>
    <w:p>
      <w:pPr>
        <w:pStyle w:val="NormalWeb"/>
        <w:numPr>
          <w:ilvl w:val="0"/>
          <w:numId w:val="98"/>
        </w:numPr>
        <w:spacing w:before="0" w:after="0"/>
        <w:jc w:val="both"/>
        <w:rPr>
          <w:rFonts w:ascii="Verdana" w:hAnsi="Verdana" w:cs="Calibri" w:cstheme="minorHAnsi"/>
        </w:rPr>
      </w:pPr>
      <w:r>
        <w:rPr>
          <w:rFonts w:cs="Calibri" w:ascii="Verdana" w:hAnsi="Verdana" w:cstheme="minorHAnsi"/>
        </w:rPr>
        <w:t>Documenti di cortesia (biglietti augurali, comunicazioni generiche non pertinenti);</w:t>
      </w:r>
    </w:p>
    <w:p>
      <w:pPr>
        <w:pStyle w:val="NormalWeb"/>
        <w:numPr>
          <w:ilvl w:val="0"/>
          <w:numId w:val="98"/>
        </w:numPr>
        <w:spacing w:before="0" w:after="0"/>
        <w:jc w:val="both"/>
        <w:rPr>
          <w:rFonts w:ascii="Verdana" w:hAnsi="Verdana" w:cs="Calibri" w:cstheme="minorHAnsi"/>
        </w:rPr>
      </w:pPr>
      <w:r>
        <w:rPr>
          <w:rFonts w:cs="Calibri" w:ascii="Verdana" w:hAnsi="Verdana" w:cstheme="minorHAnsi"/>
        </w:rPr>
        <w:t>Corrispondenza personale, anche se indirizzata a un account istituzionale;</w:t>
      </w:r>
    </w:p>
    <w:p>
      <w:pPr>
        <w:pStyle w:val="NormalWeb"/>
        <w:numPr>
          <w:ilvl w:val="0"/>
          <w:numId w:val="98"/>
        </w:numPr>
        <w:spacing w:before="0" w:after="280"/>
        <w:jc w:val="both"/>
        <w:rPr>
          <w:rFonts w:ascii="Verdana" w:hAnsi="Verdana" w:cs="Calibri" w:cstheme="minorHAnsi"/>
        </w:rPr>
      </w:pPr>
      <w:r>
        <w:rPr>
          <w:rFonts w:cs="Calibri" w:ascii="Verdana" w:hAnsi="Verdana" w:cstheme="minorHAnsi"/>
        </w:rPr>
        <w:t>Messaggi duplicati o già protocollati, ricevuti in copia conoscitiva;</w:t>
      </w:r>
    </w:p>
    <w:p>
      <w:pPr>
        <w:pStyle w:val="NormalWeb"/>
        <w:spacing w:before="280" w:after="280"/>
        <w:jc w:val="both"/>
        <w:rPr>
          <w:rFonts w:ascii="Verdana" w:hAnsi="Verdana" w:cs="Calibri" w:cstheme="minorHAnsi"/>
        </w:rPr>
      </w:pPr>
      <w:r>
        <w:rPr>
          <w:rFonts w:cs="Calibri" w:ascii="Verdana" w:hAnsi="Verdana" w:cstheme="minorHAnsi"/>
        </w:rPr>
        <w:t>Sono inoltre esclusi dalla registrazione di protocollo:</w:t>
      </w:r>
    </w:p>
    <w:p>
      <w:pPr>
        <w:pStyle w:val="NormalWeb"/>
        <w:numPr>
          <w:ilvl w:val="0"/>
          <w:numId w:val="99"/>
        </w:numPr>
        <w:spacing w:before="280" w:after="0"/>
        <w:jc w:val="both"/>
        <w:rPr>
          <w:rFonts w:ascii="Verdana" w:hAnsi="Verdana" w:cs="Calibri" w:cstheme="minorHAnsi"/>
        </w:rPr>
      </w:pPr>
      <w:r>
        <w:rPr>
          <w:rFonts w:cs="Calibri" w:ascii="Verdana" w:hAnsi="Verdana" w:cstheme="minorHAnsi"/>
        </w:rPr>
        <w:t>Gazzette e bollettini ufficiali, notiziari della pubblica amministrazione, materiale statistico ricevuto;</w:t>
      </w:r>
    </w:p>
    <w:p>
      <w:pPr>
        <w:pStyle w:val="NormalWeb"/>
        <w:numPr>
          <w:ilvl w:val="0"/>
          <w:numId w:val="99"/>
        </w:numPr>
        <w:spacing w:before="0" w:after="0"/>
        <w:jc w:val="both"/>
        <w:rPr>
          <w:rFonts w:ascii="Verdana" w:hAnsi="Verdana" w:cs="Calibri" w:cstheme="minorHAnsi"/>
        </w:rPr>
      </w:pPr>
      <w:r>
        <w:rPr>
          <w:rFonts w:cs="Calibri" w:ascii="Verdana" w:hAnsi="Verdana" w:cstheme="minorHAnsi"/>
        </w:rPr>
        <w:t>Atti preparatori interni, giornali, riviste e materiale pubblicitario relativo a corsi o formazione;</w:t>
      </w:r>
    </w:p>
    <w:p>
      <w:pPr>
        <w:pStyle w:val="NormalWeb"/>
        <w:numPr>
          <w:ilvl w:val="0"/>
          <w:numId w:val="99"/>
        </w:numPr>
        <w:spacing w:before="0" w:after="0"/>
        <w:jc w:val="both"/>
        <w:rPr>
          <w:rFonts w:ascii="Verdana" w:hAnsi="Verdana" w:cs="Calibri" w:cstheme="minorHAnsi"/>
        </w:rPr>
      </w:pPr>
      <w:r>
        <w:rPr>
          <w:rFonts w:cs="Calibri" w:ascii="Verdana" w:hAnsi="Verdana" w:cstheme="minorHAnsi"/>
        </w:rPr>
        <w:t>Dichiarazioni fiscali, previdenziali e documenti contabili;</w:t>
      </w:r>
    </w:p>
    <w:p>
      <w:pPr>
        <w:pStyle w:val="NormalWeb"/>
        <w:numPr>
          <w:ilvl w:val="0"/>
          <w:numId w:val="99"/>
        </w:numPr>
        <w:spacing w:before="0" w:after="0"/>
        <w:jc w:val="both"/>
        <w:rPr>
          <w:rFonts w:ascii="Verdana" w:hAnsi="Verdana" w:cs="Calibri" w:cstheme="minorHAnsi"/>
        </w:rPr>
      </w:pPr>
      <w:r>
        <w:rPr>
          <w:rFonts w:cs="Calibri" w:ascii="Verdana" w:hAnsi="Verdana" w:cstheme="minorHAnsi"/>
        </w:rPr>
        <w:t>Tutti i documenti già soggetti a registrazione e conservazione particolare da parte dell’Ente.</w:t>
      </w:r>
    </w:p>
    <w:p>
      <w:pPr>
        <w:pStyle w:val="NormalWeb"/>
        <w:numPr>
          <w:ilvl w:val="0"/>
          <w:numId w:val="99"/>
        </w:numPr>
        <w:spacing w:before="0" w:after="0"/>
        <w:jc w:val="both"/>
        <w:rPr>
          <w:rFonts w:ascii="Verdana" w:hAnsi="Verdana" w:cs="Calibri" w:cstheme="minorHAnsi"/>
        </w:rPr>
      </w:pPr>
      <w:r>
        <w:rPr>
          <w:rFonts w:cs="Calibri" w:ascii="Verdana" w:hAnsi="Verdana" w:cstheme="minorHAnsi"/>
        </w:rPr>
        <w:t>Stampe varie, locandine, biglietti di occasione e plichi di libri;</w:t>
      </w:r>
    </w:p>
    <w:p>
      <w:pPr>
        <w:pStyle w:val="NormalWeb"/>
        <w:numPr>
          <w:ilvl w:val="0"/>
          <w:numId w:val="99"/>
        </w:numPr>
        <w:spacing w:before="0" w:after="0"/>
        <w:jc w:val="both"/>
        <w:rPr>
          <w:rFonts w:ascii="Verdana" w:hAnsi="Verdana" w:cs="Calibri" w:cstheme="minorHAnsi"/>
        </w:rPr>
      </w:pPr>
      <w:r>
        <w:rPr>
          <w:rFonts w:cs="Calibri" w:ascii="Verdana" w:hAnsi="Verdana" w:cstheme="minorHAnsi"/>
        </w:rPr>
        <w:t>Autorizzazioni commerciali, di polizia mortuaria, concessioni cimiteriali e trasporti salme;</w:t>
      </w:r>
    </w:p>
    <w:p>
      <w:pPr>
        <w:pStyle w:val="NormalWeb"/>
        <w:numPr>
          <w:ilvl w:val="0"/>
          <w:numId w:val="99"/>
        </w:numPr>
        <w:spacing w:before="0" w:after="0"/>
        <w:jc w:val="both"/>
        <w:rPr>
          <w:rFonts w:ascii="Verdana" w:hAnsi="Verdana" w:cs="Calibri" w:cstheme="minorHAnsi"/>
        </w:rPr>
      </w:pPr>
      <w:r>
        <w:rPr>
          <w:rFonts w:cs="Calibri" w:ascii="Verdana" w:hAnsi="Verdana" w:cstheme="minorHAnsi"/>
        </w:rPr>
        <w:t>Atti di stato civile, richieste di certificati e pubblicazioni di matrimonio;</w:t>
      </w:r>
    </w:p>
    <w:p>
      <w:pPr>
        <w:pStyle w:val="NormalWeb"/>
        <w:numPr>
          <w:ilvl w:val="0"/>
          <w:numId w:val="99"/>
        </w:numPr>
        <w:spacing w:before="0" w:after="280"/>
        <w:jc w:val="both"/>
        <w:rPr>
          <w:rFonts w:ascii="Verdana" w:hAnsi="Verdana" w:cs="Calibri" w:cstheme="minorHAnsi"/>
        </w:rPr>
      </w:pPr>
      <w:r>
        <w:rPr>
          <w:rFonts w:cs="Calibri" w:ascii="Verdana" w:hAnsi="Verdana" w:cstheme="minorHAnsi"/>
        </w:rPr>
        <w:t>Verbali del Codice della Strada, richieste transito ZTL, permessi a costruire;</w:t>
      </w:r>
    </w:p>
    <w:p>
      <w:pPr>
        <w:pStyle w:val="NormalWeb"/>
        <w:spacing w:before="280" w:after="280"/>
        <w:jc w:val="both"/>
        <w:rPr>
          <w:rFonts w:ascii="Verdana" w:hAnsi="Verdana" w:cs="Calibri" w:cstheme="minorHAnsi"/>
        </w:rPr>
      </w:pPr>
      <w:r>
        <w:rPr>
          <w:rFonts w:cs="Calibri" w:ascii="Verdana" w:hAnsi="Verdana" w:cstheme="minorHAnsi"/>
        </w:rPr>
        <w:t xml:space="preserve">L’esclusione dalla protocollazione deve essere </w:t>
      </w:r>
      <w:r>
        <w:rPr>
          <w:rStyle w:val="Strong"/>
          <w:rFonts w:cs="Calibri" w:ascii="Verdana" w:hAnsi="Verdana" w:cstheme="minorHAnsi"/>
          <w:b w:val="false"/>
        </w:rPr>
        <w:t>valutata dal Responsabile della Gestione Documentale</w:t>
      </w:r>
      <w:r>
        <w:rPr>
          <w:rFonts w:cs="Calibri" w:ascii="Verdana" w:hAnsi="Verdana" w:cstheme="minorHAnsi"/>
        </w:rPr>
        <w:t xml:space="preserve">, in coerenza con le disposizioni organizzative interne relative al sistema di gestione documentale, per garantire </w:t>
      </w:r>
      <w:r>
        <w:rPr>
          <w:rStyle w:val="Strong"/>
          <w:rFonts w:cs="Calibri" w:ascii="Verdana" w:hAnsi="Verdana" w:cstheme="minorHAnsi"/>
          <w:b w:val="false"/>
        </w:rPr>
        <w:t>uniformità e correttezza</w:t>
      </w:r>
      <w:r>
        <w:rPr>
          <w:rFonts w:cs="Calibri" w:ascii="Verdana" w:hAnsi="Verdana" w:cstheme="minorHAnsi"/>
        </w:rPr>
        <w:t xml:space="preserve"> nella registrazione dei documenti.</w:t>
      </w:r>
    </w:p>
    <w:p>
      <w:pPr>
        <w:pStyle w:val="Heading2"/>
        <w:rPr>
          <w:rFonts w:ascii="Verdana" w:hAnsi="Verdana"/>
          <w:sz w:val="24"/>
          <w:szCs w:val="24"/>
        </w:rPr>
      </w:pPr>
      <w:bookmarkStart w:id="97" w:name="_Toc210657694"/>
      <w:bookmarkStart w:id="98" w:name="_Toc202509500"/>
      <w:r>
        <w:rPr>
          <w:rFonts w:ascii="Verdana" w:hAnsi="Verdana"/>
          <w:sz w:val="24"/>
          <w:szCs w:val="24"/>
        </w:rPr>
        <w:t>6.3 Registrazione di protocollo dei documenti</w:t>
      </w:r>
      <w:bookmarkEnd w:id="97"/>
      <w:bookmarkEnd w:id="98"/>
    </w:p>
    <w:p>
      <w:pPr>
        <w:pStyle w:val="Normal"/>
        <w:spacing w:lineRule="exact" w:line="160" w:before="0" w:after="16"/>
        <w:rPr>
          <w:rFonts w:ascii="Verdana" w:hAnsi="Verdana" w:eastAsia="Times New Roman" w:cs="Times New Roman"/>
          <w:sz w:val="24"/>
          <w:szCs w:val="24"/>
        </w:rPr>
      </w:pPr>
      <w:r>
        <w:rPr>
          <w:rFonts w:eastAsia="Times New Roman" w:cs="Times New Roman" w:ascii="Verdana" w:hAnsi="Verdana"/>
          <w:sz w:val="24"/>
          <w:szCs w:val="24"/>
        </w:rPr>
      </w:r>
    </w:p>
    <w:p>
      <w:pPr>
        <w:pStyle w:val="Normal"/>
        <w:jc w:val="both"/>
        <w:rPr>
          <w:rFonts w:ascii="Verdana" w:hAnsi="Verdana" w:cs="Calibri" w:cstheme="minorHAnsi"/>
          <w:sz w:val="24"/>
          <w:szCs w:val="24"/>
        </w:rPr>
      </w:pPr>
      <w:r>
        <w:rPr>
          <w:rFonts w:eastAsia="Times New Roman" w:cs="Calibri" w:ascii="Verdana" w:hAnsi="Verdana" w:cstheme="minorHAnsi"/>
          <w:sz w:val="24"/>
          <w:szCs w:val="24"/>
        </w:rPr>
        <w:t>La registrazione dei documenti ricevuti, spediti e interni si verifica in un’unica operazione, attraverso le funzioni messe a disposizione dal sistema di protocollo. Questa attività presuppone sempre l’esistenza di un documento firmato e garantisce</w:t>
      </w:r>
      <w:r>
        <w:rPr>
          <w:rFonts w:cs="Calibri" w:ascii="Verdana" w:hAnsi="Verdana" w:cstheme="minorHAnsi"/>
          <w:sz w:val="24"/>
          <w:szCs w:val="24"/>
        </w:rPr>
        <w:t xml:space="preserve"> la corretta tracciabilità degli atti amministrativi. </w:t>
      </w:r>
    </w:p>
    <w:p>
      <w:pPr>
        <w:pStyle w:val="NormalWeb"/>
        <w:spacing w:before="280" w:after="280"/>
        <w:jc w:val="both"/>
        <w:rPr>
          <w:rFonts w:ascii="Verdana" w:hAnsi="Verdana" w:cs="Calibri" w:cstheme="minorHAnsi"/>
        </w:rPr>
      </w:pPr>
      <w:r>
        <w:rPr>
          <w:rFonts w:cs="Calibri" w:ascii="Verdana" w:hAnsi="Verdana" w:cstheme="minorHAnsi"/>
        </w:rPr>
        <w:t>Gli elementi che hanno valore giuridico-probatorio, perché certificano e attestano fatti o atti rilevanti, sono:</w:t>
      </w:r>
    </w:p>
    <w:p>
      <w:pPr>
        <w:pStyle w:val="NormalWeb"/>
        <w:numPr>
          <w:ilvl w:val="0"/>
          <w:numId w:val="43"/>
        </w:numPr>
        <w:spacing w:before="280" w:after="0"/>
        <w:jc w:val="both"/>
        <w:rPr>
          <w:rFonts w:ascii="Verdana" w:hAnsi="Verdana" w:cs="Calibri" w:cstheme="minorHAnsi"/>
        </w:rPr>
      </w:pPr>
      <w:r>
        <w:rPr>
          <w:rStyle w:val="Strong"/>
          <w:rFonts w:cs="Calibri" w:ascii="Verdana" w:hAnsi="Verdana" w:cstheme="minorHAnsi"/>
          <w:b w:val="false"/>
        </w:rPr>
        <w:t>Numero di protocollo</w:t>
      </w:r>
      <w:r>
        <w:rPr>
          <w:rFonts w:cs="Calibri" w:ascii="Verdana" w:hAnsi="Verdana" w:cstheme="minorHAnsi"/>
        </w:rPr>
        <w:t xml:space="preserve"> – generato automaticamente dal sistema e non modificabile;</w:t>
      </w:r>
    </w:p>
    <w:p>
      <w:pPr>
        <w:pStyle w:val="NormalWeb"/>
        <w:numPr>
          <w:ilvl w:val="0"/>
          <w:numId w:val="43"/>
        </w:numPr>
        <w:spacing w:before="0" w:after="0"/>
        <w:jc w:val="both"/>
        <w:rPr>
          <w:rFonts w:ascii="Verdana" w:hAnsi="Verdana" w:cs="Calibri" w:cstheme="minorHAnsi"/>
        </w:rPr>
      </w:pPr>
      <w:r>
        <w:rPr>
          <w:rStyle w:val="Strong"/>
          <w:rFonts w:cs="Calibri" w:ascii="Verdana" w:hAnsi="Verdana" w:cstheme="minorHAnsi"/>
          <w:b w:val="false"/>
        </w:rPr>
        <w:t>Data di registrazione</w:t>
      </w:r>
      <w:r>
        <w:rPr>
          <w:rFonts w:cs="Calibri" w:ascii="Verdana" w:hAnsi="Verdana" w:cstheme="minorHAnsi"/>
        </w:rPr>
        <w:t xml:space="preserve"> – anch’essa attribuita dal sistema in forma immodificabile;</w:t>
      </w:r>
    </w:p>
    <w:p>
      <w:pPr>
        <w:pStyle w:val="NormalWeb"/>
        <w:numPr>
          <w:ilvl w:val="0"/>
          <w:numId w:val="43"/>
        </w:numPr>
        <w:spacing w:before="0" w:after="0"/>
        <w:jc w:val="both"/>
        <w:rPr>
          <w:rFonts w:ascii="Verdana" w:hAnsi="Verdana" w:cs="Calibri" w:cstheme="minorHAnsi"/>
        </w:rPr>
      </w:pPr>
      <w:r>
        <w:rPr>
          <w:rStyle w:val="Strong"/>
          <w:rFonts w:cs="Calibri" w:ascii="Verdana" w:hAnsi="Verdana" w:cstheme="minorHAnsi"/>
          <w:b w:val="false"/>
        </w:rPr>
        <w:t>Mittente o destinatario</w:t>
      </w:r>
      <w:r>
        <w:rPr>
          <w:rFonts w:cs="Calibri" w:ascii="Verdana" w:hAnsi="Verdana" w:cstheme="minorHAnsi"/>
        </w:rPr>
        <w:t xml:space="preserve"> – dati che non possono essere alterati;</w:t>
      </w:r>
    </w:p>
    <w:p>
      <w:pPr>
        <w:pStyle w:val="NormalWeb"/>
        <w:numPr>
          <w:ilvl w:val="0"/>
          <w:numId w:val="43"/>
        </w:numPr>
        <w:spacing w:before="0" w:after="0"/>
        <w:jc w:val="both"/>
        <w:rPr>
          <w:rFonts w:ascii="Verdana" w:hAnsi="Verdana" w:cs="Calibri" w:cstheme="minorHAnsi"/>
        </w:rPr>
      </w:pPr>
      <w:r>
        <w:rPr>
          <w:rStyle w:val="Strong"/>
          <w:rFonts w:cs="Calibri" w:ascii="Verdana" w:hAnsi="Verdana" w:cstheme="minorHAnsi"/>
          <w:b w:val="false"/>
        </w:rPr>
        <w:t>Oggetto del documento</w:t>
      </w:r>
      <w:r>
        <w:rPr>
          <w:rFonts w:cs="Calibri" w:ascii="Verdana" w:hAnsi="Verdana" w:cstheme="minorHAnsi"/>
        </w:rPr>
        <w:t>, registrato in forma non modificabile;</w:t>
      </w:r>
    </w:p>
    <w:p>
      <w:pPr>
        <w:pStyle w:val="NormalWeb"/>
        <w:numPr>
          <w:ilvl w:val="0"/>
          <w:numId w:val="43"/>
        </w:numPr>
        <w:spacing w:before="0" w:after="0"/>
        <w:jc w:val="both"/>
        <w:rPr>
          <w:rFonts w:ascii="Verdana" w:hAnsi="Verdana" w:cs="Calibri" w:cstheme="minorHAnsi"/>
        </w:rPr>
      </w:pPr>
      <w:r>
        <w:rPr>
          <w:rStyle w:val="Strong"/>
          <w:rFonts w:cs="Calibri" w:ascii="Verdana" w:hAnsi="Verdana" w:cstheme="minorHAnsi"/>
          <w:b w:val="false"/>
        </w:rPr>
        <w:t>Data e numero di protocollo del documento ricevuto</w:t>
      </w:r>
      <w:r>
        <w:rPr>
          <w:rFonts w:cs="Calibri" w:ascii="Verdana" w:hAnsi="Verdana" w:cstheme="minorHAnsi"/>
        </w:rPr>
        <w:t>, se disponibili;</w:t>
      </w:r>
    </w:p>
    <w:p>
      <w:pPr>
        <w:pStyle w:val="NormalWeb"/>
        <w:numPr>
          <w:ilvl w:val="0"/>
          <w:numId w:val="43"/>
        </w:numPr>
        <w:spacing w:before="0" w:after="0"/>
        <w:jc w:val="both"/>
        <w:rPr>
          <w:rFonts w:ascii="Verdana" w:hAnsi="Verdana" w:cs="Calibri" w:cstheme="minorHAnsi"/>
        </w:rPr>
      </w:pPr>
      <w:r>
        <w:rPr>
          <w:rStyle w:val="Strong"/>
          <w:rFonts w:cs="Calibri" w:ascii="Verdana" w:hAnsi="Verdana" w:cstheme="minorHAnsi"/>
          <w:b w:val="false"/>
        </w:rPr>
        <w:t>Classificazione</w:t>
      </w:r>
      <w:r>
        <w:rPr>
          <w:rFonts w:cs="Calibri" w:ascii="Verdana" w:hAnsi="Verdana" w:cstheme="minorHAnsi"/>
        </w:rPr>
        <w:t xml:space="preserve"> secondo il Titolario vigente;</w:t>
      </w:r>
    </w:p>
    <w:p>
      <w:pPr>
        <w:pStyle w:val="NormalWeb"/>
        <w:numPr>
          <w:ilvl w:val="0"/>
          <w:numId w:val="43"/>
        </w:numPr>
        <w:spacing w:before="0" w:after="280"/>
        <w:jc w:val="both"/>
        <w:rPr>
          <w:rFonts w:ascii="Verdana" w:hAnsi="Verdana" w:cs="Calibri" w:cstheme="minorHAnsi"/>
        </w:rPr>
      </w:pPr>
      <w:r>
        <w:rPr>
          <w:rStyle w:val="Strong"/>
          <w:rFonts w:cs="Calibri" w:ascii="Verdana" w:hAnsi="Verdana" w:cstheme="minorHAnsi"/>
          <w:b w:val="false"/>
        </w:rPr>
        <w:t>Impronta del documento informatico</w:t>
      </w:r>
      <w:r>
        <w:rPr>
          <w:rFonts w:cs="Calibri" w:ascii="Verdana" w:hAnsi="Verdana" w:cstheme="minorHAnsi"/>
        </w:rPr>
        <w:t>, ossia si vuole intendere la sequenza di simboli binari che ne garantisce l’identificazione univoca, registrata in forma non modificabile.</w:t>
      </w:r>
    </w:p>
    <w:p>
      <w:pPr>
        <w:pStyle w:val="NormalWeb"/>
        <w:spacing w:before="280" w:after="280"/>
        <w:jc w:val="both"/>
        <w:rPr>
          <w:rFonts w:ascii="Verdana" w:hAnsi="Verdana" w:cs="Calibri" w:cstheme="minorHAnsi"/>
        </w:rPr>
      </w:pPr>
      <w:r>
        <w:rPr>
          <w:rFonts w:cs="Calibri" w:ascii="Verdana" w:hAnsi="Verdana" w:cstheme="minorHAnsi"/>
        </w:rPr>
        <w:t>Oltre ai dati obbligatori, la registrazione può contenere ulteriori informazioni utili a fini gestionali e organizzativi, come:</w:t>
      </w:r>
    </w:p>
    <w:p>
      <w:pPr>
        <w:pStyle w:val="NormalWeb"/>
        <w:numPr>
          <w:ilvl w:val="0"/>
          <w:numId w:val="44"/>
        </w:numPr>
        <w:spacing w:before="280" w:after="0"/>
        <w:jc w:val="both"/>
        <w:rPr>
          <w:rFonts w:ascii="Verdana" w:hAnsi="Verdana" w:cs="Calibri" w:cstheme="minorHAnsi"/>
        </w:rPr>
      </w:pPr>
      <w:r>
        <w:rPr>
          <w:rFonts w:cs="Calibri" w:ascii="Verdana" w:hAnsi="Verdana" w:cstheme="minorHAnsi"/>
        </w:rPr>
        <w:t>la data di arrivo;</w:t>
      </w:r>
    </w:p>
    <w:p>
      <w:pPr>
        <w:pStyle w:val="NormalWeb"/>
        <w:numPr>
          <w:ilvl w:val="0"/>
          <w:numId w:val="44"/>
        </w:numPr>
        <w:spacing w:before="0" w:after="0"/>
        <w:jc w:val="both"/>
        <w:rPr>
          <w:rFonts w:ascii="Verdana" w:hAnsi="Verdana" w:cs="Calibri" w:cstheme="minorHAnsi"/>
        </w:rPr>
      </w:pPr>
      <w:r>
        <w:rPr>
          <w:rFonts w:cs="Calibri" w:ascii="Verdana" w:hAnsi="Verdana" w:cstheme="minorHAnsi"/>
        </w:rPr>
        <w:t>il tipo di documento.</w:t>
      </w:r>
    </w:p>
    <w:p>
      <w:pPr>
        <w:pStyle w:val="NormalWeb"/>
        <w:numPr>
          <w:ilvl w:val="0"/>
          <w:numId w:val="44"/>
        </w:numPr>
        <w:spacing w:before="0" w:after="0"/>
        <w:jc w:val="both"/>
        <w:rPr>
          <w:rFonts w:ascii="Verdana" w:hAnsi="Verdana" w:cs="Calibri" w:cstheme="minorHAnsi"/>
        </w:rPr>
      </w:pPr>
      <w:r>
        <w:rPr>
          <w:rFonts w:cs="Calibri" w:ascii="Verdana" w:hAnsi="Verdana" w:cstheme="minorHAnsi"/>
        </w:rPr>
        <w:t>il luogo di provenienza o di destinazione;</w:t>
      </w:r>
    </w:p>
    <w:p>
      <w:pPr>
        <w:pStyle w:val="NormalWeb"/>
        <w:numPr>
          <w:ilvl w:val="0"/>
          <w:numId w:val="44"/>
        </w:numPr>
        <w:spacing w:before="0" w:after="0"/>
        <w:jc w:val="both"/>
        <w:rPr>
          <w:rFonts w:ascii="Verdana" w:hAnsi="Verdana" w:cs="Calibri" w:cstheme="minorHAnsi"/>
        </w:rPr>
      </w:pPr>
      <w:r>
        <w:rPr>
          <w:rFonts w:cs="Calibri" w:ascii="Verdana" w:hAnsi="Verdana" w:cstheme="minorHAnsi"/>
        </w:rPr>
        <w:t>il mezzo di ricezione o spedizione;</w:t>
      </w:r>
    </w:p>
    <w:p>
      <w:pPr>
        <w:pStyle w:val="NormalWeb"/>
        <w:numPr>
          <w:ilvl w:val="0"/>
          <w:numId w:val="44"/>
        </w:numPr>
        <w:spacing w:before="0" w:after="0"/>
        <w:jc w:val="both"/>
        <w:rPr>
          <w:rFonts w:ascii="Verdana" w:hAnsi="Verdana" w:cs="Calibri" w:cstheme="minorHAnsi"/>
        </w:rPr>
      </w:pPr>
      <w:r>
        <w:rPr>
          <w:rFonts w:cs="Calibri" w:ascii="Verdana" w:hAnsi="Verdana" w:cstheme="minorHAnsi"/>
        </w:rPr>
        <w:t>il numero e la descrizione degli allegati;</w:t>
      </w:r>
    </w:p>
    <w:p>
      <w:pPr>
        <w:pStyle w:val="NormalWeb"/>
        <w:numPr>
          <w:ilvl w:val="0"/>
          <w:numId w:val="44"/>
        </w:numPr>
        <w:spacing w:before="0" w:after="280"/>
        <w:jc w:val="both"/>
        <w:rPr>
          <w:rFonts w:ascii="Verdana" w:hAnsi="Verdana" w:cs="Calibri" w:cstheme="minorHAnsi"/>
        </w:rPr>
      </w:pPr>
      <w:r>
        <w:rPr>
          <w:rFonts w:cs="Calibri" w:ascii="Verdana" w:hAnsi="Verdana" w:cstheme="minorHAnsi"/>
        </w:rPr>
        <w:t>l’ufficio o l’utente incaricato per competenza o per conoscenza;</w:t>
      </w:r>
    </w:p>
    <w:p>
      <w:pPr>
        <w:pStyle w:val="NormalWeb"/>
        <w:spacing w:before="280" w:after="280"/>
        <w:jc w:val="both"/>
        <w:rPr>
          <w:rFonts w:ascii="Verdana" w:hAnsi="Verdana" w:cs="Calibri" w:cstheme="minorHAnsi"/>
        </w:rPr>
      </w:pPr>
      <w:r>
        <w:rPr>
          <w:rFonts w:cs="Calibri" w:ascii="Verdana" w:hAnsi="Verdana" w:cstheme="minorHAnsi"/>
        </w:rPr>
        <w:t>Questi dati, a differenza di quelli obbligatori, possono essere modificati, integrati o eliminati, qualora si presenti necessario, in virtù delle esigenze degli uffici e del responsabile del procedimento.</w:t>
      </w:r>
    </w:p>
    <w:p>
      <w:pPr>
        <w:pStyle w:val="NormalWeb"/>
        <w:spacing w:before="280" w:after="280"/>
        <w:jc w:val="both"/>
        <w:rPr>
          <w:rFonts w:ascii="Verdana" w:hAnsi="Verdana" w:cs="Calibri" w:cstheme="minorHAnsi"/>
        </w:rPr>
      </w:pPr>
      <w:r>
        <w:rPr>
          <w:rFonts w:cs="Calibri" w:ascii="Verdana" w:hAnsi="Verdana" w:cstheme="minorHAnsi"/>
        </w:rPr>
        <w:t xml:space="preserve">In conclusione alla registrazione il sistema assegna automaticamente un </w:t>
      </w:r>
      <w:r>
        <w:rPr>
          <w:rStyle w:val="Strong"/>
          <w:rFonts w:cs="Calibri" w:ascii="Verdana" w:hAnsi="Verdana" w:cstheme="minorHAnsi"/>
          <w:b w:val="false"/>
        </w:rPr>
        <w:t>numero progressivo</w:t>
      </w:r>
      <w:r>
        <w:rPr>
          <w:rFonts w:cs="Calibri" w:ascii="Verdana" w:hAnsi="Verdana" w:cstheme="minorHAnsi"/>
        </w:rPr>
        <w:t>, che è collegato in modo univoco e immodificabile alla data di protocollazione. Questo numero, composto da almeno sette cifre numeriche, si azzera all’inizio di ogni anno ed è il riferimento ufficiale del documento.</w:t>
      </w:r>
    </w:p>
    <w:p>
      <w:pPr>
        <w:pStyle w:val="NormalWeb"/>
        <w:spacing w:before="280" w:after="280"/>
        <w:jc w:val="both"/>
        <w:rPr>
          <w:rFonts w:ascii="Verdana" w:hAnsi="Verdana" w:cs="Calibri" w:cstheme="minorHAnsi"/>
        </w:rPr>
      </w:pPr>
      <w:r>
        <w:rPr>
          <w:rFonts w:cs="Calibri" w:ascii="Verdana" w:hAnsi="Verdana" w:cstheme="minorHAnsi"/>
        </w:rPr>
        <w:t xml:space="preserve">Per i documenti informatici valgono gli stessi dati previsti per quelli cartacei, con l’aggiunta obbligatoria dell’impronta digitale. Nel caso di documenti ricevuti tramite </w:t>
      </w:r>
      <w:r>
        <w:rPr>
          <w:rStyle w:val="Strong"/>
          <w:rFonts w:cs="Calibri" w:ascii="Verdana" w:hAnsi="Verdana" w:cstheme="minorHAnsi"/>
          <w:b w:val="false"/>
        </w:rPr>
        <w:t>posta elettronica certificata (PEC)</w:t>
      </w:r>
      <w:r>
        <w:rPr>
          <w:rFonts w:cs="Calibri" w:ascii="Verdana" w:hAnsi="Verdana" w:cstheme="minorHAnsi"/>
        </w:rPr>
        <w:t>, viene creata una registrazione per ogni messaggio, che può riferirsi sia al testo dell’e-mail sia agli eventuali file allegati.</w:t>
      </w:r>
    </w:p>
    <w:p>
      <w:pPr>
        <w:pStyle w:val="NormalWeb"/>
        <w:spacing w:before="280" w:after="280"/>
        <w:jc w:val="both"/>
        <w:rPr>
          <w:rFonts w:ascii="Verdana" w:hAnsi="Verdana" w:cs="Calibri" w:cstheme="minorHAnsi"/>
        </w:rPr>
      </w:pPr>
      <w:r>
        <w:rPr>
          <w:rFonts w:cs="Calibri" w:ascii="Verdana" w:hAnsi="Verdana" w:cstheme="minorHAnsi"/>
        </w:rPr>
        <w:t>Si ricorda che non è consentita l’identificazione dei documenti mediante l’assegnazione manuale di numeri di protocollo che il sistema informatico ha già attribuito ad altri documenti, anche qualora questi documenti siano strettamente correlati tra loro.</w:t>
      </w:r>
    </w:p>
    <w:p>
      <w:pPr>
        <w:pStyle w:val="NormalWeb"/>
        <w:spacing w:before="280" w:after="280"/>
        <w:jc w:val="both"/>
        <w:rPr>
          <w:rFonts w:ascii="Verdana" w:hAnsi="Verdana" w:cs="Calibri" w:cstheme="minorHAnsi"/>
        </w:rPr>
      </w:pPr>
      <w:r>
        <w:rPr>
          <w:rFonts w:cs="Calibri" w:ascii="Verdana" w:hAnsi="Verdana" w:cstheme="minorHAnsi"/>
        </w:rPr>
        <w:t>Nel caso in cui il documento venga registrato in una giornata successiva alla sua ricezione, è obbligatorio indicare la data di ricezione, da cui scaturiscono i tempi di gestione del procedimento. Vi è il campo “data ricezione” sulla maschera di Protocollo che consente agli utenti di gestire questa informazione; il suddetto parametro può essere anche configurato come obbligatorio.</w:t>
      </w:r>
    </w:p>
    <w:p>
      <w:pPr>
        <w:pStyle w:val="Heading2"/>
        <w:rPr>
          <w:rFonts w:ascii="Verdana" w:hAnsi="Verdana" w:eastAsia="Times New Roman"/>
          <w:sz w:val="24"/>
          <w:szCs w:val="24"/>
        </w:rPr>
      </w:pPr>
      <w:bookmarkStart w:id="99" w:name="_Toc210657695"/>
      <w:bookmarkStart w:id="100" w:name="_Toc202509501"/>
      <w:r>
        <w:rPr>
          <w:rFonts w:eastAsia="Times New Roman" w:ascii="Verdana" w:hAnsi="Verdana"/>
          <w:sz w:val="24"/>
          <w:szCs w:val="24"/>
        </w:rPr>
        <w:t>6.4</w:t>
      </w:r>
      <w:r>
        <w:rPr>
          <w:rFonts w:eastAsia="Times New Roman" w:ascii="Verdana" w:hAnsi="Verdana"/>
          <w:spacing w:val="76"/>
          <w:sz w:val="24"/>
          <w:szCs w:val="24"/>
        </w:rPr>
        <w:t xml:space="preserve"> </w:t>
      </w:r>
      <w:r>
        <w:rPr>
          <w:rFonts w:eastAsia="Times New Roman" w:ascii="Verdana" w:hAnsi="Verdana"/>
          <w:sz w:val="24"/>
          <w:szCs w:val="24"/>
        </w:rPr>
        <w:t>R</w:t>
      </w:r>
      <w:r>
        <w:rPr>
          <w:rFonts w:eastAsia="Times New Roman" w:ascii="Verdana" w:hAnsi="Verdana"/>
          <w:spacing w:val="1"/>
          <w:sz w:val="24"/>
          <w:szCs w:val="24"/>
        </w:rPr>
        <w:t>e</w:t>
      </w:r>
      <w:r>
        <w:rPr>
          <w:rFonts w:eastAsia="Times New Roman" w:ascii="Verdana" w:hAnsi="Verdana"/>
          <w:sz w:val="24"/>
          <w:szCs w:val="24"/>
        </w:rPr>
        <w:t>gistra</w:t>
      </w:r>
      <w:r>
        <w:rPr>
          <w:rFonts w:eastAsia="Times New Roman" w:ascii="Verdana" w:hAnsi="Verdana"/>
          <w:spacing w:val="-1"/>
          <w:sz w:val="24"/>
          <w:szCs w:val="24"/>
        </w:rPr>
        <w:t>z</w:t>
      </w:r>
      <w:r>
        <w:rPr>
          <w:rFonts w:eastAsia="Times New Roman" w:ascii="Verdana" w:hAnsi="Verdana"/>
          <w:sz w:val="24"/>
          <w:szCs w:val="24"/>
        </w:rPr>
        <w:t>ione degli alle</w:t>
      </w:r>
      <w:r>
        <w:rPr>
          <w:rFonts w:eastAsia="Times New Roman" w:ascii="Verdana" w:hAnsi="Verdana"/>
          <w:spacing w:val="-1"/>
          <w:sz w:val="24"/>
          <w:szCs w:val="24"/>
        </w:rPr>
        <w:t>g</w:t>
      </w:r>
      <w:r>
        <w:rPr>
          <w:rFonts w:eastAsia="Times New Roman" w:ascii="Verdana" w:hAnsi="Verdana"/>
          <w:sz w:val="24"/>
          <w:szCs w:val="24"/>
        </w:rPr>
        <w:t>ati</w:t>
      </w:r>
      <w:bookmarkEnd w:id="99"/>
      <w:bookmarkEnd w:id="100"/>
    </w:p>
    <w:p>
      <w:pPr>
        <w:pStyle w:val="Normal"/>
        <w:spacing w:before="0" w:after="160"/>
        <w:contextualSpacing/>
        <w:jc w:val="both"/>
        <w:rPr>
          <w:rFonts w:ascii="Verdana" w:hAnsi="Verdana"/>
          <w:sz w:val="24"/>
          <w:szCs w:val="24"/>
        </w:rPr>
      </w:pPr>
      <w:r>
        <w:rPr>
          <w:rFonts w:ascii="Verdana" w:hAnsi="Verdana"/>
          <w:sz w:val="24"/>
          <w:szCs w:val="24"/>
        </w:rPr>
        <w:t>Il numero e la descrizione degli allegati sono elementi essenziali per l’efficacia di una registrazione. Nella registrazione di protocollo si riporta la descrizione della tipologia degli allegati e, se significativi, anche dei loro estremi (data, numero, ecc.). Tutti gli allegati devono pervenire con il documento principale alle postazioni abilitate alla protocollazione al fine di essere inseriti nel sistema di gestione documentale. Il sistema di gestione documentale gestisce in forma automatizzata gli allegati.</w:t>
      </w:r>
    </w:p>
    <w:p>
      <w:pPr>
        <w:pStyle w:val="Normal"/>
        <w:jc w:val="both"/>
        <w:rPr>
          <w:rFonts w:ascii="Verdana" w:hAnsi="Verdana" w:eastAsia="Times New Roman" w:cs="" w:cstheme="majorBidi"/>
          <w:sz w:val="24"/>
          <w:szCs w:val="24"/>
        </w:rPr>
      </w:pPr>
      <w:r>
        <w:rPr>
          <w:rFonts w:ascii="Verdana" w:hAnsi="Verdana"/>
          <w:sz w:val="24"/>
          <w:szCs w:val="24"/>
        </w:rPr>
        <w:t xml:space="preserve">Ogni registrazione di protocollo riporta il </w:t>
      </w:r>
      <w:r>
        <w:rPr>
          <w:rStyle w:val="Strong"/>
          <w:rFonts w:cs="Calibri" w:ascii="Verdana" w:hAnsi="Verdana" w:cstheme="minorHAnsi"/>
          <w:b w:val="false"/>
          <w:sz w:val="24"/>
          <w:szCs w:val="24"/>
        </w:rPr>
        <w:t>numero di allegati</w:t>
      </w:r>
      <w:r>
        <w:rPr>
          <w:rFonts w:ascii="Verdana" w:hAnsi="Verdana"/>
          <w:sz w:val="24"/>
          <w:szCs w:val="24"/>
        </w:rPr>
        <w:t xml:space="preserve"> ricevuti insieme al documento principale. Tutti gli allegati devono essere consegnati alle postazioni abilitate alla protocollazione, affinché possano essere inseriti correttamente nel sistema di gestione documentale.</w:t>
      </w:r>
    </w:p>
    <w:p>
      <w:pPr>
        <w:pStyle w:val="NormalWeb"/>
        <w:spacing w:before="280" w:after="280"/>
        <w:jc w:val="both"/>
        <w:rPr>
          <w:rFonts w:ascii="Verdana" w:hAnsi="Verdana" w:cs="Calibri" w:cstheme="minorHAnsi"/>
        </w:rPr>
      </w:pPr>
      <w:r>
        <w:rPr>
          <w:rFonts w:cs="Calibri" w:ascii="Verdana" w:hAnsi="Verdana" w:cstheme="minorHAnsi"/>
        </w:rPr>
        <w:t xml:space="preserve">Per i </w:t>
      </w:r>
      <w:r>
        <w:rPr>
          <w:rStyle w:val="Strong"/>
          <w:rFonts w:cs="Calibri" w:ascii="Verdana" w:hAnsi="Verdana" w:cstheme="minorHAnsi"/>
          <w:b w:val="false"/>
        </w:rPr>
        <w:t>documenti originali cartacei</w:t>
      </w:r>
      <w:r>
        <w:rPr>
          <w:rFonts w:cs="Calibri" w:ascii="Verdana" w:hAnsi="Verdana" w:cstheme="minorHAnsi"/>
        </w:rPr>
        <w:t>, gli uffici di protocollazione provvedono, in un’unica operazione, a:</w:t>
      </w:r>
    </w:p>
    <w:p>
      <w:pPr>
        <w:pStyle w:val="NormalWeb"/>
        <w:numPr>
          <w:ilvl w:val="0"/>
          <w:numId w:val="45"/>
        </w:numPr>
        <w:spacing w:before="280" w:after="0"/>
        <w:jc w:val="both"/>
        <w:rPr>
          <w:rFonts w:ascii="Verdana" w:hAnsi="Verdana" w:cs="Calibri" w:cstheme="minorHAnsi"/>
        </w:rPr>
      </w:pPr>
      <w:r>
        <w:rPr>
          <w:rFonts w:cs="Calibri" w:ascii="Verdana" w:hAnsi="Verdana" w:cstheme="minorHAnsi"/>
        </w:rPr>
        <w:t>registrare il documento a protocollo;</w:t>
      </w:r>
    </w:p>
    <w:p>
      <w:pPr>
        <w:pStyle w:val="NormalWeb"/>
        <w:numPr>
          <w:ilvl w:val="0"/>
          <w:numId w:val="45"/>
        </w:numPr>
        <w:spacing w:before="0" w:after="280"/>
        <w:jc w:val="both"/>
        <w:rPr>
          <w:rFonts w:ascii="Verdana" w:hAnsi="Verdana" w:cs="Calibri" w:cstheme="minorHAnsi"/>
        </w:rPr>
      </w:pPr>
      <w:r>
        <w:rPr>
          <w:rFonts w:cs="Calibri" w:ascii="Verdana" w:hAnsi="Verdana" w:cstheme="minorHAnsi"/>
        </w:rPr>
        <w:t xml:space="preserve">acquisire nel sistema di gestione documentale dell’Ente, </w:t>
      </w:r>
      <w:r>
        <w:rPr>
          <w:rStyle w:val="Emphasis"/>
          <w:rFonts w:cs="Calibri" w:ascii="Verdana" w:hAnsi="Verdana" w:cstheme="minorHAnsi"/>
        </w:rPr>
        <w:t>Prisma</w:t>
      </w:r>
      <w:r>
        <w:rPr>
          <w:rFonts w:cs="Calibri" w:ascii="Verdana" w:hAnsi="Verdana" w:cstheme="minorHAnsi"/>
        </w:rPr>
        <w:t>, la copia per immagine del documento originale e dei relativi allegati (copia informatica o copia semplice).</w:t>
      </w:r>
    </w:p>
    <w:p>
      <w:pPr>
        <w:pStyle w:val="NormalWeb"/>
        <w:spacing w:before="280" w:after="280"/>
        <w:jc w:val="both"/>
        <w:rPr>
          <w:rFonts w:ascii="Verdana" w:hAnsi="Verdana" w:cs="Calibri" w:cstheme="minorHAnsi"/>
        </w:rPr>
      </w:pPr>
      <w:r>
        <w:rPr>
          <w:rFonts w:cs="Calibri" w:ascii="Verdana" w:hAnsi="Verdana" w:cstheme="minorHAnsi"/>
        </w:rPr>
        <w:t>Fanno eccezione i documenti analogici di formato superiore all’A4. Nei casi di documenti particolarmente voluminosi, viene acquisita la sola lettera di trasmissione, mentre gli allegati vengono elencati separatamente.</w:t>
      </w:r>
    </w:p>
    <w:p>
      <w:pPr>
        <w:pStyle w:val="NormalWeb"/>
        <w:spacing w:before="280" w:after="280"/>
        <w:jc w:val="both"/>
        <w:rPr>
          <w:rFonts w:ascii="Verdana" w:hAnsi="Verdana" w:cs="Calibri" w:cstheme="minorHAnsi"/>
        </w:rPr>
      </w:pPr>
      <w:r>
        <w:rPr>
          <w:rFonts w:cs="Calibri" w:ascii="Verdana" w:hAnsi="Verdana" w:cstheme="minorHAnsi"/>
        </w:rPr>
        <w:t>Il processo di digitalizzazione dei documenti cartacei si articola nelle seguenti fasi:</w:t>
      </w:r>
    </w:p>
    <w:p>
      <w:pPr>
        <w:pStyle w:val="NormalWeb"/>
        <w:numPr>
          <w:ilvl w:val="0"/>
          <w:numId w:val="46"/>
        </w:numPr>
        <w:spacing w:before="280" w:after="0"/>
        <w:jc w:val="both"/>
        <w:rPr>
          <w:rFonts w:ascii="Verdana" w:hAnsi="Verdana" w:cs="Calibri" w:cstheme="minorHAnsi"/>
        </w:rPr>
      </w:pPr>
      <w:r>
        <w:rPr>
          <w:rStyle w:val="Strong"/>
          <w:rFonts w:cs="Calibri" w:ascii="Verdana" w:hAnsi="Verdana" w:cstheme="minorHAnsi"/>
          <w:b w:val="false"/>
        </w:rPr>
        <w:t>Acquisizione delle immagini</w:t>
      </w:r>
      <w:r>
        <w:rPr>
          <w:rFonts w:cs="Calibri" w:ascii="Verdana" w:hAnsi="Verdana" w:cstheme="minorHAnsi"/>
        </w:rPr>
        <w:t xml:space="preserve"> – ogni documento, anche se composto da più pagine, viene necessariamente trasformato in un unico file in formato standard abilitato alla conservazione digitale.</w:t>
      </w:r>
    </w:p>
    <w:p>
      <w:pPr>
        <w:pStyle w:val="NormalWeb"/>
        <w:numPr>
          <w:ilvl w:val="0"/>
          <w:numId w:val="46"/>
        </w:numPr>
        <w:spacing w:before="0" w:after="0"/>
        <w:jc w:val="both"/>
        <w:rPr>
          <w:rFonts w:ascii="Verdana" w:hAnsi="Verdana" w:cs="Calibri" w:cstheme="minorHAnsi"/>
        </w:rPr>
      </w:pPr>
      <w:r>
        <w:rPr>
          <w:rStyle w:val="Strong"/>
          <w:rFonts w:cs="Calibri" w:ascii="Verdana" w:hAnsi="Verdana" w:cstheme="minorHAnsi"/>
          <w:b w:val="false"/>
        </w:rPr>
        <w:t>Verifica della leggibilità</w:t>
      </w:r>
      <w:r>
        <w:rPr>
          <w:rFonts w:cs="Calibri" w:ascii="Verdana" w:hAnsi="Verdana" w:cstheme="minorHAnsi"/>
        </w:rPr>
        <w:t xml:space="preserve"> – gli operatori si impegnano a controllare che le immagini acquisite vengano confrontate con gli originali cartacei per garantire la corrispondenza completa e fedele.</w:t>
      </w:r>
    </w:p>
    <w:p>
      <w:pPr>
        <w:pStyle w:val="NormalWeb"/>
        <w:numPr>
          <w:ilvl w:val="0"/>
          <w:numId w:val="46"/>
        </w:numPr>
        <w:spacing w:before="0" w:after="0"/>
        <w:jc w:val="both"/>
        <w:rPr>
          <w:rFonts w:ascii="Verdana" w:hAnsi="Verdana" w:cs="Calibri" w:cstheme="minorHAnsi"/>
        </w:rPr>
      </w:pPr>
      <w:r>
        <w:rPr>
          <w:rStyle w:val="Strong"/>
          <w:rFonts w:cs="Calibri" w:ascii="Verdana" w:hAnsi="Verdana" w:cstheme="minorHAnsi"/>
          <w:b w:val="false"/>
        </w:rPr>
        <w:t>Collegamento al protocollo</w:t>
      </w:r>
      <w:r>
        <w:rPr>
          <w:rFonts w:cs="Calibri" w:ascii="Verdana" w:hAnsi="Verdana" w:cstheme="minorHAnsi"/>
        </w:rPr>
        <w:t xml:space="preserve"> – le immagini vengono associate alla registrazione di protocollo del documento.</w:t>
      </w:r>
    </w:p>
    <w:p>
      <w:pPr>
        <w:pStyle w:val="NormalWeb"/>
        <w:numPr>
          <w:ilvl w:val="0"/>
          <w:numId w:val="46"/>
        </w:numPr>
        <w:spacing w:before="0" w:after="280"/>
        <w:jc w:val="both"/>
        <w:rPr>
          <w:rFonts w:ascii="Verdana" w:hAnsi="Verdana" w:cs="Calibri" w:cstheme="minorHAnsi"/>
        </w:rPr>
      </w:pPr>
      <w:r>
        <w:rPr>
          <w:rStyle w:val="Strong"/>
          <w:rFonts w:cs="Calibri" w:ascii="Verdana" w:hAnsi="Verdana" w:cstheme="minorHAnsi"/>
          <w:b w:val="false"/>
        </w:rPr>
        <w:t>Memorizzazione</w:t>
      </w:r>
      <w:r>
        <w:rPr>
          <w:rFonts w:cs="Calibri" w:ascii="Verdana" w:hAnsi="Verdana" w:cstheme="minorHAnsi"/>
        </w:rPr>
        <w:t xml:space="preserve"> – le immagini vengono salvate nel sistema di gestione documentale per la conservazione e l’accesso futuro.</w:t>
      </w:r>
    </w:p>
    <w:p>
      <w:pPr>
        <w:pStyle w:val="NormalWeb"/>
        <w:spacing w:before="280" w:after="280"/>
        <w:jc w:val="both"/>
        <w:rPr>
          <w:rFonts w:ascii="Verdana" w:hAnsi="Verdana" w:cs="Calibri" w:cstheme="minorHAnsi"/>
        </w:rPr>
      </w:pPr>
      <w:r>
        <w:rPr>
          <w:rFonts w:cs="Calibri" w:ascii="Verdana" w:hAnsi="Verdana" w:cstheme="minorHAnsi"/>
        </w:rPr>
        <w:t>Gli originali cartacei, una volta che sono stati digitalizzati, devono essere consegnati agli uffici destinatari, i quali si assumono la responsabilità della loro gestione e conservazione fino al versamento nell’archivio di deposito.</w:t>
      </w:r>
    </w:p>
    <w:p>
      <w:pPr>
        <w:pStyle w:val="NormalWeb"/>
        <w:spacing w:before="280" w:after="280"/>
        <w:jc w:val="both"/>
        <w:rPr>
          <w:rFonts w:ascii="Verdana" w:hAnsi="Verdana" w:cs="Calibri" w:cstheme="minorHAnsi"/>
        </w:rPr>
      </w:pPr>
      <w:r>
        <w:rPr>
          <w:rFonts w:cs="Calibri" w:ascii="Verdana" w:hAnsi="Verdana" w:cstheme="minorHAnsi"/>
        </w:rPr>
        <w:t>Si ricorda che:</w:t>
      </w:r>
    </w:p>
    <w:p>
      <w:pPr>
        <w:pStyle w:val="NormalWeb"/>
        <w:spacing w:before="280" w:after="280"/>
        <w:jc w:val="both"/>
        <w:rPr>
          <w:rFonts w:ascii="Verdana" w:hAnsi="Verdana" w:cs="Calibri" w:cstheme="minorHAnsi"/>
        </w:rPr>
      </w:pPr>
      <w:r>
        <w:rPr>
          <w:rFonts w:cs="Calibri" w:ascii="Verdana" w:hAnsi="Verdana" w:cstheme="minorHAnsi"/>
        </w:rPr>
        <w:t>•</w:t>
      </w:r>
      <w:r>
        <w:rPr>
          <w:rFonts w:cs="Calibri" w:ascii="Verdana" w:hAnsi="Verdana" w:cstheme="minorHAnsi"/>
        </w:rPr>
        <w:tab/>
        <w:t>Nel caso in cui una PEC contenga allegati illeggibili sarà necessario per gli operatori di protocollo chiedere chiarimenti al mittente in merito al documento allegato;</w:t>
      </w:r>
    </w:p>
    <w:p>
      <w:pPr>
        <w:pStyle w:val="NormalWeb"/>
        <w:spacing w:before="280" w:after="280"/>
        <w:jc w:val="both"/>
        <w:rPr>
          <w:rFonts w:ascii="Verdana" w:hAnsi="Verdana" w:cs="Calibri" w:cstheme="minorHAnsi"/>
        </w:rPr>
      </w:pPr>
      <w:r>
        <w:rPr>
          <w:rFonts w:cs="Calibri" w:ascii="Verdana" w:hAnsi="Verdana" w:cstheme="minorHAnsi"/>
        </w:rPr>
        <w:t>•</w:t>
      </w:r>
      <w:r>
        <w:rPr>
          <w:rFonts w:cs="Calibri" w:ascii="Verdana" w:hAnsi="Verdana" w:cstheme="minorHAnsi"/>
        </w:rPr>
        <w:tab/>
        <w:t>Nel caso di allegati ricevuti tramite interoperabilità, gli stessi sono dichiarati nel file di segnatura.xml e riportati automaticamente nella registrazione di protocollo. Se l’applicativo risulta non essere in grado di svolgere questa attività, si rende necessario lato utente una verifica accurata della segnatura XML che è stata ricevuta, al fine di indagare la presenza di eventuali disallineamenti, caratteri speciali etc. che ne impediscano l’operazione;</w:t>
      </w:r>
    </w:p>
    <w:p>
      <w:pPr>
        <w:pStyle w:val="NormalWeb"/>
        <w:spacing w:before="280" w:after="280"/>
        <w:jc w:val="both"/>
        <w:rPr>
          <w:rFonts w:ascii="Verdana" w:hAnsi="Verdana" w:cs="Calibri" w:cstheme="minorHAnsi"/>
        </w:rPr>
      </w:pPr>
      <w:r>
        <w:rPr>
          <w:rFonts w:cs="Calibri" w:ascii="Verdana" w:hAnsi="Verdana" w:cstheme="minorHAnsi"/>
        </w:rPr>
        <w:t>•</w:t>
      </w:r>
      <w:r>
        <w:rPr>
          <w:rFonts w:cs="Calibri" w:ascii="Verdana" w:hAnsi="Verdana" w:cstheme="minorHAnsi"/>
        </w:rPr>
        <w:tab/>
        <w:t>In presenza di allegati analogici su ciascuno è riportata la segnatura di protocollo.</w:t>
      </w:r>
    </w:p>
    <w:p>
      <w:pPr>
        <w:pStyle w:val="Heading2"/>
        <w:rPr>
          <w:rFonts w:ascii="Verdana" w:hAnsi="Verdana"/>
          <w:sz w:val="24"/>
          <w:szCs w:val="24"/>
        </w:rPr>
      </w:pPr>
      <w:bookmarkStart w:id="101" w:name="_Toc202509502"/>
      <w:bookmarkStart w:id="102" w:name="_Toc210657696"/>
      <w:r>
        <w:rPr>
          <w:rFonts w:ascii="Verdana" w:hAnsi="Verdana"/>
          <w:sz w:val="24"/>
          <w:szCs w:val="24"/>
        </w:rPr>
        <w:t>6.5 Gestione dei documenti riservati e contenenti dati sensibili o giudiziari</w:t>
      </w:r>
      <w:bookmarkEnd w:id="102"/>
      <w:r>
        <w:rPr>
          <w:rFonts w:ascii="Verdana" w:hAnsi="Verdana"/>
          <w:sz w:val="24"/>
          <w:szCs w:val="24"/>
        </w:rPr>
        <w:t xml:space="preserve"> </w:t>
      </w:r>
    </w:p>
    <w:p>
      <w:pPr>
        <w:pStyle w:val="NormalWeb"/>
        <w:spacing w:before="280" w:after="280"/>
        <w:jc w:val="both"/>
        <w:rPr>
          <w:rFonts w:ascii="Verdana" w:hAnsi="Verdana" w:cs="Calibri" w:cstheme="minorHAnsi"/>
        </w:rPr>
      </w:pPr>
      <w:r>
        <w:rPr>
          <w:rFonts w:cs="Calibri" w:ascii="Verdana" w:hAnsi="Verdana" w:cstheme="minorHAnsi"/>
        </w:rPr>
        <w:t xml:space="preserve">Il Comune di Trezzano sul Naviglio, in conformità al </w:t>
      </w:r>
      <w:r>
        <w:rPr>
          <w:rStyle w:val="Strong"/>
          <w:rFonts w:cs="Calibri" w:ascii="Verdana" w:hAnsi="Verdana" w:cstheme="minorHAnsi"/>
          <w:b w:val="false"/>
        </w:rPr>
        <w:t>Regolamento (UE) 2016/679 (GDPR)</w:t>
      </w:r>
      <w:r>
        <w:rPr>
          <w:rFonts w:cs="Calibri" w:ascii="Verdana" w:hAnsi="Verdana" w:cstheme="minorHAnsi"/>
        </w:rPr>
        <w:t xml:space="preserve">, al </w:t>
      </w:r>
      <w:r>
        <w:rPr>
          <w:rStyle w:val="Strong"/>
          <w:rFonts w:cs="Calibri" w:ascii="Verdana" w:hAnsi="Verdana" w:cstheme="minorHAnsi"/>
          <w:b w:val="false"/>
        </w:rPr>
        <w:t>D.lgs. 196/2003</w:t>
      </w:r>
      <w:r>
        <w:rPr>
          <w:rFonts w:cs="Calibri" w:ascii="Verdana" w:hAnsi="Verdana" w:cstheme="minorHAnsi"/>
        </w:rPr>
        <w:t xml:space="preserve"> come modificato dal </w:t>
      </w:r>
      <w:r>
        <w:rPr>
          <w:rStyle w:val="Strong"/>
          <w:rFonts w:cs="Calibri" w:ascii="Verdana" w:hAnsi="Verdana" w:cstheme="minorHAnsi"/>
          <w:b w:val="false"/>
        </w:rPr>
        <w:t>D.lgs. 101/2018</w:t>
      </w:r>
      <w:r>
        <w:rPr>
          <w:rFonts w:cs="Calibri" w:ascii="Verdana" w:hAnsi="Verdana" w:cstheme="minorHAnsi"/>
        </w:rPr>
        <w:t xml:space="preserve">, nonché alle disposizioni del </w:t>
      </w:r>
      <w:r>
        <w:rPr>
          <w:rStyle w:val="Strong"/>
          <w:rFonts w:cs="Calibri" w:ascii="Verdana" w:hAnsi="Verdana" w:cstheme="minorHAnsi"/>
          <w:b w:val="false"/>
        </w:rPr>
        <w:t>Codice dell’Amministrazione Digitale (D.lgs. 82/2005)</w:t>
      </w:r>
      <w:r>
        <w:rPr>
          <w:rFonts w:cs="Calibri" w:ascii="Verdana" w:hAnsi="Verdana" w:cstheme="minorHAnsi"/>
          <w:b/>
        </w:rPr>
        <w:t xml:space="preserve"> </w:t>
      </w:r>
      <w:r>
        <w:rPr>
          <w:rFonts w:cs="Calibri" w:ascii="Verdana" w:hAnsi="Verdana" w:cstheme="minorHAnsi"/>
        </w:rPr>
        <w:t xml:space="preserve">e delle </w:t>
      </w:r>
      <w:r>
        <w:rPr>
          <w:rStyle w:val="Strong"/>
          <w:rFonts w:cs="Calibri" w:ascii="Verdana" w:hAnsi="Verdana" w:cstheme="minorHAnsi"/>
          <w:b w:val="false"/>
        </w:rPr>
        <w:t>Linee guida AgID</w:t>
      </w:r>
      <w:r>
        <w:rPr>
          <w:rFonts w:cs="Calibri" w:ascii="Verdana" w:hAnsi="Verdana" w:cstheme="minorHAnsi"/>
        </w:rPr>
        <w:t>, adotta specifiche misure organizzative e tecniche per la gestione dei documenti riservati e dei documenti contenenti dati personali particolari (sensibili) o giudiziari.</w:t>
      </w:r>
    </w:p>
    <w:p>
      <w:pPr>
        <w:pStyle w:val="NormalWeb"/>
        <w:spacing w:before="280" w:after="280"/>
        <w:jc w:val="both"/>
        <w:rPr>
          <w:rFonts w:ascii="Verdana" w:hAnsi="Verdana" w:cs="Calibri" w:cstheme="minorHAnsi"/>
        </w:rPr>
      </w:pPr>
      <w:r>
        <w:rPr>
          <w:rFonts w:cs="Calibri" w:ascii="Verdana" w:hAnsi="Verdana" w:cstheme="minorHAnsi"/>
        </w:rPr>
        <w:t>In particolare:</w:t>
      </w:r>
    </w:p>
    <w:p>
      <w:pPr>
        <w:pStyle w:val="NormalWeb"/>
        <w:numPr>
          <w:ilvl w:val="0"/>
          <w:numId w:val="100"/>
        </w:numPr>
        <w:spacing w:before="280" w:after="0"/>
        <w:jc w:val="both"/>
        <w:rPr>
          <w:rFonts w:ascii="Verdana" w:hAnsi="Verdana" w:cs="Calibri" w:cstheme="minorHAnsi"/>
        </w:rPr>
      </w:pPr>
      <w:r>
        <w:rPr>
          <w:rFonts w:cs="Calibri" w:ascii="Verdana" w:hAnsi="Verdana" w:cstheme="minorHAnsi"/>
        </w:rPr>
        <w:t>la protocollazione e la classificazione dei documenti contenenti dati sensibili o giudiziari avvengono con l’applicazione di</w:t>
      </w:r>
      <w:r>
        <w:rPr>
          <w:rFonts w:cs="Calibri" w:ascii="Verdana" w:hAnsi="Verdana" w:cstheme="minorHAnsi"/>
          <w:b/>
        </w:rPr>
        <w:t xml:space="preserve"> </w:t>
      </w:r>
      <w:r>
        <w:rPr>
          <w:rStyle w:val="Strong"/>
          <w:rFonts w:cs="Calibri" w:ascii="Verdana" w:hAnsi="Verdana" w:cstheme="minorHAnsi"/>
          <w:b w:val="false"/>
        </w:rPr>
        <w:t>metadati e marcature specifiche di riservatezza</w:t>
      </w:r>
      <w:r>
        <w:rPr>
          <w:rFonts w:cs="Calibri" w:ascii="Verdana" w:hAnsi="Verdana" w:cstheme="minorHAnsi"/>
        </w:rPr>
        <w:t>,</w:t>
      </w:r>
      <w:r>
        <w:rPr>
          <w:rFonts w:cs="Calibri" w:ascii="Verdana" w:hAnsi="Verdana" w:cstheme="minorHAnsi"/>
          <w:b/>
        </w:rPr>
        <w:t xml:space="preserve"> </w:t>
      </w:r>
      <w:r>
        <w:rPr>
          <w:rFonts w:cs="Calibri" w:ascii="Verdana" w:hAnsi="Verdana" w:cstheme="minorHAnsi"/>
        </w:rPr>
        <w:t>che ne limitano la visibilità esclusivamente ai soggetti autorizzati;</w:t>
      </w:r>
    </w:p>
    <w:p>
      <w:pPr>
        <w:pStyle w:val="NormalWeb"/>
        <w:numPr>
          <w:ilvl w:val="0"/>
          <w:numId w:val="100"/>
        </w:numPr>
        <w:spacing w:before="0" w:after="0"/>
        <w:jc w:val="both"/>
        <w:rPr>
          <w:rFonts w:ascii="Verdana" w:hAnsi="Verdana" w:cs="Calibri" w:cstheme="minorHAnsi"/>
        </w:rPr>
      </w:pPr>
      <w:r>
        <w:rPr>
          <w:rFonts w:cs="Calibri" w:ascii="Verdana" w:hAnsi="Verdana" w:cstheme="minorHAnsi"/>
        </w:rPr>
        <w:t xml:space="preserve">l’accesso a tali documenti è consentito solo a personale formalmente incaricato, sulla base dei profili di autorizzazione assegnati dalla </w:t>
      </w:r>
      <w:r>
        <w:rPr>
          <w:rStyle w:val="Strong"/>
          <w:rFonts w:cs="Calibri" w:ascii="Verdana" w:hAnsi="Verdana" w:cstheme="minorHAnsi"/>
          <w:b w:val="false"/>
        </w:rPr>
        <w:t>UO Servizio Amministrativo</w:t>
      </w:r>
      <w:r>
        <w:rPr>
          <w:rFonts w:cs="Calibri" w:ascii="Verdana" w:hAnsi="Verdana" w:cstheme="minorHAnsi"/>
        </w:rPr>
        <w:t xml:space="preserve"> su richiesta motivata del dirigente responsabile dell’unità organizzativa;</w:t>
      </w:r>
    </w:p>
    <w:p>
      <w:pPr>
        <w:pStyle w:val="NormalWeb"/>
        <w:numPr>
          <w:ilvl w:val="0"/>
          <w:numId w:val="100"/>
        </w:numPr>
        <w:spacing w:before="0" w:after="0"/>
        <w:jc w:val="both"/>
        <w:rPr>
          <w:rFonts w:ascii="Verdana" w:hAnsi="Verdana" w:cs="Calibri" w:cstheme="minorHAnsi"/>
        </w:rPr>
      </w:pPr>
      <w:r>
        <w:rPr>
          <w:rFonts w:cs="Calibri" w:ascii="Verdana" w:hAnsi="Verdana" w:cstheme="minorHAnsi"/>
        </w:rPr>
        <w:t xml:space="preserve">le comunicazioni elettroniche contenenti dati riservati devono essere effettuate esclusivamente tramite </w:t>
      </w:r>
      <w:r>
        <w:rPr>
          <w:rStyle w:val="Strong"/>
          <w:rFonts w:cs="Calibri" w:ascii="Verdana" w:hAnsi="Verdana" w:cstheme="minorHAnsi"/>
          <w:b w:val="false"/>
        </w:rPr>
        <w:t>PEC</w:t>
      </w:r>
      <w:r>
        <w:rPr>
          <w:rFonts w:cs="Calibri" w:ascii="Verdana" w:hAnsi="Verdana" w:cstheme="minorHAnsi"/>
        </w:rPr>
        <w:t>, canali cifrati o piattaforme qualificate messe a disposizione dall’Ente, evitando l’uso di strumenti non sicuri;</w:t>
      </w:r>
    </w:p>
    <w:p>
      <w:pPr>
        <w:pStyle w:val="NormalWeb"/>
        <w:numPr>
          <w:ilvl w:val="0"/>
          <w:numId w:val="100"/>
        </w:numPr>
        <w:spacing w:before="0" w:after="0"/>
        <w:jc w:val="both"/>
        <w:rPr>
          <w:rFonts w:ascii="Verdana" w:hAnsi="Verdana" w:cs="Calibri" w:cstheme="minorHAnsi"/>
        </w:rPr>
      </w:pPr>
      <w:r>
        <w:rPr>
          <w:rFonts w:cs="Calibri" w:ascii="Verdana" w:hAnsi="Verdana" w:cstheme="minorHAnsi"/>
        </w:rPr>
        <w:t>i documenti riservati sono conservati nel sistema di gestione informatica dei documenti con idonee misure di protezione logica (crittografia, limitazione di accesso, tracciamento delle operazioni) e, qualora siano in formato cartaceo, in locali ad accesso controllato;</w:t>
      </w:r>
    </w:p>
    <w:p>
      <w:pPr>
        <w:pStyle w:val="NormalWeb"/>
        <w:numPr>
          <w:ilvl w:val="0"/>
          <w:numId w:val="100"/>
        </w:numPr>
        <w:spacing w:before="0" w:after="0"/>
        <w:jc w:val="both"/>
        <w:rPr>
          <w:rFonts w:ascii="Verdana" w:hAnsi="Verdana" w:cs="Calibri" w:cstheme="minorHAnsi"/>
        </w:rPr>
      </w:pPr>
      <w:r>
        <w:rPr>
          <w:rFonts w:cs="Calibri" w:ascii="Verdana" w:hAnsi="Verdana" w:cstheme="minorHAnsi"/>
        </w:rPr>
        <w:t>i documenti riservati non possono essere oggetto di diffusione, salvo nei casi espressamente previsti dalla legge e nel rispetto delle norme in materia di diritto di accesso, trasparenza e protezione dei dati personali;</w:t>
      </w:r>
    </w:p>
    <w:p>
      <w:pPr>
        <w:pStyle w:val="NormalWeb"/>
        <w:numPr>
          <w:ilvl w:val="0"/>
          <w:numId w:val="100"/>
        </w:numPr>
        <w:spacing w:before="0" w:after="280"/>
        <w:jc w:val="both"/>
        <w:rPr>
          <w:rFonts w:ascii="Verdana" w:hAnsi="Verdana" w:cs="Calibri" w:cstheme="minorHAnsi"/>
        </w:rPr>
      </w:pPr>
      <w:r>
        <w:rPr>
          <w:rFonts w:cs="Calibri" w:ascii="Verdana" w:hAnsi="Verdana" w:cstheme="minorHAnsi"/>
        </w:rPr>
        <w:t xml:space="preserve">il </w:t>
      </w:r>
      <w:r>
        <w:rPr>
          <w:rStyle w:val="Strong"/>
          <w:rFonts w:cs="Calibri" w:ascii="Verdana" w:hAnsi="Verdana" w:cstheme="minorHAnsi"/>
          <w:b w:val="false"/>
        </w:rPr>
        <w:t>Responsabile della gestione documentale</w:t>
      </w:r>
      <w:r>
        <w:rPr>
          <w:rFonts w:cs="Calibri" w:ascii="Verdana" w:hAnsi="Verdana" w:cstheme="minorHAnsi"/>
        </w:rPr>
        <w:t xml:space="preserve"> vigila sulla corretta applicazione delle regole di protocollazione, fascicolazione, conservazione e accesso ai documenti riservati.</w:t>
      </w:r>
    </w:p>
    <w:p>
      <w:pPr>
        <w:pStyle w:val="NormalWeb"/>
        <w:spacing w:before="280" w:after="280"/>
        <w:jc w:val="both"/>
        <w:rPr>
          <w:rFonts w:ascii="Verdana" w:hAnsi="Verdana" w:cs="Calibri" w:cstheme="minorHAnsi"/>
        </w:rPr>
      </w:pPr>
      <w:r>
        <w:rPr>
          <w:rFonts w:cs="Calibri" w:ascii="Verdana" w:hAnsi="Verdana" w:cstheme="minorHAnsi"/>
        </w:rPr>
        <w:t xml:space="preserve">Il trattamento dei documenti riservati deve sempre verificarsi rispettando i principi di </w:t>
      </w:r>
      <w:r>
        <w:rPr>
          <w:rStyle w:val="Strong"/>
          <w:rFonts w:cs="Calibri" w:ascii="Verdana" w:hAnsi="Verdana" w:cstheme="minorHAnsi"/>
          <w:b w:val="false"/>
        </w:rPr>
        <w:t>liceità, minimizzazione e proporzionalità</w:t>
      </w:r>
      <w:r>
        <w:rPr>
          <w:rFonts w:cs="Calibri" w:ascii="Verdana" w:hAnsi="Verdana" w:cstheme="minorHAnsi"/>
        </w:rPr>
        <w:t>; quindi garantendo un bilanciamento tra esigenze di trasparenza amministrativa e tutela dei diritti e delle libertà fondamentali degli interessati.</w:t>
      </w:r>
    </w:p>
    <w:p>
      <w:pPr>
        <w:pStyle w:val="Heading2"/>
        <w:rPr>
          <w:rFonts w:ascii="Verdana" w:hAnsi="Verdana" w:eastAsia="Times New Roman"/>
          <w:sz w:val="24"/>
          <w:szCs w:val="24"/>
        </w:rPr>
      </w:pPr>
      <w:bookmarkStart w:id="103" w:name="_Toc210657697"/>
      <w:r>
        <w:rPr>
          <w:rFonts w:eastAsia="Times New Roman" w:ascii="Verdana" w:hAnsi="Verdana"/>
          <w:sz w:val="24"/>
          <w:szCs w:val="24"/>
        </w:rPr>
        <w:t>6.6</w:t>
      </w:r>
      <w:r>
        <w:rPr>
          <w:rFonts w:eastAsia="Times New Roman" w:ascii="Verdana" w:hAnsi="Verdana"/>
          <w:spacing w:val="76"/>
          <w:sz w:val="24"/>
          <w:szCs w:val="24"/>
        </w:rPr>
        <w:t xml:space="preserve"> </w:t>
      </w:r>
      <w:r>
        <w:rPr>
          <w:rFonts w:eastAsia="Times New Roman" w:ascii="Verdana" w:hAnsi="Verdana"/>
          <w:sz w:val="24"/>
          <w:szCs w:val="24"/>
        </w:rPr>
        <w:t xml:space="preserve">Casi particolari di </w:t>
      </w:r>
      <w:r>
        <w:rPr>
          <w:rFonts w:ascii="Verdana" w:hAnsi="Verdana"/>
          <w:sz w:val="24"/>
          <w:szCs w:val="24"/>
        </w:rPr>
        <w:t>registrazione</w:t>
      </w:r>
      <w:bookmarkEnd w:id="101"/>
      <w:bookmarkEnd w:id="103"/>
    </w:p>
    <w:p>
      <w:pPr>
        <w:pStyle w:val="Normal"/>
        <w:spacing w:lineRule="auto" w:line="240" w:before="0" w:after="0"/>
        <w:ind w:left="284" w:right="-20"/>
        <w:rPr>
          <w:rFonts w:ascii="Verdana" w:hAnsi="Verdana" w:eastAsia="Times New Roman" w:cs="Times New Roman"/>
          <w:color w:val="000000"/>
          <w:spacing w:val="64"/>
          <w:sz w:val="24"/>
          <w:szCs w:val="24"/>
        </w:rPr>
      </w:pPr>
      <w:r>
        <w:rPr>
          <w:rFonts w:eastAsia="Times New Roman" w:cs="Times New Roman" w:ascii="Verdana" w:hAnsi="Verdana"/>
          <w:color w:val="000000"/>
          <w:spacing w:val="64"/>
          <w:sz w:val="24"/>
          <w:szCs w:val="24"/>
        </w:rPr>
      </w:r>
    </w:p>
    <w:p>
      <w:pPr>
        <w:pStyle w:val="Heading3"/>
        <w:rPr>
          <w:rFonts w:ascii="Verdana" w:hAnsi="Verdana" w:eastAsia="Times New Roman"/>
        </w:rPr>
      </w:pPr>
      <w:bookmarkStart w:id="104" w:name="_Toc210657698"/>
      <w:bookmarkStart w:id="105" w:name="_Toc202509503"/>
      <w:r>
        <w:rPr>
          <w:rFonts w:eastAsia="Times New Roman" w:ascii="Verdana" w:hAnsi="Verdana"/>
        </w:rPr>
        <w:t>6.6.</w:t>
      </w:r>
      <w:r>
        <w:rPr>
          <w:rFonts w:ascii="Verdana" w:hAnsi="Verdana"/>
        </w:rPr>
        <w:t>1 Documenti</w:t>
      </w:r>
      <w:r>
        <w:rPr>
          <w:rFonts w:eastAsia="Times New Roman" w:ascii="Verdana" w:hAnsi="Verdana"/>
          <w:spacing w:val="1"/>
        </w:rPr>
        <w:t xml:space="preserve"> </w:t>
      </w:r>
      <w:r>
        <w:rPr>
          <w:rFonts w:eastAsia="Times New Roman" w:ascii="Verdana" w:hAnsi="Verdana"/>
        </w:rPr>
        <w:t>con mittente o autore non identificabile</w:t>
      </w:r>
      <w:bookmarkEnd w:id="104"/>
      <w:bookmarkEnd w:id="105"/>
      <w:r>
        <w:rPr>
          <w:rFonts w:eastAsia="Times New Roman" w:ascii="Verdana" w:hAnsi="Verdana"/>
        </w:rPr>
        <w:t xml:space="preserve"> (lettere anonime)</w:t>
      </w:r>
    </w:p>
    <w:p>
      <w:pPr>
        <w:pStyle w:val="Normal"/>
        <w:spacing w:lineRule="exact" w:line="160" w:before="0" w:after="16"/>
        <w:rPr>
          <w:rFonts w:ascii="Verdana" w:hAnsi="Verdana" w:eastAsia="Times New Roman" w:cs="Times New Roman"/>
          <w:sz w:val="24"/>
          <w:szCs w:val="24"/>
        </w:rPr>
      </w:pPr>
      <w:r>
        <w:rPr>
          <w:rFonts w:eastAsia="Times New Roman" w:cs="Times New Roman" w:ascii="Verdana" w:hAnsi="Verdana"/>
          <w:sz w:val="24"/>
          <w:szCs w:val="24"/>
        </w:rPr>
      </w:r>
    </w:p>
    <w:p>
      <w:pPr>
        <w:pStyle w:val="Normal"/>
        <w:spacing w:lineRule="auto" w:line="240" w:before="0" w:after="0"/>
        <w:ind w:right="-18"/>
        <w:jc w:val="both"/>
        <w:rPr>
          <w:rFonts w:ascii="Verdana" w:hAnsi="Verdana" w:eastAsia="Times New Roman" w:cs="Calibri" w:cstheme="minorHAnsi"/>
          <w:sz w:val="24"/>
          <w:szCs w:val="24"/>
        </w:rPr>
      </w:pPr>
      <w:bookmarkStart w:id="106" w:name="_Hlk203122564"/>
      <w:r>
        <w:rPr>
          <w:rFonts w:eastAsia="Times New Roman" w:cs="Calibri" w:ascii="Verdana" w:hAnsi="Verdana" w:cstheme="minorHAnsi"/>
          <w:sz w:val="24"/>
          <w:szCs w:val="24"/>
        </w:rPr>
        <w:t>I documenti, analogici o digitali, ricevuti dall’Ente di cui non sia identificabile l’autore, non si registrano, salvo diversa valutazione del Responsabile della gestione documentale, che ne dispone l’eventuale protocollazione</w:t>
      </w:r>
      <w:bookmarkEnd w:id="106"/>
      <w:r>
        <w:rPr>
          <w:rFonts w:eastAsia="Times New Roman" w:cs="Calibri" w:ascii="Verdana" w:hAnsi="Verdana" w:cstheme="minorHAnsi"/>
          <w:sz w:val="24"/>
          <w:szCs w:val="24"/>
        </w:rPr>
        <w:t>.</w:t>
      </w:r>
    </w:p>
    <w:p>
      <w:pPr>
        <w:pStyle w:val="Normal"/>
        <w:spacing w:lineRule="auto" w:line="240" w:before="0" w:after="0"/>
        <w:ind w:right="-17"/>
        <w:jc w:val="both"/>
        <w:rPr>
          <w:rFonts w:ascii="Verdana" w:hAnsi="Verdana" w:eastAsia="Times New Roman" w:cs="Times New Roman"/>
          <w:color w:val="000000"/>
          <w:sz w:val="24"/>
          <w:szCs w:val="24"/>
        </w:rPr>
      </w:pPr>
      <w:r>
        <w:rPr>
          <w:rFonts w:eastAsia="Times New Roman" w:cs="Times New Roman" w:ascii="Verdana" w:hAnsi="Verdana"/>
          <w:color w:val="000000"/>
          <w:sz w:val="24"/>
          <w:szCs w:val="24"/>
        </w:rPr>
      </w:r>
    </w:p>
    <w:p>
      <w:pPr>
        <w:pStyle w:val="Heading3"/>
        <w:rPr>
          <w:rFonts w:ascii="Verdana" w:hAnsi="Verdana" w:eastAsia="Times New Roman"/>
        </w:rPr>
      </w:pPr>
      <w:bookmarkStart w:id="107" w:name="_Toc210657699"/>
      <w:bookmarkStart w:id="108" w:name="_Toc202509504"/>
      <w:r>
        <w:rPr>
          <w:rFonts w:eastAsia="Times New Roman" w:ascii="Verdana" w:hAnsi="Verdana"/>
        </w:rPr>
        <w:t>6.6.2 D</w:t>
      </w:r>
      <w:r>
        <w:rPr>
          <w:rFonts w:eastAsia="Times New Roman" w:ascii="Verdana" w:hAnsi="Verdana"/>
          <w:spacing w:val="1"/>
        </w:rPr>
        <w:t>o</w:t>
      </w:r>
      <w:r>
        <w:rPr>
          <w:rFonts w:eastAsia="Times New Roman" w:ascii="Verdana" w:hAnsi="Verdana"/>
        </w:rPr>
        <w:t>cumen</w:t>
      </w:r>
      <w:r>
        <w:rPr>
          <w:rFonts w:eastAsia="Times New Roman" w:ascii="Verdana" w:hAnsi="Verdana"/>
          <w:spacing w:val="1"/>
        </w:rPr>
        <w:t>t</w:t>
      </w:r>
      <w:r>
        <w:rPr>
          <w:rFonts w:eastAsia="Times New Roman" w:ascii="Verdana" w:hAnsi="Verdana"/>
        </w:rPr>
        <w:t>i inform</w:t>
      </w:r>
      <w:r>
        <w:rPr>
          <w:rFonts w:eastAsia="Times New Roman" w:ascii="Verdana" w:hAnsi="Verdana"/>
          <w:spacing w:val="-1"/>
        </w:rPr>
        <w:t>a</w:t>
      </w:r>
      <w:r>
        <w:rPr>
          <w:rFonts w:eastAsia="Times New Roman" w:ascii="Verdana" w:hAnsi="Verdana"/>
        </w:rPr>
        <w:t>tici con cer</w:t>
      </w:r>
      <w:r>
        <w:rPr>
          <w:rFonts w:eastAsia="Times New Roman" w:ascii="Verdana" w:hAnsi="Verdana"/>
          <w:spacing w:val="1"/>
        </w:rPr>
        <w:t>t</w:t>
      </w:r>
      <w:r>
        <w:rPr>
          <w:rFonts w:eastAsia="Times New Roman" w:ascii="Verdana" w:hAnsi="Verdana"/>
        </w:rPr>
        <w:t>ificato di firma</w:t>
      </w:r>
      <w:r>
        <w:rPr>
          <w:rFonts w:eastAsia="Times New Roman" w:ascii="Verdana" w:hAnsi="Verdana"/>
          <w:spacing w:val="-2"/>
        </w:rPr>
        <w:t xml:space="preserve"> </w:t>
      </w:r>
      <w:r>
        <w:rPr>
          <w:rFonts w:eastAsia="Times New Roman" w:ascii="Verdana" w:hAnsi="Verdana"/>
        </w:rPr>
        <w:t>scaduto/</w:t>
      </w:r>
      <w:r>
        <w:rPr>
          <w:rFonts w:ascii="Verdana" w:hAnsi="Verdana"/>
        </w:rPr>
        <w:t>revocato</w:t>
      </w:r>
      <w:bookmarkEnd w:id="107"/>
      <w:bookmarkEnd w:id="108"/>
      <w:r>
        <w:rPr>
          <w:rFonts w:ascii="Verdana" w:hAnsi="Verdana"/>
        </w:rPr>
        <w:t xml:space="preserve"> e non sottoscritti/non firmati</w:t>
      </w:r>
    </w:p>
    <w:p>
      <w:pPr>
        <w:pStyle w:val="Normal"/>
        <w:spacing w:lineRule="exact" w:line="160" w:before="0" w:after="16"/>
        <w:rPr>
          <w:rFonts w:ascii="Verdana" w:hAnsi="Verdana" w:eastAsia="Times New Roman" w:cs="Times New Roman"/>
          <w:sz w:val="24"/>
          <w:szCs w:val="24"/>
        </w:rPr>
      </w:pPr>
      <w:r>
        <w:rPr>
          <w:rFonts w:eastAsia="Times New Roman" w:cs="Times New Roman" w:ascii="Verdana" w:hAnsi="Verdana"/>
          <w:sz w:val="24"/>
          <w:szCs w:val="24"/>
        </w:rPr>
      </w:r>
    </w:p>
    <w:p>
      <w:pPr>
        <w:pStyle w:val="Normal"/>
        <w:spacing w:lineRule="auto" w:line="240" w:before="0" w:after="0"/>
        <w:ind w:right="-18"/>
        <w:jc w:val="both"/>
        <w:rPr>
          <w:rFonts w:ascii="Verdana" w:hAnsi="Verdana" w:eastAsia="Times New Roman" w:cs="Calibri" w:cstheme="minorHAnsi"/>
          <w:sz w:val="24"/>
          <w:szCs w:val="24"/>
        </w:rPr>
      </w:pPr>
      <w:bookmarkStart w:id="109" w:name="_Hlk203122987"/>
      <w:r>
        <w:rPr>
          <w:rFonts w:eastAsia="Times New Roman" w:cs="Calibri" w:ascii="Verdana" w:hAnsi="Verdana" w:cstheme="minorHAnsi"/>
          <w:sz w:val="24"/>
          <w:szCs w:val="24"/>
        </w:rPr>
        <w:t>Qualora l’Ente riceva documenti informatici firmati digitalmente il cui certificato di firma risulti scaduto o revocato, questi verranno protocollati e inoltrati al Servizio competente. Quest’ultimo farà opportuna comunicazione al mittente del fatto che la firma sia scaduta e se accettarla o meno ai fini del procedimento.</w:t>
      </w:r>
    </w:p>
    <w:p>
      <w:pPr>
        <w:pStyle w:val="Normal"/>
        <w:spacing w:lineRule="auto" w:line="240" w:before="0" w:after="0"/>
        <w:ind w:right="-18"/>
        <w:jc w:val="both"/>
        <w:rPr>
          <w:rFonts w:ascii="Verdana" w:hAnsi="Verdana" w:eastAsia="Times New Roman" w:cs="Calibri" w:cstheme="minorHAnsi"/>
          <w:sz w:val="24"/>
          <w:szCs w:val="24"/>
        </w:rPr>
      </w:pPr>
      <w:bookmarkStart w:id="110" w:name="_Hlk203122987"/>
      <w:r>
        <w:rPr>
          <w:rFonts w:eastAsia="Times New Roman" w:cs="Calibri" w:ascii="Verdana" w:hAnsi="Verdana" w:cstheme="minorHAnsi"/>
          <w:sz w:val="24"/>
          <w:szCs w:val="24"/>
        </w:rPr>
        <w:t>I documenti ricevuti non firmati, ma riconducibili ad un soggetto identificabile dal contesto documentale o dall’indirizzo di posta elettronica certificata, sono comunque registrati al protocollo ed inoltrati agli uffici di competenza. Le lettere prive di firma vanno protocollate. Si equiparano alle lettere prive di firma le lettere pervenute con firma illeggibile. La funzione notarile del protocollo è quella di attestare la data e la provenienza certa di un documento senza interferire su di esso.</w:t>
      </w:r>
      <w:bookmarkEnd w:id="110"/>
    </w:p>
    <w:p>
      <w:pPr>
        <w:pStyle w:val="Normal"/>
        <w:spacing w:lineRule="exact" w:line="120" w:before="0" w:after="3"/>
        <w:rPr>
          <w:rFonts w:ascii="Verdana" w:hAnsi="Verdana" w:eastAsia="Times New Roman" w:cs="Times New Roman"/>
          <w:sz w:val="24"/>
          <w:szCs w:val="24"/>
        </w:rPr>
      </w:pPr>
      <w:r>
        <w:rPr>
          <w:rFonts w:eastAsia="Times New Roman" w:cs="Times New Roman" w:ascii="Verdana" w:hAnsi="Verdana"/>
          <w:sz w:val="24"/>
          <w:szCs w:val="24"/>
        </w:rPr>
      </w:r>
    </w:p>
    <w:p>
      <w:pPr>
        <w:pStyle w:val="Heading3"/>
        <w:rPr>
          <w:rFonts w:ascii="Verdana" w:hAnsi="Verdana" w:eastAsia="Times New Roman"/>
        </w:rPr>
      </w:pPr>
      <w:bookmarkStart w:id="111" w:name="_Toc210657700"/>
      <w:r>
        <w:rPr>
          <w:rFonts w:eastAsia="Times New Roman" w:ascii="Verdana" w:hAnsi="Verdana"/>
        </w:rPr>
        <w:t>6.6.3 Corrispondenza con più destinatari</w:t>
      </w:r>
      <w:bookmarkEnd w:id="111"/>
    </w:p>
    <w:p>
      <w:pPr>
        <w:pStyle w:val="Normal"/>
        <w:spacing w:lineRule="exact" w:line="160" w:before="0" w:after="16"/>
        <w:rPr>
          <w:rFonts w:ascii="Verdana" w:hAnsi="Verdana" w:eastAsia="Times New Roman" w:cs="Times New Roman"/>
          <w:sz w:val="24"/>
          <w:szCs w:val="24"/>
        </w:rPr>
      </w:pPr>
      <w:r>
        <w:rPr>
          <w:rFonts w:eastAsia="Times New Roman" w:cs="Times New Roman" w:ascii="Verdana" w:hAnsi="Verdana"/>
          <w:sz w:val="24"/>
          <w:szCs w:val="24"/>
        </w:rPr>
      </w:r>
    </w:p>
    <w:p>
      <w:pPr>
        <w:pStyle w:val="Normal"/>
        <w:spacing w:lineRule="auto" w:line="240" w:before="0" w:after="0"/>
        <w:ind w:right="-18"/>
        <w:jc w:val="both"/>
        <w:rPr>
          <w:rFonts w:ascii="Verdana" w:hAnsi="Verdana" w:eastAsia="Times New Roman" w:cs="Calibri" w:cstheme="minorHAnsi"/>
          <w:sz w:val="24"/>
          <w:szCs w:val="24"/>
        </w:rPr>
      </w:pPr>
      <w:bookmarkStart w:id="112" w:name="_Hlk203123196"/>
      <w:bookmarkEnd w:id="112"/>
      <w:r>
        <w:rPr>
          <w:rFonts w:eastAsia="Times New Roman" w:cs="Calibri" w:ascii="Verdana" w:hAnsi="Verdana" w:cstheme="minorHAnsi"/>
          <w:sz w:val="24"/>
          <w:szCs w:val="24"/>
        </w:rPr>
        <w:t>Le comunicazioni che abbiano più destinatari si registrano con un solo numero di protocollo. Tutti i destinatari devono essere inseriti nell’apposito campo relativo ai destinatari.</w:t>
      </w:r>
    </w:p>
    <w:p>
      <w:pPr>
        <w:pStyle w:val="Normal"/>
        <w:spacing w:lineRule="exact" w:line="120" w:before="0" w:after="2"/>
        <w:rPr>
          <w:rFonts w:ascii="Verdana" w:hAnsi="Verdana" w:eastAsia="Times New Roman" w:cs="Times New Roman"/>
          <w:sz w:val="24"/>
          <w:szCs w:val="24"/>
        </w:rPr>
      </w:pPr>
      <w:r>
        <w:rPr>
          <w:rFonts w:eastAsia="Times New Roman" w:cs="Times New Roman" w:ascii="Verdana" w:hAnsi="Verdana"/>
          <w:sz w:val="24"/>
          <w:szCs w:val="24"/>
        </w:rPr>
      </w:r>
      <w:bookmarkStart w:id="113" w:name="_Hlk203123196"/>
      <w:bookmarkStart w:id="114" w:name="_Hlk203123196"/>
      <w:bookmarkEnd w:id="114"/>
    </w:p>
    <w:p>
      <w:pPr>
        <w:pStyle w:val="Normal"/>
        <w:spacing w:lineRule="auto" w:line="240" w:before="0" w:after="0"/>
        <w:ind w:right="-20"/>
        <w:rPr>
          <w:rFonts w:ascii="Verdana" w:hAnsi="Verdana" w:eastAsia="Times New Roman" w:cs="" w:cstheme="majorBidi"/>
          <w:color w:themeColor="accent1" w:themeShade="7f" w:val="1F4D78"/>
          <w:sz w:val="24"/>
          <w:szCs w:val="24"/>
        </w:rPr>
      </w:pPr>
      <w:r>
        <w:rPr>
          <w:rFonts w:eastAsia="Times New Roman" w:cs="" w:cstheme="majorBidi" w:ascii="Verdana" w:hAnsi="Verdana"/>
          <w:color w:themeColor="accent1" w:themeShade="7f" w:val="1F4D78"/>
          <w:sz w:val="24"/>
          <w:szCs w:val="24"/>
        </w:rPr>
      </w:r>
    </w:p>
    <w:p>
      <w:pPr>
        <w:pStyle w:val="Heading3"/>
        <w:rPr>
          <w:rFonts w:ascii="Verdana" w:hAnsi="Verdana" w:eastAsia="Times New Roman" w:cs="Times New Roman"/>
          <w:b/>
          <w:bCs/>
          <w:color w:themeColor="accent1" w:themeShade="7f" w:val="000000"/>
        </w:rPr>
      </w:pPr>
      <w:bookmarkStart w:id="115" w:name="_Toc210657701"/>
      <w:r>
        <w:rPr>
          <w:rFonts w:eastAsia="Times New Roman" w:ascii="Verdana" w:hAnsi="Verdana"/>
        </w:rPr>
        <w:t>6.6.4 Produzione seriale di documenti</w:t>
      </w:r>
      <w:bookmarkEnd w:id="115"/>
    </w:p>
    <w:p>
      <w:pPr>
        <w:pStyle w:val="Normal"/>
        <w:spacing w:lineRule="exact" w:line="160" w:before="0" w:after="16"/>
        <w:rPr>
          <w:rFonts w:ascii="Verdana" w:hAnsi="Verdana" w:eastAsia="Times New Roman" w:cs="Times New Roman"/>
          <w:sz w:val="24"/>
          <w:szCs w:val="24"/>
        </w:rPr>
      </w:pPr>
      <w:r>
        <w:rPr>
          <w:rFonts w:eastAsia="Times New Roman" w:cs="Times New Roman" w:ascii="Verdana" w:hAnsi="Verdana"/>
          <w:sz w:val="24"/>
          <w:szCs w:val="24"/>
        </w:rPr>
      </w:r>
    </w:p>
    <w:p>
      <w:pPr>
        <w:pStyle w:val="Normal"/>
        <w:spacing w:lineRule="auto" w:line="240" w:before="0" w:after="0"/>
        <w:ind w:right="-18"/>
        <w:jc w:val="both"/>
        <w:rPr>
          <w:rFonts w:ascii="Verdana" w:hAnsi="Verdana" w:eastAsia="Times New Roman" w:cs="Calibri" w:cstheme="minorHAnsi"/>
          <w:sz w:val="24"/>
          <w:szCs w:val="24"/>
        </w:rPr>
      </w:pPr>
      <w:bookmarkStart w:id="116" w:name="_Hlk203123620"/>
      <w:bookmarkEnd w:id="116"/>
      <w:r>
        <w:rPr>
          <w:rFonts w:eastAsia="Times New Roman" w:cs="Calibri" w:ascii="Verdana" w:hAnsi="Verdana" w:cstheme="minorHAnsi"/>
          <w:sz w:val="24"/>
          <w:szCs w:val="24"/>
        </w:rPr>
        <w:t>Nel caso di produzione in serie di documenti che abbiano destinatari multipli, e parti minimi variabili di contenuto (quali la diversità di importi, date, ecc.) l’Ente definisce le seguenti possibilità:</w:t>
      </w:r>
    </w:p>
    <w:p>
      <w:pPr>
        <w:pStyle w:val="ListParagraph"/>
        <w:numPr>
          <w:ilvl w:val="0"/>
          <w:numId w:val="47"/>
        </w:numPr>
        <w:spacing w:lineRule="auto" w:line="240" w:before="0" w:after="0"/>
        <w:ind w:hanging="360" w:left="720" w:right="-18"/>
        <w:contextualSpacing/>
        <w:jc w:val="both"/>
        <w:rPr>
          <w:rFonts w:ascii="Verdana" w:hAnsi="Verdana" w:eastAsia="Times New Roman" w:cs="Calibri" w:cstheme="minorHAnsi"/>
          <w:sz w:val="24"/>
          <w:szCs w:val="24"/>
        </w:rPr>
      </w:pPr>
      <w:r>
        <w:rPr>
          <w:rFonts w:eastAsia="Times New Roman" w:cs="Calibri" w:ascii="Verdana" w:hAnsi="Verdana" w:cstheme="minorHAnsi"/>
          <w:sz w:val="24"/>
          <w:szCs w:val="24"/>
        </w:rPr>
        <w:t>qualora vi sia solo un documento principale privo di allegati identico per differenti destinatari lo stesso può essere registrato nel protocollo e viene inserito nel campo del destinatario i nominativi dei singoli destinatari;</w:t>
      </w:r>
    </w:p>
    <w:p>
      <w:pPr>
        <w:pStyle w:val="ListParagraph"/>
        <w:numPr>
          <w:ilvl w:val="0"/>
          <w:numId w:val="47"/>
        </w:numPr>
        <w:spacing w:lineRule="auto" w:line="240" w:before="0" w:after="0"/>
        <w:ind w:hanging="360" w:left="720" w:right="-18"/>
        <w:contextualSpacing/>
        <w:jc w:val="both"/>
        <w:rPr>
          <w:rFonts w:ascii="Verdana" w:hAnsi="Verdana" w:eastAsia="Times New Roman" w:cs="Calibri" w:cstheme="minorHAnsi"/>
          <w:sz w:val="24"/>
          <w:szCs w:val="24"/>
        </w:rPr>
      </w:pPr>
      <w:r>
        <w:rPr>
          <w:rFonts w:eastAsia="Times New Roman" w:cs="Calibri" w:ascii="Verdana" w:hAnsi="Verdana" w:cstheme="minorHAnsi"/>
          <w:sz w:val="24"/>
          <w:szCs w:val="24"/>
        </w:rPr>
        <w:t>qualora vi sia solo un documento principale privo di allegati, ma con personalizzazioni per ogni utente destinatario, ogni documento dovrà essere protocollato singolarmente;</w:t>
      </w:r>
    </w:p>
    <w:p>
      <w:pPr>
        <w:pStyle w:val="ListParagraph"/>
        <w:numPr>
          <w:ilvl w:val="0"/>
          <w:numId w:val="47"/>
        </w:numPr>
        <w:spacing w:lineRule="auto" w:line="240" w:before="0" w:after="0"/>
        <w:ind w:hanging="360" w:left="720" w:right="-18"/>
        <w:contextualSpacing/>
        <w:jc w:val="both"/>
        <w:rPr>
          <w:rFonts w:ascii="Verdana" w:hAnsi="Verdana" w:eastAsia="Times New Roman" w:cs="Calibri" w:cstheme="minorHAnsi"/>
          <w:sz w:val="24"/>
          <w:szCs w:val="24"/>
        </w:rPr>
      </w:pPr>
      <w:r>
        <w:rPr>
          <w:rFonts w:eastAsia="Times New Roman" w:cs="Calibri" w:ascii="Verdana" w:hAnsi="Verdana" w:cstheme="minorHAnsi"/>
          <w:sz w:val="24"/>
          <w:szCs w:val="24"/>
        </w:rPr>
        <w:t>qualora vi sia solo un documento principale uguale per tutti i destinatari, ma con allegati differenti, personalizzazioni per ogni utente destinatario, ogni documento dovrà essere protocollato singolarmente.</w:t>
      </w:r>
    </w:p>
    <w:p>
      <w:pPr>
        <w:pStyle w:val="Normal"/>
        <w:spacing w:lineRule="auto" w:line="240" w:before="0" w:after="0"/>
        <w:ind w:right="-18"/>
        <w:jc w:val="both"/>
        <w:rPr>
          <w:rFonts w:ascii="Verdana" w:hAnsi="Verdana" w:eastAsia="Times New Roman" w:cs="Calibri" w:cstheme="minorHAnsi"/>
          <w:sz w:val="24"/>
          <w:szCs w:val="24"/>
        </w:rPr>
      </w:pPr>
      <w:r>
        <w:rPr>
          <w:rFonts w:eastAsia="Times New Roman" w:cs="Calibri" w:cstheme="minorHAnsi" w:ascii="Verdana" w:hAnsi="Verdana"/>
          <w:sz w:val="24"/>
          <w:szCs w:val="24"/>
        </w:rPr>
      </w:r>
      <w:bookmarkStart w:id="117" w:name="_Hlk203123620"/>
      <w:bookmarkStart w:id="118" w:name="_Hlk203123620"/>
      <w:bookmarkEnd w:id="118"/>
    </w:p>
    <w:p>
      <w:pPr>
        <w:pStyle w:val="Normal"/>
        <w:spacing w:lineRule="exact" w:line="240" w:before="0" w:after="0"/>
        <w:rPr>
          <w:rFonts w:ascii="Verdana" w:hAnsi="Verdana" w:eastAsia="Times New Roman" w:cs="Times New Roman"/>
          <w:sz w:val="24"/>
          <w:szCs w:val="24"/>
        </w:rPr>
      </w:pPr>
      <w:r>
        <w:rPr>
          <w:rFonts w:eastAsia="Times New Roman" w:cs="Times New Roman" w:ascii="Verdana" w:hAnsi="Verdana"/>
          <w:sz w:val="24"/>
          <w:szCs w:val="24"/>
        </w:rPr>
      </w:r>
    </w:p>
    <w:p>
      <w:pPr>
        <w:pStyle w:val="Heading3"/>
        <w:rPr>
          <w:rFonts w:ascii="Verdana" w:hAnsi="Verdana" w:eastAsia="Times New Roman"/>
        </w:rPr>
      </w:pPr>
      <w:bookmarkStart w:id="119" w:name="_Toc210657702"/>
      <w:r>
        <w:rPr>
          <w:rFonts w:eastAsia="Times New Roman" w:ascii="Verdana" w:hAnsi="Verdana"/>
        </w:rPr>
        <w:t>6.6.5 Documenti con oggetti plurimi</w:t>
      </w:r>
      <w:bookmarkEnd w:id="119"/>
    </w:p>
    <w:p>
      <w:pPr>
        <w:pStyle w:val="Normal"/>
        <w:spacing w:lineRule="exact" w:line="160" w:before="0" w:after="16"/>
        <w:rPr>
          <w:rFonts w:ascii="Verdana" w:hAnsi="Verdana" w:eastAsia="Times New Roman" w:cs="Times New Roman"/>
          <w:sz w:val="24"/>
          <w:szCs w:val="24"/>
        </w:rPr>
      </w:pPr>
      <w:r>
        <w:rPr>
          <w:rFonts w:eastAsia="Times New Roman" w:cs="Times New Roman" w:ascii="Verdana" w:hAnsi="Verdana"/>
          <w:sz w:val="24"/>
          <w:szCs w:val="24"/>
        </w:rPr>
      </w:r>
    </w:p>
    <w:p>
      <w:pPr>
        <w:pStyle w:val="Normal"/>
        <w:spacing w:lineRule="auto" w:line="240" w:before="0" w:after="0"/>
        <w:ind w:left="-20" w:right="3"/>
        <w:jc w:val="both"/>
        <w:rPr>
          <w:rFonts w:ascii="Verdana" w:hAnsi="Verdana" w:eastAsia="Times New Roman" w:cs="Calibri" w:cstheme="minorHAnsi"/>
          <w:sz w:val="24"/>
          <w:szCs w:val="24"/>
        </w:rPr>
      </w:pPr>
      <w:bookmarkStart w:id="120" w:name="_Hlk203127595"/>
      <w:r>
        <w:rPr>
          <w:rFonts w:eastAsia="Times New Roman" w:cs="Calibri" w:ascii="Verdana" w:hAnsi="Verdana" w:cstheme="minorHAnsi"/>
          <w:sz w:val="24"/>
          <w:szCs w:val="24"/>
        </w:rPr>
        <w:t>Qualora un documento informatico in entrata presenti più oggetti, relativi a procedimenti diversi e pertanto da assegnare ed inserire in più fascicoli, il documento verrà registrato un’unica volta e classificato secondo il Titolario nella classificazione prevalente e assegnato per competenza ai diversi responsabili. Ciascun documento in uscita avrà un unico oggetto.</w:t>
      </w:r>
      <w:bookmarkEnd w:id="120"/>
    </w:p>
    <w:p>
      <w:pPr>
        <w:pStyle w:val="Normal"/>
        <w:spacing w:lineRule="auto" w:line="240" w:before="0" w:after="0"/>
        <w:ind w:left="-20" w:right="3"/>
        <w:rPr>
          <w:rFonts w:ascii="Verdana" w:hAnsi="Verdana" w:eastAsia="Times New Roman" w:cs="Calibri" w:cstheme="minorHAnsi"/>
          <w:sz w:val="24"/>
          <w:szCs w:val="24"/>
        </w:rPr>
      </w:pPr>
      <w:r>
        <w:rPr>
          <w:rFonts w:eastAsia="Times New Roman" w:cs="Calibri" w:cstheme="minorHAnsi" w:ascii="Verdana" w:hAnsi="Verdana"/>
          <w:sz w:val="24"/>
          <w:szCs w:val="24"/>
        </w:rPr>
      </w:r>
    </w:p>
    <w:p>
      <w:pPr>
        <w:pStyle w:val="Heading3"/>
        <w:rPr>
          <w:rFonts w:ascii="Verdana" w:hAnsi="Verdana" w:eastAsia="Times New Roman"/>
        </w:rPr>
      </w:pPr>
      <w:bookmarkStart w:id="121" w:name="_Toc210657703"/>
      <w:r>
        <w:rPr>
          <w:rFonts w:eastAsia="Times New Roman" w:ascii="Verdana" w:hAnsi="Verdana"/>
        </w:rPr>
        <w:t>6.6.6 Gestione documenti costituiti esclusivamente dal corpo della PEC o dai soli allegati alla PEC</w:t>
      </w:r>
      <w:bookmarkEnd w:id="121"/>
    </w:p>
    <w:p>
      <w:pPr>
        <w:pStyle w:val="Normal"/>
        <w:spacing w:lineRule="auto" w:line="240" w:before="0" w:after="0"/>
        <w:ind w:left="-20" w:right="3"/>
        <w:jc w:val="both"/>
        <w:rPr>
          <w:rFonts w:ascii="Verdana" w:hAnsi="Verdana" w:eastAsia="Times New Roman" w:cs="Calibri" w:cstheme="minorHAnsi"/>
          <w:sz w:val="24"/>
          <w:szCs w:val="24"/>
        </w:rPr>
      </w:pPr>
      <w:bookmarkStart w:id="122" w:name="_Hlk203127645"/>
      <w:bookmarkEnd w:id="122"/>
      <w:r>
        <w:rPr>
          <w:rFonts w:eastAsia="Times New Roman" w:cs="Calibri" w:ascii="Verdana" w:hAnsi="Verdana" w:cstheme="minorHAnsi"/>
          <w:sz w:val="24"/>
          <w:szCs w:val="24"/>
        </w:rPr>
        <w:t>I messaggi PEC costituiti dal corpo della PEC e in cui sono presenti allegati, vengono registrati al protocollo, trattando come documento principale il testo della PEC e inserendo gli allegati nella relativa sezione.</w:t>
      </w:r>
    </w:p>
    <w:p>
      <w:pPr>
        <w:pStyle w:val="Normal"/>
        <w:spacing w:lineRule="auto" w:line="240" w:before="0" w:after="0"/>
        <w:ind w:left="-20" w:right="3"/>
        <w:jc w:val="both"/>
        <w:rPr>
          <w:rFonts w:ascii="Verdana" w:hAnsi="Verdana" w:eastAsia="Times New Roman" w:cs="Calibri" w:cstheme="minorHAnsi"/>
          <w:sz w:val="24"/>
          <w:szCs w:val="24"/>
        </w:rPr>
      </w:pPr>
      <w:r>
        <w:rPr>
          <w:rFonts w:eastAsia="Times New Roman" w:cs="Calibri" w:ascii="Verdana" w:hAnsi="Verdana" w:cstheme="minorHAnsi"/>
          <w:sz w:val="24"/>
          <w:szCs w:val="24"/>
        </w:rPr>
        <w:t>I messaggi PEC privi del testo del messaggio (corpo della PEC) ma in cui sono presenti degli allegati, vengono registrati nel protocollo, scegliendo come documento principale l’allegato più significativo e inserendo gli altri allegati nella relativa sezione.</w:t>
      </w:r>
    </w:p>
    <w:p>
      <w:pPr>
        <w:pStyle w:val="Normal"/>
        <w:spacing w:lineRule="auto" w:line="240" w:before="0" w:after="0"/>
        <w:ind w:left="-20" w:right="3"/>
        <w:jc w:val="both"/>
        <w:rPr>
          <w:rFonts w:ascii="Verdana" w:hAnsi="Verdana" w:eastAsia="Times New Roman" w:cs="Calibri" w:cstheme="minorHAnsi"/>
          <w:sz w:val="24"/>
          <w:szCs w:val="24"/>
        </w:rPr>
      </w:pPr>
      <w:r>
        <w:rPr>
          <w:rFonts w:eastAsia="Times New Roman" w:cs="Calibri" w:ascii="Verdana" w:hAnsi="Verdana" w:cstheme="minorHAnsi"/>
          <w:sz w:val="24"/>
          <w:szCs w:val="24"/>
        </w:rPr>
        <w:t>Il messaggio contenuto nel corpo della PEC e gli allegati si considerano come documenti sottoscritti e validi a tutti gli effetti di legge nel caso in cui pervengano dal domicilio digitale del mittente.</w:t>
      </w:r>
    </w:p>
    <w:p>
      <w:pPr>
        <w:pStyle w:val="Normal"/>
        <w:spacing w:lineRule="auto" w:line="240" w:before="0" w:after="0"/>
        <w:ind w:right="-20"/>
        <w:rPr>
          <w:rFonts w:ascii="Verdana" w:hAnsi="Verdana" w:eastAsia="Times New Roman" w:cs="" w:cstheme="majorBidi"/>
          <w:color w:themeColor="accent1" w:themeShade="7f" w:val="1F4D78"/>
          <w:sz w:val="24"/>
          <w:szCs w:val="24"/>
        </w:rPr>
      </w:pPr>
      <w:r>
        <w:rPr>
          <w:rFonts w:eastAsia="Times New Roman" w:cs="" w:cstheme="majorBidi" w:ascii="Verdana" w:hAnsi="Verdana"/>
          <w:color w:themeColor="accent1" w:themeShade="7f" w:val="1F4D78"/>
          <w:sz w:val="24"/>
          <w:szCs w:val="24"/>
        </w:rPr>
      </w:r>
    </w:p>
    <w:p>
      <w:pPr>
        <w:pStyle w:val="Heading3"/>
        <w:rPr>
          <w:rFonts w:ascii="Verdana" w:hAnsi="Verdana" w:eastAsia="Times New Roman"/>
        </w:rPr>
      </w:pPr>
      <w:bookmarkStart w:id="123" w:name="_Hlk203127645"/>
      <w:bookmarkStart w:id="124" w:name="_Toc210657704"/>
      <w:bookmarkEnd w:id="123"/>
      <w:r>
        <w:rPr>
          <w:rFonts w:eastAsia="Times New Roman" w:ascii="Verdana" w:hAnsi="Verdana"/>
        </w:rPr>
        <w:t>6.6.7 Ricezione dei documenti tramite riferimenti esterni e file sharing</w:t>
      </w:r>
      <w:bookmarkEnd w:id="124"/>
    </w:p>
    <w:p>
      <w:pPr>
        <w:pStyle w:val="Normal"/>
        <w:spacing w:lineRule="auto" w:line="240" w:before="0" w:after="0"/>
        <w:ind w:left="-20" w:right="3"/>
        <w:jc w:val="both"/>
        <w:rPr>
          <w:rFonts w:ascii="Verdana" w:hAnsi="Verdana" w:eastAsia="Times New Roman" w:cs="Calibri" w:cstheme="minorHAnsi"/>
          <w:sz w:val="24"/>
          <w:szCs w:val="24"/>
        </w:rPr>
      </w:pPr>
      <w:bookmarkStart w:id="125" w:name="_Hlk203127698"/>
      <w:bookmarkEnd w:id="125"/>
      <w:r>
        <w:rPr>
          <w:rFonts w:eastAsia="Times New Roman" w:cs="Calibri" w:ascii="Verdana" w:hAnsi="Verdana" w:cstheme="minorHAnsi"/>
          <w:sz w:val="24"/>
          <w:szCs w:val="24"/>
        </w:rPr>
        <w:t>L’Ente riceve i documenti la cui dimensione supera la capienza disponibile per ogni singolo messaggio di posta elettronica (mail e PEC) e suo allegato, fissata dal sistema di gestione documentale/sicurezza, anche tramite collegamenti a servizi di file sharing. L’invio del link contenente l’indirizzo web per l’accesso alla documentazione deve contenere l’elenco dei documenti da scaricare con il corrispondente nome dei file, delle loro dimensioni espresse in MB e dell’impronta del documento.</w:t>
      </w:r>
    </w:p>
    <w:p>
      <w:pPr>
        <w:pStyle w:val="Normal"/>
        <w:spacing w:lineRule="auto" w:line="240" w:before="0" w:after="0"/>
        <w:ind w:left="-20" w:right="3"/>
        <w:jc w:val="both"/>
        <w:rPr>
          <w:rFonts w:ascii="Verdana" w:hAnsi="Verdana" w:eastAsia="Times New Roman" w:cs="Calibri" w:cstheme="minorHAnsi"/>
          <w:sz w:val="24"/>
          <w:szCs w:val="24"/>
        </w:rPr>
      </w:pPr>
      <w:r>
        <w:rPr>
          <w:rFonts w:eastAsia="Times New Roman" w:cs="Calibri" w:ascii="Verdana" w:hAnsi="Verdana" w:cstheme="minorHAnsi"/>
          <w:sz w:val="24"/>
          <w:szCs w:val="24"/>
        </w:rPr>
        <w:t>L’ufficio effettua la registrazione nel protocollo del messaggio PEC, demandando il download e l’inserimento come allegati nella registrazione di protocollo dei documenti al personale dell’ufficio destinatario dello smistamento, opportunamente autorizzato, che verifica la leggibilità dei documenti scaricati e la corrispondenza dei nomi e delle impronte dei file.</w:t>
      </w:r>
    </w:p>
    <w:p>
      <w:pPr>
        <w:pStyle w:val="Normal"/>
        <w:spacing w:lineRule="auto" w:line="240" w:before="0" w:after="0"/>
        <w:ind w:left="-20" w:right="3"/>
        <w:jc w:val="both"/>
        <w:rPr>
          <w:rFonts w:ascii="Verdana" w:hAnsi="Verdana" w:eastAsia="Times New Roman" w:cs="Calibri" w:cstheme="minorHAnsi"/>
          <w:sz w:val="24"/>
          <w:szCs w:val="24"/>
        </w:rPr>
      </w:pPr>
      <w:r>
        <w:rPr>
          <w:rFonts w:eastAsia="Times New Roman" w:cs="Calibri" w:cstheme="minorHAnsi" w:ascii="Verdana" w:hAnsi="Verdana"/>
          <w:sz w:val="24"/>
          <w:szCs w:val="24"/>
        </w:rPr>
      </w:r>
    </w:p>
    <w:p>
      <w:pPr>
        <w:pStyle w:val="Heading3"/>
        <w:rPr>
          <w:rFonts w:ascii="Verdana" w:hAnsi="Verdana" w:eastAsia="Times New Roman"/>
        </w:rPr>
      </w:pPr>
      <w:bookmarkStart w:id="126" w:name="_Hlk203127698"/>
      <w:bookmarkStart w:id="127" w:name="_Toc210657705"/>
      <w:bookmarkEnd w:id="126"/>
      <w:r>
        <w:rPr>
          <w:rFonts w:eastAsia="Times New Roman" w:ascii="Verdana" w:hAnsi="Verdana"/>
        </w:rPr>
        <w:t>6.6.8 Gestione dei file compressi (ZIP)</w:t>
      </w:r>
      <w:bookmarkEnd w:id="127"/>
      <w:r>
        <w:rPr>
          <w:rFonts w:eastAsia="Times New Roman" w:ascii="Verdana" w:hAnsi="Verdana"/>
        </w:rPr>
        <w:t xml:space="preserve"> </w:t>
      </w:r>
      <w:bookmarkStart w:id="128" w:name="_Hlk203127750"/>
    </w:p>
    <w:p>
      <w:pPr>
        <w:pStyle w:val="Normal"/>
        <w:jc w:val="both"/>
        <w:rPr>
          <w:rFonts w:ascii="Verdana" w:hAnsi="Verdana" w:cs="" w:cstheme="majorBidi"/>
          <w:sz w:val="24"/>
          <w:szCs w:val="24"/>
        </w:rPr>
      </w:pPr>
      <w:r>
        <w:rPr>
          <w:rFonts w:ascii="Verdana" w:hAnsi="Verdana"/>
          <w:sz w:val="24"/>
          <w:szCs w:val="24"/>
        </w:rPr>
        <w:t>I documenti ricevuti in formato compresso (ad esempio file ZIP) devono essere gestiti in modo da garantire la lor corretta acquisizione, registrazione e conservazione a lungo termine dei contenuti. In fase di protocollazione, il file compresso viene prima sottoposto ad una verifica di integrità e sicurezza informatica. Successivamente, tramite le apposite funzioni del software di gestione documentale, il pacchetto ZIP viene scompattato (“unzippato”) per estrarre tutti i singoli documenti in esso contenuti.</w:t>
      </w:r>
    </w:p>
    <w:p>
      <w:pPr>
        <w:pStyle w:val="Normal"/>
        <w:spacing w:lineRule="auto" w:line="240" w:beforeAutospacing="1" w:afterAutospacing="1"/>
        <w:jc w:val="both"/>
        <w:rPr>
          <w:rFonts w:ascii="Verdana" w:hAnsi="Verdana" w:eastAsia="Times New Roman" w:cs="Calibri" w:cstheme="minorHAnsi"/>
          <w:sz w:val="24"/>
          <w:szCs w:val="24"/>
        </w:rPr>
      </w:pPr>
      <w:r>
        <w:rPr>
          <w:rFonts w:eastAsia="Times New Roman" w:cs="Calibri" w:ascii="Verdana" w:hAnsi="Verdana" w:cstheme="minorHAnsi"/>
          <w:sz w:val="24"/>
          <w:szCs w:val="24"/>
        </w:rPr>
        <w:t>Ciascun documento estratto deve essere registrato individualmente, con l’attribuzione dei relativi metadati (numero di protocollo, classificazione, fascicolo di riferimento e eventuali relazioni con altri documenti), così da garantire la reperibilità, l’immodificabilità e la conformità alle regole di formazione del documento informatico.</w:t>
      </w:r>
    </w:p>
    <w:p>
      <w:pPr>
        <w:pStyle w:val="Normal"/>
        <w:spacing w:lineRule="auto" w:line="240" w:beforeAutospacing="1" w:afterAutospacing="1"/>
        <w:jc w:val="both"/>
        <w:rPr>
          <w:rFonts w:ascii="Verdana" w:hAnsi="Verdana" w:eastAsia="Times New Roman" w:cs="Calibri" w:cstheme="minorHAnsi"/>
          <w:sz w:val="24"/>
          <w:szCs w:val="24"/>
        </w:rPr>
      </w:pPr>
      <w:r>
        <w:rPr>
          <w:rFonts w:eastAsia="Times New Roman" w:cs="Calibri" w:ascii="Verdana" w:hAnsi="Verdana" w:cstheme="minorHAnsi"/>
          <w:sz w:val="24"/>
          <w:szCs w:val="24"/>
        </w:rPr>
        <w:t>La conservazione a lungo termine avviene archiviando i documenti in formato aperto e statico (ad esempio PDF/A o altro formato previsto dalle regole tecniche vigenti), assicurando che ciascun file mantenga le caratteristiche di integrità, leggibilità e autenticità. Il file ZIP originario, se ritenuto necessario per motivi di prova o completezza informativa, può essere conservato come allegato non sostitutivo, con opportuna indicazione nella descrizione dei metadati.</w:t>
      </w:r>
      <w:bookmarkEnd w:id="128"/>
    </w:p>
    <w:p>
      <w:pPr>
        <w:pStyle w:val="Normal"/>
        <w:spacing w:lineRule="exact" w:line="220" w:before="0" w:after="14"/>
        <w:rPr>
          <w:rFonts w:ascii="Verdana" w:hAnsi="Verdana" w:eastAsia="Times New Roman" w:cs="Times New Roman"/>
          <w:sz w:val="24"/>
          <w:szCs w:val="24"/>
        </w:rPr>
      </w:pPr>
      <w:r>
        <w:rPr>
          <w:rFonts w:eastAsia="Times New Roman" w:cs="Times New Roman" w:ascii="Verdana" w:hAnsi="Verdana"/>
          <w:sz w:val="24"/>
          <w:szCs w:val="24"/>
        </w:rPr>
      </w:r>
    </w:p>
    <w:p>
      <w:pPr>
        <w:pStyle w:val="Heading2"/>
        <w:rPr>
          <w:rFonts w:ascii="Verdana" w:hAnsi="Verdana" w:eastAsia="Times New Roman"/>
          <w:sz w:val="24"/>
          <w:szCs w:val="24"/>
        </w:rPr>
      </w:pPr>
      <w:bookmarkStart w:id="129" w:name="_Toc210657706"/>
      <w:bookmarkStart w:id="130" w:name="_Toc202509505"/>
      <w:r>
        <w:rPr>
          <w:rFonts w:eastAsia="Times New Roman" w:ascii="Verdana" w:hAnsi="Verdana"/>
          <w:sz w:val="24"/>
          <w:szCs w:val="24"/>
        </w:rPr>
        <w:t>6.7</w:t>
      </w:r>
      <w:r>
        <w:rPr>
          <w:rFonts w:eastAsia="Times New Roman" w:ascii="Verdana" w:hAnsi="Verdana"/>
          <w:spacing w:val="75"/>
          <w:sz w:val="24"/>
          <w:szCs w:val="24"/>
        </w:rPr>
        <w:t xml:space="preserve"> </w:t>
      </w:r>
      <w:r>
        <w:rPr>
          <w:rFonts w:eastAsia="Times New Roman" w:ascii="Verdana" w:hAnsi="Verdana"/>
          <w:sz w:val="24"/>
          <w:szCs w:val="24"/>
        </w:rPr>
        <w:t>Segnatura di protocollo</w:t>
      </w:r>
      <w:bookmarkEnd w:id="129"/>
      <w:bookmarkEnd w:id="130"/>
    </w:p>
    <w:p>
      <w:pPr>
        <w:pStyle w:val="Normal"/>
        <w:jc w:val="both"/>
        <w:rPr>
          <w:rFonts w:ascii="Verdana" w:hAnsi="Verdana" w:cs="Calibri" w:cstheme="minorHAnsi"/>
          <w:sz w:val="24"/>
          <w:szCs w:val="24"/>
        </w:rPr>
      </w:pPr>
      <w:r>
        <w:rPr>
          <w:rFonts w:cs="Calibri" w:ascii="Verdana" w:hAnsi="Verdana" w:cstheme="minorHAnsi"/>
          <w:sz w:val="24"/>
          <w:szCs w:val="24"/>
        </w:rPr>
        <w:t xml:space="preserve">La </w:t>
      </w:r>
      <w:r>
        <w:rPr>
          <w:rStyle w:val="Strong"/>
          <w:rFonts w:cs="Calibri" w:ascii="Verdana" w:hAnsi="Verdana" w:cstheme="minorHAnsi"/>
          <w:b w:val="false"/>
          <w:sz w:val="24"/>
          <w:szCs w:val="24"/>
        </w:rPr>
        <w:t>segnatura di protocollo</w:t>
      </w:r>
      <w:r>
        <w:rPr>
          <w:rFonts w:cs="Calibri" w:ascii="Verdana" w:hAnsi="Verdana" w:cstheme="minorHAnsi"/>
          <w:sz w:val="24"/>
          <w:szCs w:val="24"/>
        </w:rPr>
        <w:t xml:space="preserve"> è l’operazione mediante la quale vengono apposte o associate al documento tutte le informazioni relative alla registrazione a protocollo, in modo permanente e non modificabile, così da consentirne l’individuazione univoca. Questa operazione viene eseguita </w:t>
      </w:r>
      <w:r>
        <w:rPr>
          <w:rStyle w:val="Strong"/>
          <w:rFonts w:cs="Calibri" w:ascii="Verdana" w:hAnsi="Verdana" w:cstheme="minorHAnsi"/>
          <w:b w:val="false"/>
          <w:sz w:val="24"/>
          <w:szCs w:val="24"/>
        </w:rPr>
        <w:t>contestualmente alla registrazione</w:t>
      </w:r>
      <w:r>
        <w:rPr>
          <w:rFonts w:cs="Calibri" w:ascii="Verdana" w:hAnsi="Verdana" w:cstheme="minorHAnsi"/>
          <w:sz w:val="24"/>
          <w:szCs w:val="24"/>
        </w:rPr>
        <w:t>,</w:t>
      </w:r>
      <w:r>
        <w:rPr>
          <w:rFonts w:cs="Calibri" w:ascii="Verdana" w:hAnsi="Verdana" w:cstheme="minorHAnsi"/>
          <w:b/>
          <w:sz w:val="24"/>
          <w:szCs w:val="24"/>
        </w:rPr>
        <w:t xml:space="preserve"> </w:t>
      </w:r>
      <w:r>
        <w:rPr>
          <w:rFonts w:cs="Calibri" w:ascii="Verdana" w:hAnsi="Verdana" w:cstheme="minorHAnsi"/>
          <w:sz w:val="24"/>
          <w:szCs w:val="24"/>
        </w:rPr>
        <w:t>costituendo quindi un unico procedimento.</w:t>
      </w:r>
    </w:p>
    <w:p>
      <w:pPr>
        <w:pStyle w:val="NormalWeb"/>
        <w:spacing w:before="280" w:after="280"/>
        <w:jc w:val="both"/>
        <w:rPr>
          <w:rFonts w:ascii="Verdana" w:hAnsi="Verdana" w:cs="Calibri" w:cstheme="minorHAnsi"/>
        </w:rPr>
      </w:pPr>
      <w:r>
        <w:rPr>
          <w:rFonts w:cs="Calibri" w:ascii="Verdana" w:hAnsi="Verdana" w:cstheme="minorHAnsi"/>
        </w:rPr>
        <w:t xml:space="preserve">La </w:t>
      </w:r>
      <w:r>
        <w:rPr>
          <w:rStyle w:val="Strong"/>
          <w:rFonts w:cs="Calibri" w:ascii="Verdana" w:hAnsi="Verdana" w:cstheme="minorHAnsi"/>
          <w:b w:val="false"/>
        </w:rPr>
        <w:t>data di registrazione</w:t>
      </w:r>
      <w:r>
        <w:rPr>
          <w:rFonts w:cs="Calibri" w:ascii="Verdana" w:hAnsi="Verdana" w:cstheme="minorHAnsi"/>
        </w:rPr>
        <w:t xml:space="preserve"> corrisponde al giorno in cui il documento viene protocollato, completa di tutti gli elementi obbligatori. Tale data deve essere espressa nel formato </w:t>
      </w:r>
      <w:r>
        <w:rPr>
          <w:rStyle w:val="Strong"/>
          <w:rFonts w:cs="Calibri" w:ascii="Verdana" w:hAnsi="Verdana" w:cstheme="minorHAnsi"/>
          <w:b w:val="false"/>
        </w:rPr>
        <w:t>gg/mm/aaaa</w:t>
      </w:r>
      <w:r>
        <w:rPr>
          <w:rFonts w:cs="Calibri" w:ascii="Verdana" w:hAnsi="Verdana" w:cstheme="minorHAnsi"/>
        </w:rPr>
        <w:t>.</w:t>
      </w:r>
    </w:p>
    <w:p>
      <w:pPr>
        <w:pStyle w:val="NormalWeb"/>
        <w:spacing w:before="280" w:after="280"/>
        <w:jc w:val="both"/>
        <w:rPr>
          <w:rFonts w:ascii="Verdana" w:hAnsi="Verdana" w:cs="Calibri" w:cstheme="minorHAnsi"/>
        </w:rPr>
      </w:pPr>
      <w:r>
        <w:rPr>
          <w:rFonts w:cs="Calibri" w:ascii="Verdana" w:hAnsi="Verdana" w:cstheme="minorHAnsi"/>
        </w:rPr>
        <w:t>La segnatura deve contenere, almeno, le informazioni essenziali:</w:t>
      </w:r>
    </w:p>
    <w:p>
      <w:pPr>
        <w:pStyle w:val="NormalWeb"/>
        <w:numPr>
          <w:ilvl w:val="0"/>
          <w:numId w:val="48"/>
        </w:numPr>
        <w:spacing w:before="280" w:after="0"/>
        <w:jc w:val="both"/>
        <w:rPr>
          <w:rFonts w:ascii="Verdana" w:hAnsi="Verdana" w:cs="Calibri" w:cstheme="minorHAnsi"/>
        </w:rPr>
      </w:pPr>
      <w:r>
        <w:rPr>
          <w:rFonts w:cs="Calibri" w:ascii="Verdana" w:hAnsi="Verdana" w:cstheme="minorHAnsi"/>
        </w:rPr>
        <w:t>denominazione dell’Amministrazione;</w:t>
      </w:r>
    </w:p>
    <w:p>
      <w:pPr>
        <w:pStyle w:val="NormalWeb"/>
        <w:numPr>
          <w:ilvl w:val="0"/>
          <w:numId w:val="48"/>
        </w:numPr>
        <w:spacing w:before="0" w:after="0"/>
        <w:jc w:val="both"/>
        <w:rPr>
          <w:rFonts w:ascii="Verdana" w:hAnsi="Verdana" w:cs="Calibri" w:cstheme="minorHAnsi"/>
        </w:rPr>
      </w:pPr>
      <w:r>
        <w:rPr>
          <w:rFonts w:cs="Calibri" w:ascii="Verdana" w:hAnsi="Verdana" w:cstheme="minorHAnsi"/>
        </w:rPr>
        <w:t>numero progressivo di protocollo;</w:t>
      </w:r>
    </w:p>
    <w:p>
      <w:pPr>
        <w:pStyle w:val="NormalWeb"/>
        <w:numPr>
          <w:ilvl w:val="0"/>
          <w:numId w:val="48"/>
        </w:numPr>
        <w:spacing w:before="0" w:after="0"/>
        <w:jc w:val="both"/>
        <w:rPr>
          <w:rFonts w:ascii="Verdana" w:hAnsi="Verdana" w:cs="Calibri" w:cstheme="minorHAnsi"/>
        </w:rPr>
      </w:pPr>
      <w:r>
        <w:rPr>
          <w:rFonts w:cs="Calibri" w:ascii="Verdana" w:hAnsi="Verdana" w:cstheme="minorHAnsi"/>
        </w:rPr>
        <w:t>data di protocollo;</w:t>
      </w:r>
    </w:p>
    <w:p>
      <w:pPr>
        <w:pStyle w:val="NormalWeb"/>
        <w:numPr>
          <w:ilvl w:val="0"/>
          <w:numId w:val="48"/>
        </w:numPr>
        <w:spacing w:before="0" w:after="280"/>
        <w:jc w:val="both"/>
        <w:rPr>
          <w:rFonts w:ascii="Verdana" w:hAnsi="Verdana" w:cs="Calibri" w:cstheme="minorHAnsi"/>
        </w:rPr>
      </w:pPr>
      <w:r>
        <w:rPr>
          <w:rFonts w:cs="Calibri" w:ascii="Verdana" w:hAnsi="Verdana" w:cstheme="minorHAnsi"/>
        </w:rPr>
        <w:t>codice di classificazione.</w:t>
      </w:r>
    </w:p>
    <w:p>
      <w:pPr>
        <w:pStyle w:val="NormalWeb"/>
        <w:spacing w:before="280" w:after="280"/>
        <w:jc w:val="both"/>
        <w:rPr>
          <w:rFonts w:ascii="Verdana" w:hAnsi="Verdana" w:cs="Calibri" w:cstheme="minorHAnsi"/>
        </w:rPr>
      </w:pPr>
      <w:r>
        <w:rPr>
          <w:rFonts w:cs="Calibri" w:ascii="Verdana" w:hAnsi="Verdana" w:cstheme="minorHAnsi"/>
        </w:rPr>
        <w:t>A queste informazioni possono aggiungersi, se necessario, ulteriori dettagli utili per la gestione del documento, come l’Area, il Servizio o l’Ufficio dell’Amministrazione, informazioni sul procedimento o sul trattamento, e numero e identificazione degli allegati.</w:t>
      </w:r>
    </w:p>
    <w:p>
      <w:pPr>
        <w:pStyle w:val="NormalWeb"/>
        <w:spacing w:before="280" w:after="280"/>
        <w:jc w:val="both"/>
        <w:rPr>
          <w:rFonts w:ascii="Verdana" w:hAnsi="Verdana" w:cs="Calibri" w:cstheme="minorHAnsi"/>
        </w:rPr>
      </w:pPr>
      <w:r>
        <w:rPr>
          <w:rFonts w:cs="Calibri" w:ascii="Verdana" w:hAnsi="Verdana" w:cstheme="minorHAnsi"/>
        </w:rPr>
        <w:t xml:space="preserve">Nei documenti analogici, la segnatura viene generalmente posta sulla prima facciata del documento tramite un </w:t>
      </w:r>
      <w:r>
        <w:rPr>
          <w:rStyle w:val="Strong"/>
          <w:rFonts w:cs="Calibri" w:ascii="Verdana" w:hAnsi="Verdana" w:cstheme="minorHAnsi"/>
          <w:b w:val="false"/>
        </w:rPr>
        <w:t>timbro o un’etichetta non rimovibile</w:t>
      </w:r>
      <w:r>
        <w:rPr>
          <w:rFonts w:cs="Calibri" w:ascii="Verdana" w:hAnsi="Verdana" w:cstheme="minorHAnsi"/>
        </w:rPr>
        <w:t>. Su di essa sono riportate le seguenti informazioni:</w:t>
      </w:r>
    </w:p>
    <w:p>
      <w:pPr>
        <w:pStyle w:val="NormalWeb"/>
        <w:spacing w:before="280" w:after="280"/>
        <w:rPr>
          <w:rFonts w:ascii="Verdana" w:hAnsi="Verdana" w:cs="Calibri" w:cstheme="minorHAnsi"/>
        </w:rPr>
      </w:pPr>
      <w:r>
        <w:rPr>
          <w:rFonts w:cs="Calibri" w:ascii="Verdana" w:hAnsi="Verdana" w:cstheme="minorHAnsi"/>
        </w:rPr>
        <w:br/>
        <w:t>a) Denominazione “Comune di Trezzano sul Naviglio”;</w:t>
        <w:br/>
        <w:t>b) Data e numero di protocollo del documento;</w:t>
        <w:br/>
        <w:t>c) Codice identificativo dell’AOO;</w:t>
        <w:br/>
        <w:t>d) Indice di classificazione;</w:t>
        <w:br/>
        <w:t>e) Assegnazione all’ufficio competente;</w:t>
        <w:br/>
        <w:t>f) Codice a barre.</w:t>
      </w:r>
    </w:p>
    <w:p>
      <w:pPr>
        <w:pStyle w:val="NormalWeb"/>
        <w:spacing w:before="280" w:after="280"/>
        <w:jc w:val="both"/>
        <w:rPr>
          <w:rFonts w:ascii="Verdana" w:hAnsi="Verdana" w:cs="Calibri" w:cstheme="minorHAnsi"/>
        </w:rPr>
      </w:pPr>
      <w:r>
        <w:rPr>
          <w:rFonts w:cs="Calibri" w:ascii="Verdana" w:hAnsi="Verdana" w:cstheme="minorHAnsi"/>
        </w:rPr>
        <w:t xml:space="preserve">Per i documenti digitali, il sistema di protocollo assegna automaticamente gli stessi elementi previsti per i documenti cartacei. Le informazioni della segnatura vengono contenute in un </w:t>
      </w:r>
      <w:r>
        <w:rPr>
          <w:rStyle w:val="Strong"/>
          <w:rFonts w:cs="Calibri" w:ascii="Verdana" w:hAnsi="Verdana" w:cstheme="minorHAnsi"/>
          <w:b w:val="false"/>
        </w:rPr>
        <w:t>file XML</w:t>
      </w:r>
      <w:r>
        <w:rPr>
          <w:rFonts w:cs="Calibri" w:ascii="Verdana" w:hAnsi="Verdana" w:cstheme="minorHAnsi"/>
        </w:rPr>
        <w:t xml:space="preserve">, conforme alle specifiche definite dall’Agenzia per l’Italia Digitale (XML Schema e/o DTD), aggiornato periodicamente e conforme alle </w:t>
      </w:r>
      <w:r>
        <w:rPr>
          <w:rStyle w:val="Emphasis"/>
          <w:rFonts w:cs="Calibri" w:ascii="Verdana" w:hAnsi="Verdana" w:cstheme="minorHAnsi"/>
        </w:rPr>
        <w:t>Linee guida sulla formazione, gestione e conservazione dei documenti informatici</w:t>
      </w:r>
      <w:r>
        <w:rPr>
          <w:rFonts w:cs="Calibri" w:ascii="Verdana" w:hAnsi="Verdana" w:cstheme="minorHAnsi"/>
        </w:rPr>
        <w:t>.</w:t>
      </w:r>
    </w:p>
    <w:p>
      <w:pPr>
        <w:pStyle w:val="Normal"/>
        <w:rPr>
          <w:rFonts w:ascii="Verdana" w:hAnsi="Verdana" w:cs="Calibri" w:cstheme="minorHAnsi"/>
          <w:sz w:val="24"/>
          <w:szCs w:val="24"/>
        </w:rPr>
      </w:pPr>
      <w:r>
        <w:rPr>
          <w:rFonts w:cs="Calibri" w:ascii="Verdana" w:hAnsi="Verdana" w:cstheme="minorHAnsi"/>
          <w:sz w:val="24"/>
          <w:szCs w:val="24"/>
        </w:rPr>
        <w:t>Le informazioni minime obbligatorie contenute nella segnatura dei documenti informatici includono:</w:t>
      </w:r>
      <w:r>
        <w:rPr>
          <w:rFonts w:ascii="Verdana" w:hAnsi="Verdana"/>
          <w:sz w:val="24"/>
          <w:szCs w:val="24"/>
        </w:rPr>
        <w:br/>
        <w:t>a) Codice identificativo del Comune di Trezzano sul Naviglio;</w:t>
        <w:br/>
        <w:t>b) Data di protocollo e numero di protocollo;</w:t>
        <w:br/>
        <w:t>c) Oggetto del documento;</w:t>
        <w:br/>
        <w:t>d) Mittente o destinatario/i;</w:t>
        <w:br/>
        <w:t>e) Unità organizzativa di smistamento o AO di competenza.</w:t>
      </w:r>
    </w:p>
    <w:p>
      <w:pPr>
        <w:pStyle w:val="NormalWeb"/>
        <w:spacing w:before="280" w:after="280"/>
        <w:rPr>
          <w:rFonts w:ascii="Verdana" w:hAnsi="Verdana" w:cs="Calibri" w:cstheme="minorHAnsi"/>
        </w:rPr>
      </w:pPr>
      <w:r>
        <w:rPr>
          <w:rFonts w:cs="Calibri" w:ascii="Verdana" w:hAnsi="Verdana" w:cstheme="minorHAnsi"/>
        </w:rPr>
        <w:t>Nel caso dei documenti informatici in uscita, è possibile inserire anche:</w:t>
        <w:br/>
        <w:t>f) Persona o ufficio destinatario;</w:t>
        <w:br/>
        <w:t>g) Identificazione degli allegati;</w:t>
        <w:br/>
        <w:t>h) Informazioni sul procedimento e sul trattamento;</w:t>
        <w:br/>
        <w:t>i) Indice di classificazione;</w:t>
        <w:br/>
        <w:t>l) Ulteriori informazioni relative al procedimento e al trattamento del documento.</w:t>
      </w:r>
    </w:p>
    <w:p>
      <w:pPr>
        <w:pStyle w:val="NormalWeb"/>
        <w:spacing w:before="280" w:after="280"/>
        <w:jc w:val="both"/>
        <w:rPr>
          <w:rFonts w:ascii="Verdana" w:hAnsi="Verdana" w:cs="Calibri" w:cstheme="minorHAnsi"/>
        </w:rPr>
      </w:pPr>
      <w:r>
        <w:rPr>
          <w:rFonts w:cs="Calibri" w:ascii="Verdana" w:hAnsi="Verdana" w:cstheme="minorHAnsi"/>
        </w:rPr>
        <w:t xml:space="preserve">La segnatura di protocollo viene generata </w:t>
      </w:r>
      <w:r>
        <w:rPr>
          <w:rStyle w:val="Strong"/>
          <w:rFonts w:cs="Calibri" w:ascii="Verdana" w:hAnsi="Verdana" w:cstheme="minorHAnsi"/>
          <w:b w:val="false"/>
        </w:rPr>
        <w:t>in modalità completamente automatica</w:t>
      </w:r>
      <w:r>
        <w:rPr>
          <w:rFonts w:cs="Calibri" w:ascii="Verdana" w:hAnsi="Verdana" w:cstheme="minorHAnsi"/>
          <w:b/>
        </w:rPr>
        <w:t xml:space="preserve"> </w:t>
      </w:r>
      <w:r>
        <w:rPr>
          <w:rFonts w:cs="Calibri" w:ascii="Verdana" w:hAnsi="Verdana" w:cstheme="minorHAnsi"/>
        </w:rPr>
        <w:t>dal sistema di gestione documentale utilizzato dal Comune di Trezzano sul Naviglio, garantendo così integrità, univocità e tracciabilità di ogni documento protocollato.</w:t>
      </w:r>
    </w:p>
    <w:p>
      <w:pPr>
        <w:pStyle w:val="Heading2"/>
        <w:rPr>
          <w:rFonts w:ascii="Verdana" w:hAnsi="Verdana" w:eastAsia="Times New Roman"/>
          <w:sz w:val="24"/>
          <w:szCs w:val="24"/>
        </w:rPr>
      </w:pPr>
      <w:bookmarkStart w:id="131" w:name="_Toc210657707"/>
      <w:bookmarkStart w:id="132" w:name="_Toc202509506"/>
      <w:r>
        <w:rPr>
          <w:rFonts w:eastAsia="Times New Roman" w:ascii="Verdana" w:hAnsi="Verdana"/>
          <w:sz w:val="24"/>
          <w:szCs w:val="24"/>
        </w:rPr>
        <w:t>6.8</w:t>
      </w:r>
      <w:r>
        <w:rPr>
          <w:rFonts w:eastAsia="Times New Roman" w:ascii="Verdana" w:hAnsi="Verdana"/>
          <w:spacing w:val="64"/>
          <w:sz w:val="24"/>
          <w:szCs w:val="24"/>
        </w:rPr>
        <w:t xml:space="preserve"> </w:t>
      </w:r>
      <w:r>
        <w:rPr>
          <w:rFonts w:eastAsia="Times New Roman" w:ascii="Verdana" w:hAnsi="Verdana"/>
          <w:sz w:val="24"/>
          <w:szCs w:val="24"/>
        </w:rPr>
        <w:t>Annullam</w:t>
      </w:r>
      <w:r>
        <w:rPr>
          <w:rFonts w:eastAsia="Times New Roman" w:ascii="Verdana" w:hAnsi="Verdana"/>
          <w:spacing w:val="1"/>
          <w:sz w:val="24"/>
          <w:szCs w:val="24"/>
        </w:rPr>
        <w:t>e</w:t>
      </w:r>
      <w:r>
        <w:rPr>
          <w:rFonts w:eastAsia="Times New Roman" w:ascii="Verdana" w:hAnsi="Verdana"/>
          <w:sz w:val="24"/>
          <w:szCs w:val="24"/>
        </w:rPr>
        <w:t>nto e modifica delle registra</w:t>
      </w:r>
      <w:r>
        <w:rPr>
          <w:rFonts w:eastAsia="Times New Roman" w:ascii="Verdana" w:hAnsi="Verdana"/>
          <w:spacing w:val="-1"/>
          <w:sz w:val="24"/>
          <w:szCs w:val="24"/>
        </w:rPr>
        <w:t>z</w:t>
      </w:r>
      <w:r>
        <w:rPr>
          <w:rFonts w:eastAsia="Times New Roman" w:ascii="Verdana" w:hAnsi="Verdana"/>
          <w:sz w:val="24"/>
          <w:szCs w:val="24"/>
        </w:rPr>
        <w:t>ioni di protocollo</w:t>
      </w:r>
      <w:bookmarkEnd w:id="131"/>
      <w:bookmarkEnd w:id="132"/>
    </w:p>
    <w:p>
      <w:pPr>
        <w:pStyle w:val="Normal"/>
        <w:suppressAutoHyphens w:val="false"/>
        <w:spacing w:lineRule="auto" w:line="240" w:beforeAutospacing="1" w:afterAutospacing="1"/>
        <w:jc w:val="both"/>
        <w:rPr>
          <w:rFonts w:ascii="Verdana" w:hAnsi="Verdana" w:eastAsia="Times New Roman" w:cs="Calibri" w:cstheme="minorHAnsi"/>
          <w:sz w:val="24"/>
          <w:szCs w:val="24"/>
          <w:lang w:eastAsia="it-IT"/>
        </w:rPr>
      </w:pPr>
      <w:r>
        <w:rPr>
          <w:rFonts w:eastAsia="Times New Roman" w:cs="Calibri" w:ascii="Verdana" w:hAnsi="Verdana" w:cstheme="minorHAnsi"/>
          <w:sz w:val="24"/>
          <w:szCs w:val="24"/>
          <w:lang w:eastAsia="it-IT"/>
        </w:rPr>
        <w:t>L’intera registrazione di protocollo viene annullata nel caso siano stati effettuati degli errori materiali nella registrazione, all’atto dell'inserimento di dati obbligatori, oppure se è stata effettuata la protocollazione di un documento già protocollato.</w:t>
      </w:r>
    </w:p>
    <w:p>
      <w:pPr>
        <w:pStyle w:val="Normal"/>
        <w:suppressAutoHyphens w:val="false"/>
        <w:spacing w:lineRule="auto" w:line="240" w:beforeAutospacing="1" w:afterAutospacing="1"/>
        <w:jc w:val="both"/>
        <w:rPr>
          <w:rFonts w:ascii="Verdana" w:hAnsi="Verdana" w:eastAsia="Times New Roman" w:cs="Calibri" w:cstheme="minorHAnsi"/>
          <w:sz w:val="24"/>
          <w:szCs w:val="24"/>
          <w:lang w:eastAsia="it-IT"/>
        </w:rPr>
      </w:pPr>
      <w:r>
        <w:rPr>
          <w:rFonts w:eastAsia="Times New Roman" w:cs="Calibri" w:ascii="Verdana" w:hAnsi="Verdana" w:cstheme="minorHAnsi"/>
          <w:sz w:val="24"/>
          <w:szCs w:val="24"/>
          <w:lang w:eastAsia="it-IT"/>
        </w:rPr>
        <w:t xml:space="preserve">I principali errori materiali dell'inserimento di dati obbligatori per la quale è previsto l’annullamento sono, ad esempio: </w:t>
      </w:r>
    </w:p>
    <w:p>
      <w:pPr>
        <w:pStyle w:val="Normal"/>
        <w:suppressAutoHyphens w:val="false"/>
        <w:spacing w:lineRule="auto" w:line="240" w:beforeAutospacing="1" w:afterAutospacing="1"/>
        <w:jc w:val="both"/>
        <w:rPr>
          <w:rFonts w:ascii="Verdana" w:hAnsi="Verdana" w:eastAsia="Times New Roman" w:cs="Calibri" w:cstheme="minorHAnsi"/>
          <w:sz w:val="24"/>
          <w:szCs w:val="24"/>
          <w:lang w:eastAsia="it-IT"/>
        </w:rPr>
      </w:pPr>
      <w:r>
        <w:rPr>
          <w:rFonts w:eastAsia="Times New Roman" w:cs="Calibri" w:ascii="Verdana" w:hAnsi="Verdana" w:cstheme="minorHAnsi"/>
          <w:sz w:val="24"/>
          <w:szCs w:val="24"/>
          <w:lang w:eastAsia="it-IT"/>
        </w:rPr>
        <w:t>•</w:t>
      </w:r>
      <w:r>
        <w:rPr>
          <w:rFonts w:eastAsia="Times New Roman" w:cs="Calibri" w:ascii="Verdana" w:hAnsi="Verdana" w:cstheme="minorHAnsi"/>
          <w:sz w:val="24"/>
          <w:szCs w:val="24"/>
          <w:lang w:eastAsia="it-IT"/>
        </w:rPr>
        <w:tab/>
        <w:t xml:space="preserve">protocollazione di un documento già protocollato (=doppia protocollazione dello stesso documento); </w:t>
      </w:r>
    </w:p>
    <w:p>
      <w:pPr>
        <w:pStyle w:val="Normal"/>
        <w:suppressAutoHyphens w:val="false"/>
        <w:spacing w:lineRule="auto" w:line="240" w:beforeAutospacing="1" w:afterAutospacing="1"/>
        <w:jc w:val="both"/>
        <w:rPr>
          <w:rFonts w:ascii="Verdana" w:hAnsi="Verdana" w:eastAsia="Times New Roman" w:cs="Calibri" w:cstheme="minorHAnsi"/>
          <w:sz w:val="24"/>
          <w:szCs w:val="24"/>
          <w:lang w:eastAsia="it-IT"/>
        </w:rPr>
      </w:pPr>
      <w:r>
        <w:rPr>
          <w:rFonts w:eastAsia="Times New Roman" w:cs="Calibri" w:ascii="Verdana" w:hAnsi="Verdana" w:cstheme="minorHAnsi"/>
          <w:sz w:val="24"/>
          <w:szCs w:val="24"/>
          <w:lang w:eastAsia="it-IT"/>
        </w:rPr>
        <w:t>•</w:t>
      </w:r>
      <w:r>
        <w:rPr>
          <w:rFonts w:eastAsia="Times New Roman" w:cs="Calibri" w:ascii="Verdana" w:hAnsi="Verdana" w:cstheme="minorHAnsi"/>
          <w:sz w:val="24"/>
          <w:szCs w:val="24"/>
          <w:lang w:eastAsia="it-IT"/>
        </w:rPr>
        <w:tab/>
        <w:t>mancato inserimento del documento principale e/o degli allegati;</w:t>
      </w:r>
    </w:p>
    <w:p>
      <w:pPr>
        <w:pStyle w:val="Normal"/>
        <w:suppressAutoHyphens w:val="false"/>
        <w:spacing w:lineRule="auto" w:line="240" w:beforeAutospacing="1" w:afterAutospacing="1"/>
        <w:jc w:val="both"/>
        <w:rPr>
          <w:rFonts w:ascii="Verdana" w:hAnsi="Verdana" w:eastAsia="Times New Roman" w:cs="Calibri" w:cstheme="minorHAnsi"/>
          <w:sz w:val="24"/>
          <w:szCs w:val="24"/>
          <w:lang w:eastAsia="it-IT"/>
        </w:rPr>
      </w:pPr>
      <w:r>
        <w:rPr>
          <w:rFonts w:eastAsia="Times New Roman" w:cs="Calibri" w:ascii="Verdana" w:hAnsi="Verdana" w:cstheme="minorHAnsi"/>
          <w:sz w:val="24"/>
          <w:szCs w:val="24"/>
          <w:lang w:eastAsia="it-IT"/>
        </w:rPr>
        <w:t>•</w:t>
      </w:r>
      <w:r>
        <w:rPr>
          <w:rFonts w:eastAsia="Times New Roman" w:cs="Calibri" w:ascii="Verdana" w:hAnsi="Verdana" w:cstheme="minorHAnsi"/>
          <w:sz w:val="24"/>
          <w:szCs w:val="24"/>
          <w:lang w:eastAsia="it-IT"/>
        </w:rPr>
        <w:tab/>
        <w:t xml:space="preserve">errata indicazione del canale di acquisizione del documento nell’Archivio dell’Ente (entrata, uscita, interno); </w:t>
      </w:r>
    </w:p>
    <w:p>
      <w:pPr>
        <w:pStyle w:val="Normal"/>
        <w:suppressAutoHyphens w:val="false"/>
        <w:spacing w:lineRule="auto" w:line="240" w:beforeAutospacing="1" w:afterAutospacing="1"/>
        <w:jc w:val="both"/>
        <w:rPr>
          <w:rFonts w:ascii="Verdana" w:hAnsi="Verdana" w:eastAsia="Times New Roman" w:cs="Calibri" w:cstheme="minorHAnsi"/>
          <w:sz w:val="24"/>
          <w:szCs w:val="24"/>
          <w:lang w:eastAsia="it-IT"/>
        </w:rPr>
      </w:pPr>
      <w:r>
        <w:rPr>
          <w:rFonts w:eastAsia="Times New Roman" w:cs="Calibri" w:ascii="Verdana" w:hAnsi="Verdana" w:cstheme="minorHAnsi"/>
          <w:sz w:val="24"/>
          <w:szCs w:val="24"/>
          <w:lang w:eastAsia="it-IT"/>
        </w:rPr>
        <w:t>•</w:t>
      </w:r>
      <w:r>
        <w:rPr>
          <w:rFonts w:eastAsia="Times New Roman" w:cs="Calibri" w:ascii="Verdana" w:hAnsi="Verdana" w:cstheme="minorHAnsi"/>
          <w:sz w:val="24"/>
          <w:szCs w:val="24"/>
          <w:lang w:eastAsia="it-IT"/>
        </w:rPr>
        <w:tab/>
        <w:t>inserimento di documento privo della firma digitale;</w:t>
      </w:r>
    </w:p>
    <w:p>
      <w:pPr>
        <w:pStyle w:val="Normal"/>
        <w:suppressAutoHyphens w:val="false"/>
        <w:spacing w:lineRule="auto" w:line="240" w:beforeAutospacing="1" w:afterAutospacing="1"/>
        <w:jc w:val="both"/>
        <w:rPr>
          <w:rFonts w:ascii="Verdana" w:hAnsi="Verdana" w:eastAsia="Times New Roman" w:cs="Calibri" w:cstheme="minorHAnsi"/>
          <w:sz w:val="24"/>
          <w:szCs w:val="24"/>
          <w:lang w:eastAsia="it-IT"/>
        </w:rPr>
      </w:pPr>
      <w:r>
        <w:rPr>
          <w:rFonts w:eastAsia="Times New Roman" w:cs="Calibri" w:ascii="Verdana" w:hAnsi="Verdana" w:cstheme="minorHAnsi"/>
          <w:sz w:val="24"/>
          <w:szCs w:val="24"/>
          <w:lang w:eastAsia="it-IT"/>
        </w:rPr>
        <w:t>•</w:t>
      </w:r>
      <w:r>
        <w:rPr>
          <w:rFonts w:eastAsia="Times New Roman" w:cs="Calibri" w:ascii="Verdana" w:hAnsi="Verdana" w:cstheme="minorHAnsi"/>
          <w:sz w:val="24"/>
          <w:szCs w:val="24"/>
          <w:lang w:eastAsia="it-IT"/>
        </w:rPr>
        <w:tab/>
        <w:t>inserimento di documento con contenuto testuale errato;</w:t>
      </w:r>
    </w:p>
    <w:p>
      <w:pPr>
        <w:pStyle w:val="Normal"/>
        <w:suppressAutoHyphens w:val="false"/>
        <w:spacing w:lineRule="auto" w:line="240" w:beforeAutospacing="1" w:afterAutospacing="1"/>
        <w:jc w:val="both"/>
        <w:rPr>
          <w:rFonts w:ascii="Verdana" w:hAnsi="Verdana" w:eastAsia="Times New Roman" w:cs="Calibri" w:cstheme="minorHAnsi"/>
          <w:sz w:val="24"/>
          <w:szCs w:val="24"/>
          <w:lang w:eastAsia="it-IT"/>
        </w:rPr>
      </w:pPr>
      <w:r>
        <w:rPr>
          <w:rFonts w:eastAsia="Times New Roman" w:cs="Calibri" w:ascii="Verdana" w:hAnsi="Verdana" w:cstheme="minorHAnsi"/>
          <w:sz w:val="24"/>
          <w:szCs w:val="24"/>
          <w:lang w:eastAsia="it-IT"/>
        </w:rPr>
        <w:t>•</w:t>
      </w:r>
      <w:r>
        <w:rPr>
          <w:rFonts w:eastAsia="Times New Roman" w:cs="Calibri" w:ascii="Verdana" w:hAnsi="Verdana" w:cstheme="minorHAnsi"/>
          <w:sz w:val="24"/>
          <w:szCs w:val="24"/>
          <w:lang w:eastAsia="it-IT"/>
        </w:rPr>
        <w:tab/>
        <w:t xml:space="preserve">errata compilazione del campo non modificabile oggetto; </w:t>
      </w:r>
    </w:p>
    <w:p>
      <w:pPr>
        <w:pStyle w:val="Normal"/>
        <w:suppressAutoHyphens w:val="false"/>
        <w:spacing w:lineRule="auto" w:line="240" w:beforeAutospacing="1" w:afterAutospacing="1"/>
        <w:jc w:val="both"/>
        <w:rPr>
          <w:rFonts w:ascii="Verdana" w:hAnsi="Verdana" w:eastAsia="Times New Roman" w:cs="Calibri" w:cstheme="minorHAnsi"/>
          <w:sz w:val="24"/>
          <w:szCs w:val="24"/>
          <w:lang w:eastAsia="it-IT"/>
        </w:rPr>
      </w:pPr>
      <w:r>
        <w:rPr>
          <w:rFonts w:eastAsia="Times New Roman" w:cs="Calibri" w:ascii="Verdana" w:hAnsi="Verdana" w:cstheme="minorHAnsi"/>
          <w:sz w:val="24"/>
          <w:szCs w:val="24"/>
          <w:lang w:eastAsia="it-IT"/>
        </w:rPr>
        <w:t>•</w:t>
      </w:r>
      <w:r>
        <w:rPr>
          <w:rFonts w:eastAsia="Times New Roman" w:cs="Calibri" w:ascii="Verdana" w:hAnsi="Verdana" w:cstheme="minorHAnsi"/>
          <w:sz w:val="24"/>
          <w:szCs w:val="24"/>
          <w:lang w:eastAsia="it-IT"/>
        </w:rPr>
        <w:tab/>
        <w:t>errata compilazione del campo non modificabile mittente/destinatario;</w:t>
      </w:r>
    </w:p>
    <w:p>
      <w:pPr>
        <w:pStyle w:val="Normal"/>
        <w:suppressAutoHyphens w:val="false"/>
        <w:spacing w:lineRule="auto" w:line="240" w:beforeAutospacing="1" w:afterAutospacing="1"/>
        <w:jc w:val="both"/>
        <w:rPr>
          <w:rFonts w:ascii="Verdana" w:hAnsi="Verdana" w:eastAsia="Times New Roman" w:cs="Calibri" w:cstheme="minorHAnsi"/>
          <w:sz w:val="24"/>
          <w:szCs w:val="24"/>
          <w:lang w:eastAsia="it-IT"/>
        </w:rPr>
      </w:pPr>
      <w:r>
        <w:rPr>
          <w:rFonts w:eastAsia="Times New Roman" w:cs="Calibri" w:ascii="Verdana" w:hAnsi="Verdana" w:cstheme="minorHAnsi"/>
          <w:sz w:val="24"/>
          <w:szCs w:val="24"/>
          <w:lang w:eastAsia="it-IT"/>
        </w:rPr>
        <w:t>Le registrazioni di protocollo possono essere annullate dal Responsabile dell’UO Ufficio Protocollo sulla base di motivata richiesta dell’utente, utilizzando una specifica funzione del sistema di gestione informatica dei documenti.</w:t>
      </w:r>
    </w:p>
    <w:p>
      <w:pPr>
        <w:pStyle w:val="Normal"/>
        <w:suppressAutoHyphens w:val="false"/>
        <w:spacing w:lineRule="auto" w:line="240" w:beforeAutospacing="1" w:afterAutospacing="1"/>
        <w:jc w:val="both"/>
        <w:rPr>
          <w:rFonts w:ascii="Verdana" w:hAnsi="Verdana" w:eastAsia="Times New Roman" w:cs="Calibri" w:cstheme="minorHAnsi"/>
          <w:sz w:val="24"/>
          <w:szCs w:val="24"/>
          <w:lang w:eastAsia="it-IT"/>
        </w:rPr>
      </w:pPr>
      <w:r>
        <w:rPr>
          <w:rFonts w:eastAsia="Times New Roman" w:cs="Calibri" w:ascii="Verdana" w:hAnsi="Verdana" w:cstheme="minorHAnsi"/>
          <w:sz w:val="24"/>
          <w:szCs w:val="24"/>
          <w:lang w:eastAsia="it-IT"/>
        </w:rPr>
        <w:t xml:space="preserve">Quando si effettua l’annullamento, è necessario </w:t>
      </w:r>
      <w:r>
        <w:rPr>
          <w:rFonts w:eastAsia="Times New Roman" w:cs="Calibri" w:ascii="Verdana" w:hAnsi="Verdana" w:cstheme="minorHAnsi"/>
          <w:bCs/>
          <w:sz w:val="24"/>
          <w:szCs w:val="24"/>
          <w:lang w:eastAsia="it-IT"/>
        </w:rPr>
        <w:t>inserire una motivazione sintetica e formale</w:t>
      </w:r>
      <w:r>
        <w:rPr>
          <w:rFonts w:eastAsia="Times New Roman" w:cs="Calibri" w:ascii="Verdana" w:hAnsi="Verdana" w:cstheme="minorHAnsi"/>
          <w:sz w:val="24"/>
          <w:szCs w:val="24"/>
          <w:lang w:eastAsia="it-IT"/>
        </w:rPr>
        <w:t>, utilizzando l’apposita pagina prevista dal sistema.</w:t>
      </w:r>
    </w:p>
    <w:p>
      <w:pPr>
        <w:pStyle w:val="Normal"/>
        <w:suppressAutoHyphens w:val="false"/>
        <w:spacing w:lineRule="auto" w:line="240" w:beforeAutospacing="1" w:afterAutospacing="1"/>
        <w:jc w:val="both"/>
        <w:rPr>
          <w:rFonts w:ascii="Verdana" w:hAnsi="Verdana" w:eastAsia="Times New Roman" w:cs="Calibri" w:cstheme="minorHAnsi"/>
          <w:sz w:val="24"/>
          <w:szCs w:val="24"/>
          <w:lang w:eastAsia="it-IT"/>
        </w:rPr>
      </w:pPr>
      <w:r>
        <w:rPr>
          <w:rFonts w:eastAsia="Times New Roman" w:cs="Calibri" w:ascii="Verdana" w:hAnsi="Verdana" w:cstheme="minorHAnsi"/>
          <w:sz w:val="24"/>
          <w:szCs w:val="24"/>
          <w:lang w:eastAsia="it-IT"/>
        </w:rPr>
        <w:t xml:space="preserve">L’operazione di annullamento è regolata secondo quanto previsto dall’art. 54 del DPR 445/2000 e dalle Linee Guida sulla formazione, gestione e conservazione dei documenti informatici (paragrafo 3.1.5). È importante sottolineare che </w:t>
      </w:r>
      <w:r>
        <w:rPr>
          <w:rFonts w:eastAsia="Times New Roman" w:cs="Calibri" w:ascii="Verdana" w:hAnsi="Verdana" w:cstheme="minorHAnsi"/>
          <w:bCs/>
          <w:sz w:val="24"/>
          <w:szCs w:val="24"/>
          <w:lang w:eastAsia="it-IT"/>
        </w:rPr>
        <w:t>non è possibile annullare solo il numero di protocollo lasciando valide le altre informazioni della registrazione</w:t>
      </w:r>
      <w:r>
        <w:rPr>
          <w:rFonts w:eastAsia="Times New Roman" w:cs="Calibri" w:ascii="Verdana" w:hAnsi="Verdana" w:cstheme="minorHAnsi"/>
          <w:sz w:val="24"/>
          <w:szCs w:val="24"/>
          <w:lang w:eastAsia="it-IT"/>
        </w:rPr>
        <w:t>: l’annullamento riguarda l’intera registrazione.</w:t>
      </w:r>
    </w:p>
    <w:p>
      <w:pPr>
        <w:pStyle w:val="Normal"/>
        <w:suppressAutoHyphens w:val="false"/>
        <w:spacing w:lineRule="auto" w:line="240" w:beforeAutospacing="1" w:afterAutospacing="1"/>
        <w:jc w:val="both"/>
        <w:rPr>
          <w:rFonts w:ascii="Verdana" w:hAnsi="Verdana" w:eastAsia="Times New Roman" w:cs="Calibri" w:cstheme="minorHAnsi"/>
          <w:sz w:val="24"/>
          <w:szCs w:val="24"/>
          <w:lang w:eastAsia="it-IT"/>
        </w:rPr>
      </w:pPr>
      <w:r>
        <w:rPr>
          <w:rFonts w:eastAsia="Times New Roman" w:cs="Calibri" w:ascii="Verdana" w:hAnsi="Verdana" w:cstheme="minorHAnsi"/>
          <w:sz w:val="24"/>
          <w:szCs w:val="24"/>
          <w:lang w:eastAsia="it-IT"/>
        </w:rPr>
        <w:t xml:space="preserve">Le modalità di annullamento dei protocolli vengono gestiti dall’Ente grazie il software Prisma attraverso una procedura che viene chiamata “Annullamento diretto”. In sostanza, i documenti vengono annullati direttamente tramite una funzionalità applicativa chiamata “Annulla”.  </w:t>
      </w:r>
    </w:p>
    <w:p>
      <w:pPr>
        <w:pStyle w:val="Normal"/>
        <w:suppressAutoHyphens w:val="false"/>
        <w:spacing w:lineRule="auto" w:line="240" w:beforeAutospacing="1" w:afterAutospacing="1"/>
        <w:jc w:val="both"/>
        <w:rPr>
          <w:rFonts w:ascii="Verdana" w:hAnsi="Verdana" w:eastAsia="Times New Roman" w:cs="Calibri" w:cstheme="minorHAnsi"/>
          <w:sz w:val="24"/>
          <w:szCs w:val="24"/>
          <w:lang w:eastAsia="it-IT"/>
        </w:rPr>
      </w:pPr>
      <w:r>
        <w:rPr>
          <w:rFonts w:eastAsia="Times New Roman" w:cs="Calibri" w:ascii="Verdana" w:hAnsi="Verdana" w:cstheme="minorHAnsi"/>
          <w:sz w:val="24"/>
          <w:szCs w:val="24"/>
          <w:lang w:eastAsia="it-IT"/>
        </w:rPr>
        <w:t>Le registrazioni annullate rimangono memorizzate nella base dati. È consentita la visualizzazione di tutte le informazioni originarie unitamente alla data, all’identificativo dell’operatore che ha eseguito l’operazione.</w:t>
      </w:r>
    </w:p>
    <w:p>
      <w:pPr>
        <w:pStyle w:val="Normal"/>
        <w:suppressAutoHyphens w:val="false"/>
        <w:spacing w:lineRule="auto" w:line="240" w:beforeAutospacing="1" w:afterAutospacing="1"/>
        <w:jc w:val="both"/>
        <w:rPr>
          <w:rFonts w:ascii="Verdana" w:hAnsi="Verdana" w:eastAsia="Times New Roman" w:cs="Calibri" w:cstheme="minorHAnsi"/>
          <w:sz w:val="24"/>
          <w:szCs w:val="24"/>
          <w:lang w:eastAsia="it-IT"/>
        </w:rPr>
      </w:pPr>
      <w:r>
        <w:rPr>
          <w:rFonts w:eastAsia="Times New Roman" w:cs="Calibri" w:ascii="Verdana" w:hAnsi="Verdana" w:cstheme="minorHAnsi"/>
          <w:sz w:val="24"/>
          <w:szCs w:val="24"/>
          <w:lang w:eastAsia="it-IT"/>
        </w:rPr>
        <w:t xml:space="preserve">Una volta annullato, il documento </w:t>
      </w:r>
      <w:r>
        <w:rPr>
          <w:rFonts w:eastAsia="Times New Roman" w:cs="Calibri" w:ascii="Verdana" w:hAnsi="Verdana" w:cstheme="minorHAnsi"/>
          <w:bCs/>
          <w:sz w:val="24"/>
          <w:szCs w:val="24"/>
          <w:lang w:eastAsia="it-IT"/>
        </w:rPr>
        <w:t>rimane visibile negli elenchi estratti dalla procedura</w:t>
      </w:r>
      <w:r>
        <w:rPr>
          <w:rFonts w:eastAsia="Times New Roman" w:cs="Calibri" w:ascii="Verdana" w:hAnsi="Verdana" w:cstheme="minorHAnsi"/>
          <w:sz w:val="24"/>
          <w:szCs w:val="24"/>
          <w:lang w:eastAsia="it-IT"/>
        </w:rPr>
        <w:t>, ma sarà chiaramente identificato da un’etichetta di colore rosso con la dicitura:</w:t>
      </w:r>
    </w:p>
    <w:p>
      <w:pPr>
        <w:pStyle w:val="Normal"/>
        <w:suppressAutoHyphens w:val="false"/>
        <w:spacing w:lineRule="auto" w:line="240" w:beforeAutospacing="1" w:afterAutospacing="1"/>
        <w:jc w:val="both"/>
        <w:rPr>
          <w:rFonts w:ascii="Verdana" w:hAnsi="Verdana" w:eastAsia="Times New Roman" w:cs="Calibri" w:cstheme="minorHAnsi"/>
          <w:sz w:val="24"/>
          <w:szCs w:val="24"/>
          <w:lang w:eastAsia="it-IT"/>
        </w:rPr>
      </w:pPr>
      <w:r>
        <w:rPr>
          <w:rFonts w:eastAsia="Times New Roman" w:cs="Calibri" w:ascii="Verdana" w:hAnsi="Verdana" w:cstheme="minorHAnsi"/>
          <w:sz w:val="24"/>
          <w:szCs w:val="24"/>
          <w:lang w:eastAsia="it-IT"/>
        </w:rPr>
        <w:t>“</w:t>
      </w:r>
      <w:r>
        <w:rPr>
          <w:rFonts w:eastAsia="Times New Roman" w:cs="Calibri" w:ascii="Verdana" w:hAnsi="Verdana" w:cstheme="minorHAnsi"/>
          <w:sz w:val="24"/>
          <w:szCs w:val="24"/>
          <w:lang w:eastAsia="it-IT"/>
        </w:rPr>
        <w:t>ANNULLATO in data … dall’utente … con motivazione: …”</w:t>
      </w:r>
    </w:p>
    <w:p>
      <w:pPr>
        <w:pStyle w:val="Normal"/>
        <w:suppressAutoHyphens w:val="false"/>
        <w:spacing w:lineRule="auto" w:line="240" w:beforeAutospacing="1" w:afterAutospacing="1"/>
        <w:jc w:val="both"/>
        <w:rPr>
          <w:rFonts w:ascii="Verdana" w:hAnsi="Verdana" w:eastAsia="Times New Roman" w:cs="Calibri" w:cstheme="minorHAnsi"/>
          <w:sz w:val="24"/>
          <w:szCs w:val="24"/>
          <w:lang w:eastAsia="it-IT"/>
        </w:rPr>
      </w:pPr>
      <w:r>
        <w:rPr>
          <w:rFonts w:eastAsia="Times New Roman" w:cs="Calibri" w:ascii="Verdana" w:hAnsi="Verdana" w:cstheme="minorHAnsi"/>
          <w:sz w:val="24"/>
          <w:szCs w:val="24"/>
          <w:lang w:eastAsia="it-IT"/>
        </w:rPr>
        <w:t xml:space="preserve">In questo modo, anche i documenti annullati mantengono </w:t>
      </w:r>
      <w:r>
        <w:rPr>
          <w:rFonts w:eastAsia="Times New Roman" w:cs="Calibri" w:ascii="Verdana" w:hAnsi="Verdana" w:cstheme="minorHAnsi"/>
          <w:bCs/>
          <w:sz w:val="24"/>
          <w:szCs w:val="24"/>
          <w:lang w:eastAsia="it-IT"/>
        </w:rPr>
        <w:t>tracciabilità e trasparenza</w:t>
      </w:r>
      <w:r>
        <w:rPr>
          <w:rFonts w:eastAsia="Times New Roman" w:cs="Calibri" w:ascii="Verdana" w:hAnsi="Verdana" w:cstheme="minorHAnsi"/>
          <w:sz w:val="24"/>
          <w:szCs w:val="24"/>
          <w:lang w:eastAsia="it-IT"/>
        </w:rPr>
        <w:t>, garantendo la validità giuridica e la rintracciabilità delle operazioni effettuate sul sistema di protocollo.</w:t>
      </w:r>
    </w:p>
    <w:p>
      <w:pPr>
        <w:pStyle w:val="Normal"/>
        <w:suppressAutoHyphens w:val="false"/>
        <w:spacing w:lineRule="auto" w:line="240" w:beforeAutospacing="1" w:afterAutospacing="1"/>
        <w:jc w:val="both"/>
        <w:rPr>
          <w:rFonts w:ascii="Verdana" w:hAnsi="Verdana" w:eastAsia="Times New Roman" w:cs="Calibri" w:cstheme="minorHAnsi"/>
          <w:sz w:val="24"/>
          <w:szCs w:val="24"/>
          <w:lang w:eastAsia="it-IT"/>
        </w:rPr>
      </w:pPr>
      <w:r>
        <w:rPr>
          <w:rFonts w:eastAsia="Times New Roman" w:cs="Calibri" w:ascii="Verdana" w:hAnsi="Verdana" w:cstheme="minorHAnsi"/>
          <w:sz w:val="24"/>
          <w:szCs w:val="24"/>
          <w:lang w:eastAsia="it-IT"/>
        </w:rPr>
        <w:t>Le informazioni relative all’oggetto, al mittente/destinatario, al documento principale e agli eventuali allegati di una registrazione di protocollo non dovrebbero essere modificate (nonostante siano storicizzate eventuali modifiche), ma annullati come richiesto dalla normativa.</w:t>
      </w:r>
    </w:p>
    <w:p>
      <w:pPr>
        <w:pStyle w:val="Normal"/>
        <w:suppressAutoHyphens w:val="false"/>
        <w:spacing w:lineRule="auto" w:line="240" w:beforeAutospacing="1" w:afterAutospacing="1"/>
        <w:jc w:val="both"/>
        <w:rPr>
          <w:rFonts w:ascii="Verdana" w:hAnsi="Verdana" w:eastAsia="Times New Roman" w:cs="Calibri" w:cstheme="minorHAnsi"/>
          <w:sz w:val="24"/>
          <w:szCs w:val="24"/>
          <w:lang w:eastAsia="it-IT"/>
        </w:rPr>
      </w:pPr>
      <w:r>
        <w:rPr>
          <w:rFonts w:eastAsia="Times New Roman" w:cs="Calibri" w:ascii="Verdana" w:hAnsi="Verdana" w:cstheme="minorHAnsi"/>
          <w:sz w:val="24"/>
          <w:szCs w:val="24"/>
          <w:lang w:eastAsia="it-IT"/>
        </w:rPr>
        <w:t>Nel caso sia necessario correggere errori minimali (ad esempio refusi) effettuati in sede di immissione di dati relativi ad informazioni non modificabili, ad esclusione di quelle generate automaticamente dal sistema (numero e data di protocollo), è possibile non effettuare l’annullamento ma procedere per gli utenti dotati di appositi privilegi (“Profili di Accesso”), alla rinnovazione del campo stesso con i dati corretti in quanto il sistema garantisce la memorizzazione in modo permanente del valore precedentemente attribuito unitamente alla data, l'ora e l'autore della modifica.</w:t>
      </w:r>
    </w:p>
    <w:p>
      <w:pPr>
        <w:pStyle w:val="Normal"/>
        <w:suppressAutoHyphens w:val="false"/>
        <w:spacing w:lineRule="auto" w:line="240" w:beforeAutospacing="1" w:afterAutospacing="1"/>
        <w:jc w:val="both"/>
        <w:rPr>
          <w:rFonts w:ascii="Verdana" w:hAnsi="Verdana" w:eastAsia="Times New Roman" w:cs="Calibri" w:cstheme="minorHAnsi"/>
          <w:sz w:val="24"/>
          <w:szCs w:val="24"/>
          <w:lang w:eastAsia="it-IT"/>
        </w:rPr>
      </w:pPr>
      <w:r>
        <w:rPr>
          <w:rFonts w:eastAsia="Times New Roman" w:cs="Calibri" w:ascii="Verdana" w:hAnsi="Verdana" w:cstheme="minorHAnsi"/>
          <w:sz w:val="24"/>
          <w:szCs w:val="24"/>
          <w:lang w:eastAsia="it-IT"/>
        </w:rPr>
        <w:t xml:space="preserve">È quindi possibile per gli utenti modificare se necessario le informazioni relative alla gestione del flusso documentale del documento, relative a classificazione, fascicolazione e smistamenti/assegnazioni (iter documentale). </w:t>
      </w:r>
    </w:p>
    <w:p>
      <w:pPr>
        <w:pStyle w:val="Normal"/>
        <w:suppressAutoHyphens w:val="false"/>
        <w:spacing w:lineRule="auto" w:line="240" w:beforeAutospacing="1" w:afterAutospacing="1"/>
        <w:jc w:val="both"/>
        <w:rPr>
          <w:rFonts w:ascii="Verdana" w:hAnsi="Verdana" w:eastAsia="Times New Roman" w:cs="Calibri" w:cstheme="minorHAnsi"/>
          <w:sz w:val="24"/>
          <w:szCs w:val="24"/>
          <w:lang w:eastAsia="it-IT"/>
        </w:rPr>
      </w:pPr>
      <w:r>
        <w:rPr>
          <w:rFonts w:eastAsia="Times New Roman" w:cs="Calibri" w:ascii="Verdana" w:hAnsi="Verdana" w:cstheme="minorHAnsi"/>
          <w:sz w:val="24"/>
          <w:szCs w:val="24"/>
          <w:lang w:eastAsia="it-IT"/>
        </w:rPr>
        <w:t>Per ogni campo modificato viene comunque storicizzato il contenuto prima e dopo la modifica, e vengono salvati i dati relativi a data e autore della modifica e denominazione del campo modificato.</w:t>
      </w:r>
    </w:p>
    <w:p>
      <w:pPr>
        <w:pStyle w:val="Heading2"/>
        <w:rPr>
          <w:rFonts w:ascii="Verdana" w:hAnsi="Verdana" w:eastAsia="Times New Roman"/>
          <w:sz w:val="24"/>
          <w:szCs w:val="24"/>
        </w:rPr>
      </w:pPr>
      <w:bookmarkStart w:id="133" w:name="_Toc210657708"/>
      <w:bookmarkStart w:id="134" w:name="_Toc202509507"/>
      <w:r>
        <w:rPr>
          <w:rFonts w:eastAsia="Times New Roman" w:ascii="Verdana" w:hAnsi="Verdana"/>
          <w:sz w:val="24"/>
          <w:szCs w:val="24"/>
        </w:rPr>
        <w:t>6.9</w:t>
      </w:r>
      <w:r>
        <w:rPr>
          <w:rFonts w:eastAsia="Times New Roman" w:ascii="Verdana" w:hAnsi="Verdana"/>
          <w:spacing w:val="76"/>
          <w:sz w:val="24"/>
          <w:szCs w:val="24"/>
        </w:rPr>
        <w:t xml:space="preserve"> </w:t>
      </w:r>
      <w:r>
        <w:rPr>
          <w:rFonts w:eastAsia="Times New Roman" w:ascii="Verdana" w:hAnsi="Verdana"/>
          <w:sz w:val="24"/>
          <w:szCs w:val="24"/>
        </w:rPr>
        <w:t>Registro giornaliero di protocollo</w:t>
      </w:r>
      <w:bookmarkEnd w:id="133"/>
      <w:bookmarkEnd w:id="134"/>
    </w:p>
    <w:p>
      <w:pPr>
        <w:pStyle w:val="Normal"/>
        <w:spacing w:lineRule="exact" w:line="160" w:before="0" w:after="16"/>
        <w:rPr>
          <w:rFonts w:ascii="Verdana" w:hAnsi="Verdana" w:eastAsia="Times New Roman" w:cs="Times New Roman"/>
          <w:sz w:val="24"/>
          <w:szCs w:val="24"/>
        </w:rPr>
      </w:pPr>
      <w:r>
        <w:rPr>
          <w:rFonts w:eastAsia="Times New Roman" w:cs="Times New Roman" w:ascii="Verdana" w:hAnsi="Verdana"/>
          <w:sz w:val="24"/>
          <w:szCs w:val="24"/>
        </w:rPr>
      </w:r>
    </w:p>
    <w:p>
      <w:pPr>
        <w:pStyle w:val="Normal"/>
        <w:spacing w:lineRule="auto" w:line="240" w:before="0" w:after="0"/>
        <w:ind w:right="-20"/>
        <w:jc w:val="both"/>
        <w:rPr>
          <w:rFonts w:ascii="Verdana" w:hAnsi="Verdana" w:eastAsia="Times New Roman" w:cs="Calibri" w:cstheme="minorHAnsi"/>
          <w:color w:val="000000"/>
          <w:sz w:val="24"/>
          <w:szCs w:val="24"/>
        </w:rPr>
      </w:pPr>
      <w:bookmarkStart w:id="135" w:name="_Hlk203121913"/>
      <w:r>
        <w:rPr>
          <w:rFonts w:eastAsia="Times New Roman" w:cs="Calibri" w:ascii="Verdana" w:hAnsi="Verdana" w:cstheme="minorHAnsi"/>
          <w:color w:val="000000"/>
          <w:sz w:val="24"/>
          <w:szCs w:val="24"/>
        </w:rPr>
        <w:t xml:space="preserve">Il sistema di gestione del protocollo informatico produce automaticamente il registro giornaliero di protocollo, costituito dall’elenco delle informazioni inserite con l’operazione di registrazione di protocollo nell’arco di uno stesso giorno. </w:t>
      </w:r>
    </w:p>
    <w:p>
      <w:pPr>
        <w:pStyle w:val="Normal"/>
        <w:spacing w:lineRule="auto" w:line="240" w:before="0" w:after="0"/>
        <w:ind w:right="-20"/>
        <w:jc w:val="both"/>
        <w:rPr>
          <w:rFonts w:ascii="Verdana" w:hAnsi="Verdana" w:eastAsia="Times New Roman" w:cs="Calibri" w:cstheme="minorHAnsi"/>
          <w:color w:val="000000"/>
          <w:sz w:val="24"/>
          <w:szCs w:val="24"/>
        </w:rPr>
      </w:pPr>
      <w:r>
        <w:rPr>
          <w:rFonts w:eastAsia="Times New Roman" w:cs="Calibri" w:ascii="Verdana" w:hAnsi="Verdana" w:cstheme="minorHAnsi"/>
          <w:color w:val="000000"/>
          <w:sz w:val="24"/>
          <w:szCs w:val="24"/>
        </w:rPr>
        <w:t xml:space="preserve">Al fine di garantire la non modificabilità delle registrazioni, il registro giornaliero di protocollo è trasmesso automaticamente, entro la giornata di lavoro successiva, al sistema di conservazione, ai sensi delle Linee Guida. </w:t>
      </w:r>
    </w:p>
    <w:p>
      <w:pPr>
        <w:pStyle w:val="Normal"/>
        <w:spacing w:lineRule="auto" w:line="240" w:before="0" w:after="0"/>
        <w:ind w:right="-20"/>
        <w:jc w:val="both"/>
        <w:rPr>
          <w:rFonts w:ascii="Verdana" w:hAnsi="Verdana" w:eastAsia="Times New Roman" w:cs="Calibri" w:cstheme="minorHAnsi"/>
          <w:color w:val="000000"/>
          <w:sz w:val="24"/>
          <w:szCs w:val="24"/>
        </w:rPr>
      </w:pPr>
      <w:bookmarkStart w:id="136" w:name="_Hlk203121913"/>
      <w:r>
        <w:rPr>
          <w:rFonts w:eastAsia="Times New Roman" w:cs="Calibri" w:ascii="Verdana" w:hAnsi="Verdana" w:cstheme="minorHAnsi"/>
          <w:color w:val="000000"/>
          <w:sz w:val="24"/>
          <w:szCs w:val="24"/>
        </w:rPr>
        <w:t xml:space="preserve">Il registro giornaliero di protocollo riporta in uno specifico allegato le modifiche effettuate nella medesima giornata. </w:t>
      </w:r>
      <w:bookmarkEnd w:id="136"/>
    </w:p>
    <w:p>
      <w:pPr>
        <w:pStyle w:val="Normal"/>
        <w:spacing w:lineRule="auto" w:line="240" w:before="0" w:after="0"/>
        <w:ind w:right="-18"/>
        <w:jc w:val="both"/>
        <w:rPr>
          <w:rFonts w:ascii="Verdana" w:hAnsi="Verdana" w:eastAsia="Times New Roman" w:cs="Times New Roman"/>
          <w:color w:val="000000"/>
          <w:sz w:val="24"/>
          <w:szCs w:val="24"/>
          <w:lang w:val="en-US"/>
        </w:rPr>
      </w:pPr>
      <w:r>
        <w:rPr>
          <w:rFonts w:eastAsia="Times New Roman" w:cs="Times New Roman" w:ascii="Verdana" w:hAnsi="Verdana"/>
          <w:color w:val="000000"/>
          <w:sz w:val="24"/>
          <w:szCs w:val="24"/>
          <w:lang w:val="en-US"/>
        </w:rPr>
      </w:r>
    </w:p>
    <w:p>
      <w:pPr>
        <w:pStyle w:val="Heading2"/>
        <w:rPr>
          <w:rFonts w:ascii="Verdana" w:hAnsi="Verdana" w:eastAsia="Times New Roman"/>
          <w:sz w:val="24"/>
          <w:szCs w:val="24"/>
        </w:rPr>
      </w:pPr>
      <w:bookmarkStart w:id="137" w:name="_Toc210657709"/>
      <w:bookmarkStart w:id="138" w:name="_Toc202509508"/>
      <w:r>
        <w:rPr>
          <w:rFonts w:eastAsia="Times New Roman" w:ascii="Verdana" w:hAnsi="Verdana"/>
          <w:sz w:val="24"/>
          <w:szCs w:val="24"/>
        </w:rPr>
        <w:t>6.10</w:t>
      </w:r>
      <w:r>
        <w:rPr>
          <w:rFonts w:eastAsia="Times New Roman" w:ascii="Verdana" w:hAnsi="Verdana"/>
          <w:spacing w:val="64"/>
          <w:sz w:val="24"/>
          <w:szCs w:val="24"/>
        </w:rPr>
        <w:t xml:space="preserve"> </w:t>
      </w:r>
      <w:r>
        <w:rPr>
          <w:rFonts w:eastAsia="Times New Roman" w:ascii="Verdana" w:hAnsi="Verdana"/>
          <w:sz w:val="24"/>
          <w:szCs w:val="24"/>
        </w:rPr>
        <w:t>R</w:t>
      </w:r>
      <w:r>
        <w:rPr>
          <w:rFonts w:eastAsia="Times New Roman" w:ascii="Verdana" w:hAnsi="Verdana"/>
          <w:spacing w:val="1"/>
          <w:sz w:val="24"/>
          <w:szCs w:val="24"/>
        </w:rPr>
        <w:t>e</w:t>
      </w:r>
      <w:r>
        <w:rPr>
          <w:rFonts w:eastAsia="Times New Roman" w:ascii="Verdana" w:hAnsi="Verdana"/>
          <w:sz w:val="24"/>
          <w:szCs w:val="24"/>
        </w:rPr>
        <w:t>gistro</w:t>
      </w:r>
      <w:r>
        <w:rPr>
          <w:rFonts w:eastAsia="Times New Roman" w:ascii="Verdana" w:hAnsi="Verdana"/>
          <w:spacing w:val="1"/>
          <w:sz w:val="24"/>
          <w:szCs w:val="24"/>
        </w:rPr>
        <w:t xml:space="preserve"> </w:t>
      </w:r>
      <w:r>
        <w:rPr>
          <w:rFonts w:eastAsia="Times New Roman" w:ascii="Verdana" w:hAnsi="Verdana"/>
          <w:sz w:val="24"/>
          <w:szCs w:val="24"/>
        </w:rPr>
        <w:t>di emergen</w:t>
      </w:r>
      <w:r>
        <w:rPr>
          <w:rFonts w:eastAsia="Times New Roman" w:ascii="Verdana" w:hAnsi="Verdana"/>
          <w:spacing w:val="-1"/>
          <w:sz w:val="24"/>
          <w:szCs w:val="24"/>
        </w:rPr>
        <w:t>z</w:t>
      </w:r>
      <w:r>
        <w:rPr>
          <w:rFonts w:eastAsia="Times New Roman" w:ascii="Verdana" w:hAnsi="Verdana"/>
          <w:sz w:val="24"/>
          <w:szCs w:val="24"/>
        </w:rPr>
        <w:t>a</w:t>
      </w:r>
      <w:bookmarkEnd w:id="137"/>
      <w:bookmarkEnd w:id="138"/>
    </w:p>
    <w:p>
      <w:pPr>
        <w:pStyle w:val="Normal"/>
        <w:spacing w:lineRule="exact" w:line="160" w:before="0" w:after="16"/>
        <w:rPr>
          <w:rFonts w:ascii="Verdana" w:hAnsi="Verdana" w:eastAsia="Times New Roman" w:cs="Times New Roman"/>
          <w:sz w:val="24"/>
          <w:szCs w:val="24"/>
        </w:rPr>
      </w:pPr>
      <w:r>
        <w:rPr>
          <w:rFonts w:eastAsia="Times New Roman" w:cs="Times New Roman" w:ascii="Verdana" w:hAnsi="Verdana"/>
          <w:sz w:val="24"/>
          <w:szCs w:val="24"/>
        </w:rPr>
      </w:r>
    </w:p>
    <w:p>
      <w:pPr>
        <w:pStyle w:val="Normal"/>
        <w:jc w:val="both"/>
        <w:rPr>
          <w:rFonts w:ascii="Verdana" w:hAnsi="Verdana"/>
          <w:sz w:val="24"/>
          <w:szCs w:val="24"/>
        </w:rPr>
      </w:pPr>
      <w:bookmarkStart w:id="139" w:name="_Hlk203122011"/>
      <w:r>
        <w:rPr>
          <w:rFonts w:ascii="Verdana" w:hAnsi="Verdana"/>
          <w:sz w:val="24"/>
          <w:szCs w:val="24"/>
        </w:rPr>
        <w:t>Il Responsabile della gestione documentale si preoccupa di autorizzare lo svolgimento relativo alle operazioni di registrazione di protocollo che vengono effettuate sul registro di emergenza, nel caso in cui per cause tecniche si è impossibilitati ad utilizzare la normale procedura informatica di protocollazione. Sul registro di emergenza vanno riportati gli estremi del provvedimento di autorizzazione.</w:t>
      </w:r>
    </w:p>
    <w:p>
      <w:pPr>
        <w:pStyle w:val="Normal"/>
        <w:jc w:val="both"/>
        <w:rPr>
          <w:rFonts w:ascii="Verdana" w:hAnsi="Verdana"/>
          <w:sz w:val="24"/>
          <w:szCs w:val="24"/>
        </w:rPr>
      </w:pPr>
      <w:r>
        <w:rPr>
          <w:rFonts w:ascii="Verdana" w:hAnsi="Verdana"/>
          <w:sz w:val="24"/>
          <w:szCs w:val="24"/>
        </w:rPr>
        <w:t xml:space="preserve">Il sistema di gestione del protocollo informatico prevede le funzioni per la gestione del registro di emergenza e la successiva, automatica, protocollazione dei documenti inseriti in situazione di emergenza. In particolare, in caso di indisponibilità momentanea del collegamento di rete verso il server, l’attività di protocollazione può proseguire attraverso l’uso dell’applicazione “Registro di Emergenza”, disponibile sulle postazioni degli utenti abilitati. Questo applicativo permette di caricare i dati memorizzati nei Dizionari dell’applicativo e iniziare una nuova emergenza compilando i seguenti dati: </w:t>
      </w:r>
    </w:p>
    <w:p>
      <w:pPr>
        <w:pStyle w:val="ListParagraph"/>
        <w:numPr>
          <w:ilvl w:val="0"/>
          <w:numId w:val="2"/>
        </w:numPr>
        <w:suppressAutoHyphens w:val="false"/>
        <w:spacing w:lineRule="auto" w:line="240" w:before="0" w:after="0"/>
        <w:ind w:hanging="360" w:left="720" w:right="-20"/>
        <w:contextualSpacing/>
        <w:rPr>
          <w:rFonts w:ascii="Verdana" w:hAnsi="Verdana" w:eastAsia="Times New Roman" w:cs="Calibri" w:cstheme="minorHAnsi"/>
          <w:color w:val="000000"/>
          <w:sz w:val="24"/>
          <w:szCs w:val="24"/>
        </w:rPr>
      </w:pPr>
      <w:r>
        <w:rPr>
          <w:rFonts w:eastAsia="Times New Roman" w:cs="Calibri" w:ascii="Verdana" w:hAnsi="Verdana" w:cstheme="minorHAnsi"/>
          <w:color w:val="000000"/>
          <w:sz w:val="24"/>
          <w:szCs w:val="24"/>
        </w:rPr>
        <w:t xml:space="preserve">Data/Ora inizio: Data e ora inizio emergenza, </w:t>
      </w:r>
    </w:p>
    <w:p>
      <w:pPr>
        <w:pStyle w:val="ListParagraph"/>
        <w:numPr>
          <w:ilvl w:val="0"/>
          <w:numId w:val="2"/>
        </w:numPr>
        <w:suppressAutoHyphens w:val="false"/>
        <w:spacing w:lineRule="auto" w:line="240" w:before="0" w:after="0"/>
        <w:ind w:hanging="360" w:left="720" w:right="-20"/>
        <w:contextualSpacing/>
        <w:rPr>
          <w:rFonts w:ascii="Verdana" w:hAnsi="Verdana" w:eastAsia="Times New Roman" w:cs="Calibri" w:cstheme="minorHAnsi"/>
          <w:color w:val="000000"/>
          <w:sz w:val="24"/>
          <w:szCs w:val="24"/>
        </w:rPr>
      </w:pPr>
      <w:r>
        <w:rPr>
          <w:rFonts w:eastAsia="Times New Roman" w:cs="Calibri" w:ascii="Verdana" w:hAnsi="Verdana" w:cstheme="minorHAnsi"/>
          <w:color w:val="000000"/>
          <w:sz w:val="24"/>
          <w:szCs w:val="24"/>
        </w:rPr>
        <w:t xml:space="preserve">Causa: Motivo apertura registro di emergenza, </w:t>
      </w:r>
    </w:p>
    <w:p>
      <w:pPr>
        <w:pStyle w:val="ListParagraph"/>
        <w:numPr>
          <w:ilvl w:val="0"/>
          <w:numId w:val="2"/>
        </w:numPr>
        <w:suppressAutoHyphens w:val="false"/>
        <w:spacing w:lineRule="auto" w:line="240" w:before="0" w:after="0"/>
        <w:ind w:hanging="360" w:left="720" w:right="-20"/>
        <w:contextualSpacing/>
        <w:rPr>
          <w:rFonts w:ascii="Verdana" w:hAnsi="Verdana" w:eastAsia="Times New Roman" w:cs="Calibri" w:cstheme="minorHAnsi"/>
          <w:color w:val="000000"/>
          <w:sz w:val="24"/>
          <w:szCs w:val="24"/>
        </w:rPr>
      </w:pPr>
      <w:r>
        <w:rPr>
          <w:rFonts w:eastAsia="Times New Roman" w:cs="Calibri" w:ascii="Verdana" w:hAnsi="Verdana" w:cstheme="minorHAnsi"/>
          <w:color w:val="000000"/>
          <w:sz w:val="24"/>
          <w:szCs w:val="24"/>
        </w:rPr>
        <w:t>Provvedimento: Numero/Descrizione del Provvedimento.</w:t>
      </w:r>
    </w:p>
    <w:p>
      <w:pPr>
        <w:pStyle w:val="Normal"/>
        <w:spacing w:lineRule="auto" w:line="240" w:before="0" w:after="0"/>
        <w:ind w:right="-20"/>
        <w:jc w:val="both"/>
        <w:rPr>
          <w:rFonts w:ascii="Verdana" w:hAnsi="Verdana" w:eastAsia="Times New Roman" w:cs="Calibri" w:cstheme="minorHAnsi"/>
          <w:color w:val="000000"/>
          <w:sz w:val="24"/>
          <w:szCs w:val="24"/>
        </w:rPr>
      </w:pPr>
      <w:r>
        <w:rPr>
          <w:rFonts w:eastAsia="Times New Roman" w:cs="Calibri" w:cstheme="minorHAnsi" w:ascii="Verdana" w:hAnsi="Verdana"/>
          <w:color w:val="000000"/>
          <w:sz w:val="24"/>
          <w:szCs w:val="24"/>
        </w:rPr>
      </w:r>
    </w:p>
    <w:p>
      <w:pPr>
        <w:pStyle w:val="Normal"/>
        <w:spacing w:lineRule="auto" w:line="240" w:before="0" w:after="0"/>
        <w:ind w:right="-20"/>
        <w:jc w:val="both"/>
        <w:rPr>
          <w:rFonts w:ascii="Verdana" w:hAnsi="Verdana" w:eastAsia="Times New Roman" w:cs="Calibri" w:cstheme="minorHAnsi"/>
          <w:color w:val="000000"/>
          <w:sz w:val="24"/>
          <w:szCs w:val="24"/>
        </w:rPr>
      </w:pPr>
      <w:r>
        <w:rPr>
          <w:rFonts w:eastAsia="Times New Roman" w:cs="Calibri" w:ascii="Verdana" w:hAnsi="Verdana" w:cstheme="minorHAnsi"/>
          <w:color w:val="000000"/>
          <w:sz w:val="24"/>
          <w:szCs w:val="24"/>
        </w:rPr>
        <w:t>Aperta l’emergenza, l’operatore sarà in grado, tramite funzionalità apposita, procedere con la registrazione di nuovi protocolli nell’apposito registro di emergenza. Una volta concluso lo stato di emergenza, sarà possibile inviare i dati caricati in automatico al sistema documentale, dove sarà sempre visibile l’indicazione del fatto che i dati sono stati caricati tramite l’applicativo del Registro di Emergenza.</w:t>
      </w:r>
    </w:p>
    <w:p>
      <w:pPr>
        <w:pStyle w:val="Normal"/>
        <w:spacing w:lineRule="auto" w:line="240" w:before="0" w:after="0"/>
        <w:ind w:right="-20"/>
        <w:jc w:val="both"/>
        <w:rPr>
          <w:rFonts w:ascii="Verdana" w:hAnsi="Verdana" w:eastAsia="Times New Roman" w:cs="Calibri" w:cstheme="minorHAnsi"/>
          <w:color w:val="000000"/>
          <w:sz w:val="24"/>
          <w:szCs w:val="24"/>
        </w:rPr>
      </w:pPr>
      <w:r>
        <w:rPr>
          <w:rFonts w:eastAsia="Times New Roman" w:cs="Calibri" w:ascii="Verdana" w:hAnsi="Verdana" w:cstheme="minorHAnsi"/>
          <w:color w:val="000000"/>
          <w:sz w:val="24"/>
          <w:szCs w:val="24"/>
        </w:rPr>
        <w:t xml:space="preserve">Il Registro di Emergenza è installato sulle postazioni della UO </w:t>
      </w:r>
      <w:r>
        <w:rPr>
          <w:rFonts w:cs="Calibri" w:ascii="Verdana" w:hAnsi="Verdana" w:cstheme="minorHAnsi"/>
        </w:rPr>
        <w:t>Servizi Affari Generali e Amministrativi (SPROT)”</w:t>
      </w:r>
      <w:r>
        <w:rPr>
          <w:rFonts w:eastAsia="Times New Roman" w:cs="Calibri" w:ascii="Verdana" w:hAnsi="Verdana" w:cstheme="minorHAnsi"/>
          <w:color w:val="000000"/>
          <w:sz w:val="24"/>
          <w:szCs w:val="24"/>
        </w:rPr>
        <w:t>; le istruzioni operative di utilizzo sono pubblicate sull’Assistente Virtuale.</w:t>
      </w:r>
      <w:bookmarkEnd w:id="139"/>
    </w:p>
    <w:p>
      <w:pPr>
        <w:pStyle w:val="Normal"/>
        <w:spacing w:lineRule="exact" w:line="240" w:before="0" w:after="0"/>
        <w:rPr>
          <w:rFonts w:ascii="Verdana" w:hAnsi="Verdana" w:eastAsia="Times New Roman" w:cs="Times New Roman"/>
          <w:sz w:val="24"/>
          <w:szCs w:val="24"/>
        </w:rPr>
      </w:pPr>
      <w:r>
        <w:rPr>
          <w:rFonts w:eastAsia="Times New Roman" w:cs="Times New Roman" w:ascii="Verdana" w:hAnsi="Verdana"/>
          <w:sz w:val="24"/>
          <w:szCs w:val="24"/>
        </w:rPr>
      </w:r>
    </w:p>
    <w:p>
      <w:pPr>
        <w:pStyle w:val="Heading2"/>
        <w:rPr>
          <w:rFonts w:ascii="Verdana" w:hAnsi="Verdana" w:eastAsia="Times New Roman"/>
          <w:sz w:val="24"/>
          <w:szCs w:val="24"/>
        </w:rPr>
      </w:pPr>
      <w:bookmarkStart w:id="140" w:name="_Toc210657710"/>
      <w:bookmarkStart w:id="141" w:name="_Toc202509509"/>
      <w:r>
        <w:rPr>
          <w:rFonts w:eastAsia="Times New Roman" w:ascii="Verdana" w:hAnsi="Verdana"/>
          <w:sz w:val="24"/>
          <w:szCs w:val="24"/>
        </w:rPr>
        <w:t>6.11</w:t>
      </w:r>
      <w:r>
        <w:rPr>
          <w:rFonts w:eastAsia="Times New Roman" w:ascii="Verdana" w:hAnsi="Verdana"/>
          <w:spacing w:val="86"/>
          <w:sz w:val="24"/>
          <w:szCs w:val="24"/>
        </w:rPr>
        <w:t xml:space="preserve"> </w:t>
      </w:r>
      <w:r>
        <w:rPr>
          <w:rFonts w:eastAsia="Times New Roman" w:ascii="Verdana" w:hAnsi="Verdana"/>
          <w:sz w:val="24"/>
          <w:szCs w:val="24"/>
        </w:rPr>
        <w:t>Gestione delle anagrafiche di protocollo</w:t>
      </w:r>
      <w:bookmarkEnd w:id="140"/>
      <w:bookmarkEnd w:id="141"/>
    </w:p>
    <w:p>
      <w:pPr>
        <w:pStyle w:val="NormalWeb"/>
        <w:spacing w:before="280" w:after="280"/>
        <w:jc w:val="both"/>
        <w:rPr>
          <w:rFonts w:ascii="Verdana" w:hAnsi="Verdana" w:cs="Calibri" w:cstheme="minorHAnsi"/>
        </w:rPr>
      </w:pPr>
      <w:r>
        <w:rPr>
          <w:rFonts w:cs="Calibri" w:ascii="Verdana" w:hAnsi="Verdana" w:cstheme="minorHAnsi"/>
        </w:rPr>
        <w:t xml:space="preserve">Il </w:t>
      </w:r>
      <w:r>
        <w:rPr>
          <w:rStyle w:val="Strong"/>
          <w:rFonts w:cs="Calibri" w:ascii="Verdana" w:hAnsi="Verdana" w:cstheme="minorHAnsi"/>
          <w:b w:val="false"/>
        </w:rPr>
        <w:t>sistema di gestione documentale</w:t>
      </w:r>
      <w:r>
        <w:rPr>
          <w:rFonts w:cs="Calibri" w:ascii="Verdana" w:hAnsi="Verdana" w:cstheme="minorHAnsi"/>
        </w:rPr>
        <w:t xml:space="preserve"> è integrato con diverse banche dati anagrafiche al fine di garantire la corretta identificazione dei soggetti e delle amministrazioni coinvolte nei procedimenti:</w:t>
      </w:r>
    </w:p>
    <w:p>
      <w:pPr>
        <w:pStyle w:val="NormalWeb"/>
        <w:numPr>
          <w:ilvl w:val="0"/>
          <w:numId w:val="49"/>
        </w:numPr>
        <w:spacing w:before="280" w:after="0"/>
        <w:jc w:val="both"/>
        <w:rPr>
          <w:rFonts w:ascii="Verdana" w:hAnsi="Verdana" w:cs="Calibri" w:cstheme="minorHAnsi"/>
          <w:b/>
        </w:rPr>
      </w:pPr>
      <w:r>
        <w:rPr>
          <w:rStyle w:val="Strong"/>
          <w:rFonts w:cs="Calibri" w:ascii="Verdana" w:hAnsi="Verdana" w:cstheme="minorHAnsi"/>
          <w:b w:val="false"/>
        </w:rPr>
        <w:t>Amministrazioni iscritte all’Indice PA (IPA)</w:t>
      </w:r>
    </w:p>
    <w:p>
      <w:pPr>
        <w:pStyle w:val="NormalWeb"/>
        <w:numPr>
          <w:ilvl w:val="1"/>
          <w:numId w:val="49"/>
        </w:numPr>
        <w:spacing w:before="0" w:after="0"/>
        <w:jc w:val="both"/>
        <w:rPr>
          <w:rFonts w:ascii="Verdana" w:hAnsi="Verdana" w:cs="Calibri" w:cstheme="minorHAnsi"/>
        </w:rPr>
      </w:pPr>
      <w:r>
        <w:rPr>
          <w:rFonts w:cs="Calibri" w:ascii="Verdana" w:hAnsi="Verdana" w:cstheme="minorHAnsi"/>
        </w:rPr>
        <w:t>Questa anagrafica è presente nel sistema e viene aggiornata tramite una funzione di allineamento specifica.</w:t>
      </w:r>
    </w:p>
    <w:p>
      <w:pPr>
        <w:pStyle w:val="NormalWeb"/>
        <w:numPr>
          <w:ilvl w:val="1"/>
          <w:numId w:val="49"/>
        </w:numPr>
        <w:spacing w:before="0" w:after="0"/>
        <w:jc w:val="both"/>
        <w:rPr>
          <w:rFonts w:ascii="Verdana" w:hAnsi="Verdana" w:cs="Calibri" w:cstheme="minorHAnsi"/>
        </w:rPr>
      </w:pPr>
      <w:r>
        <w:rPr>
          <w:rFonts w:cs="Calibri" w:ascii="Verdana" w:hAnsi="Verdana" w:cstheme="minorHAnsi"/>
        </w:rPr>
        <w:t xml:space="preserve">Gli utenti ordinari </w:t>
      </w:r>
      <w:r>
        <w:rPr>
          <w:rStyle w:val="Strong"/>
          <w:rFonts w:cs="Calibri" w:ascii="Verdana" w:hAnsi="Verdana" w:cstheme="minorHAnsi"/>
          <w:b w:val="false"/>
        </w:rPr>
        <w:t>non hanno la possibilità di modificare i dati</w:t>
      </w:r>
      <w:r>
        <w:rPr>
          <w:rFonts w:cs="Calibri" w:ascii="Verdana" w:hAnsi="Verdana" w:cstheme="minorHAnsi"/>
        </w:rPr>
        <w:t>, che sono aggiornabili solo dai super utenti con accesso alle funzioni di amministrazione del sistema.</w:t>
      </w:r>
    </w:p>
    <w:p>
      <w:pPr>
        <w:pStyle w:val="NormalWeb"/>
        <w:numPr>
          <w:ilvl w:val="1"/>
          <w:numId w:val="49"/>
        </w:numPr>
        <w:spacing w:before="0" w:after="0"/>
        <w:jc w:val="both"/>
        <w:rPr>
          <w:rFonts w:ascii="Verdana" w:hAnsi="Verdana" w:cs="Calibri" w:cstheme="minorHAnsi"/>
        </w:rPr>
      </w:pPr>
      <w:r>
        <w:rPr>
          <w:rFonts w:cs="Calibri" w:ascii="Verdana" w:hAnsi="Verdana" w:cstheme="minorHAnsi"/>
        </w:rPr>
        <w:t xml:space="preserve">A seconda della modalità di iscrizione degli Enti all’IPA, è possibile visualizzare le </w:t>
      </w:r>
      <w:r>
        <w:rPr>
          <w:rStyle w:val="Strong"/>
          <w:rFonts w:cs="Calibri" w:ascii="Verdana" w:hAnsi="Verdana" w:cstheme="minorHAnsi"/>
          <w:b w:val="false"/>
        </w:rPr>
        <w:t>Amministrazioni</w:t>
      </w:r>
      <w:r>
        <w:rPr>
          <w:rFonts w:cs="Calibri" w:ascii="Verdana" w:hAnsi="Verdana" w:cstheme="minorHAnsi"/>
        </w:rPr>
        <w:t>, le</w:t>
      </w:r>
      <w:r>
        <w:rPr>
          <w:rFonts w:cs="Calibri" w:ascii="Verdana" w:hAnsi="Verdana" w:cstheme="minorHAnsi"/>
          <w:b/>
        </w:rPr>
        <w:t xml:space="preserve"> </w:t>
      </w:r>
      <w:r>
        <w:rPr>
          <w:rStyle w:val="Strong"/>
          <w:rFonts w:cs="Calibri" w:ascii="Verdana" w:hAnsi="Verdana" w:cstheme="minorHAnsi"/>
          <w:b w:val="false"/>
        </w:rPr>
        <w:t>Aree Organizzative Omogenee (AOO)</w:t>
      </w:r>
      <w:r>
        <w:rPr>
          <w:rFonts w:cs="Calibri" w:ascii="Verdana" w:hAnsi="Verdana" w:cstheme="minorHAnsi"/>
        </w:rPr>
        <w:t xml:space="preserve"> e le </w:t>
      </w:r>
      <w:r>
        <w:rPr>
          <w:rStyle w:val="Strong"/>
          <w:rFonts w:cs="Calibri" w:ascii="Verdana" w:hAnsi="Verdana" w:cstheme="minorHAnsi"/>
          <w:b w:val="false"/>
        </w:rPr>
        <w:t>Unità Operative (UO)</w:t>
      </w:r>
      <w:r>
        <w:rPr>
          <w:rFonts w:cs="Calibri" w:ascii="Verdana" w:hAnsi="Verdana" w:cstheme="minorHAnsi"/>
        </w:rPr>
        <w:t>.</w:t>
      </w:r>
    </w:p>
    <w:p>
      <w:pPr>
        <w:pStyle w:val="NormalWeb"/>
        <w:numPr>
          <w:ilvl w:val="0"/>
          <w:numId w:val="49"/>
        </w:numPr>
        <w:spacing w:before="0" w:after="0"/>
        <w:jc w:val="both"/>
        <w:rPr>
          <w:rFonts w:ascii="Verdana" w:hAnsi="Verdana" w:cs="Calibri" w:cstheme="minorHAnsi"/>
          <w:b/>
        </w:rPr>
      </w:pPr>
      <w:r>
        <w:rPr>
          <w:rStyle w:val="Strong"/>
          <w:rFonts w:cs="Calibri" w:ascii="Verdana" w:hAnsi="Verdana" w:cstheme="minorHAnsi"/>
          <w:b w:val="false"/>
        </w:rPr>
        <w:t>Anagrafica generale dei soggetti</w:t>
      </w:r>
    </w:p>
    <w:p>
      <w:pPr>
        <w:pStyle w:val="NormalWeb"/>
        <w:numPr>
          <w:ilvl w:val="1"/>
          <w:numId w:val="49"/>
        </w:numPr>
        <w:spacing w:before="0" w:after="0"/>
        <w:jc w:val="both"/>
        <w:rPr>
          <w:rFonts w:ascii="Verdana" w:hAnsi="Verdana" w:cs="Calibri" w:cstheme="minorHAnsi"/>
        </w:rPr>
      </w:pPr>
      <w:r>
        <w:rPr>
          <w:rFonts w:cs="Calibri" w:ascii="Verdana" w:hAnsi="Verdana" w:cstheme="minorHAnsi"/>
        </w:rPr>
        <w:t xml:space="preserve">È un’anagrafica sempre presente e </w:t>
      </w:r>
      <w:r>
        <w:rPr>
          <w:rStyle w:val="Strong"/>
          <w:rFonts w:cs="Calibri" w:ascii="Verdana" w:hAnsi="Verdana" w:cstheme="minorHAnsi"/>
          <w:b w:val="false"/>
        </w:rPr>
        <w:t>modificabile e integrabile dagli operatori di protocollo</w:t>
      </w:r>
      <w:r>
        <w:rPr>
          <w:rFonts w:cs="Calibri" w:ascii="Verdana" w:hAnsi="Verdana" w:cstheme="minorHAnsi"/>
        </w:rPr>
        <w:t>.</w:t>
      </w:r>
    </w:p>
    <w:p>
      <w:pPr>
        <w:pStyle w:val="NormalWeb"/>
        <w:numPr>
          <w:ilvl w:val="1"/>
          <w:numId w:val="49"/>
        </w:numPr>
        <w:spacing w:before="0" w:after="0"/>
        <w:jc w:val="both"/>
        <w:rPr>
          <w:rFonts w:ascii="Verdana" w:hAnsi="Verdana" w:cs="Calibri" w:cstheme="minorHAnsi"/>
        </w:rPr>
      </w:pPr>
      <w:r>
        <w:rPr>
          <w:rFonts w:cs="Calibri" w:ascii="Verdana" w:hAnsi="Verdana" w:cstheme="minorHAnsi"/>
        </w:rPr>
        <w:t>Le informazioni inserite possono essere utilizzate come corrispondenti di protocollo da tutti gli utenti del sistema.</w:t>
      </w:r>
    </w:p>
    <w:p>
      <w:pPr>
        <w:pStyle w:val="NormalWeb"/>
        <w:numPr>
          <w:ilvl w:val="1"/>
          <w:numId w:val="49"/>
        </w:numPr>
        <w:spacing w:before="0" w:after="0"/>
        <w:jc w:val="both"/>
        <w:rPr>
          <w:rFonts w:ascii="Verdana" w:hAnsi="Verdana" w:cs="Calibri" w:cstheme="minorHAnsi"/>
        </w:rPr>
      </w:pPr>
      <w:r>
        <w:rPr>
          <w:rFonts w:cs="Calibri" w:ascii="Verdana" w:hAnsi="Verdana" w:cstheme="minorHAnsi"/>
        </w:rPr>
        <w:t xml:space="preserve">L’inserimento e la modifica sono riservati esclusivamente agli utenti con specifici diritti; le anagrafiche provenienti da banche dati esterne rimangono a disposizione </w:t>
      </w:r>
      <w:r>
        <w:rPr>
          <w:rStyle w:val="Strong"/>
          <w:rFonts w:cs="Calibri" w:ascii="Verdana" w:hAnsi="Verdana" w:cstheme="minorHAnsi"/>
          <w:b w:val="false"/>
        </w:rPr>
        <w:t>soltanto in modalità read-only</w:t>
      </w:r>
      <w:r>
        <w:rPr>
          <w:rFonts w:cs="Calibri" w:ascii="Verdana" w:hAnsi="Verdana" w:cstheme="minorHAnsi"/>
        </w:rPr>
        <w:t>.</w:t>
      </w:r>
    </w:p>
    <w:p>
      <w:pPr>
        <w:pStyle w:val="NormalWeb"/>
        <w:numPr>
          <w:ilvl w:val="0"/>
          <w:numId w:val="49"/>
        </w:numPr>
        <w:spacing w:before="0" w:after="0"/>
        <w:jc w:val="both"/>
        <w:rPr>
          <w:rFonts w:ascii="Verdana" w:hAnsi="Verdana" w:cs="Calibri" w:cstheme="minorHAnsi"/>
          <w:b/>
        </w:rPr>
      </w:pPr>
      <w:r>
        <w:rPr>
          <w:rStyle w:val="Strong"/>
          <w:rFonts w:cs="Calibri" w:ascii="Verdana" w:hAnsi="Verdana" w:cstheme="minorHAnsi"/>
          <w:b w:val="false"/>
        </w:rPr>
        <w:t>ANPR (Anagrafe Nazionale della Popolazione Residente)</w:t>
      </w:r>
    </w:p>
    <w:p>
      <w:pPr>
        <w:pStyle w:val="NormalWeb"/>
        <w:numPr>
          <w:ilvl w:val="1"/>
          <w:numId w:val="49"/>
        </w:numPr>
        <w:spacing w:before="0" w:after="0"/>
        <w:jc w:val="both"/>
        <w:rPr>
          <w:rFonts w:ascii="Verdana" w:hAnsi="Verdana" w:cs="Calibri" w:cstheme="minorHAnsi"/>
        </w:rPr>
      </w:pPr>
      <w:r>
        <w:rPr>
          <w:rFonts w:cs="Calibri" w:ascii="Verdana" w:hAnsi="Verdana" w:cstheme="minorHAnsi"/>
        </w:rPr>
        <w:t>Integrata nel sistema per la consultazione dei dati dei cittadini, utilizzata in fase di protocollazione e gestione documentale. Questa anagrafica può essere utilizzata solamente dagli utenti che hanno i ruoli applicativi per accedere a PRISMA.</w:t>
      </w:r>
    </w:p>
    <w:p>
      <w:pPr>
        <w:pStyle w:val="NormalWeb"/>
        <w:numPr>
          <w:ilvl w:val="0"/>
          <w:numId w:val="49"/>
        </w:numPr>
        <w:spacing w:before="0" w:after="0"/>
        <w:jc w:val="both"/>
        <w:rPr>
          <w:rStyle w:val="Strong"/>
          <w:rFonts w:ascii="Verdana" w:hAnsi="Verdana" w:cs="Calibri" w:cstheme="minorHAnsi"/>
          <w:b w:val="false"/>
        </w:rPr>
      </w:pPr>
      <w:r>
        <w:rPr>
          <w:rStyle w:val="Strong"/>
          <w:rFonts w:cs="Calibri" w:ascii="Verdana" w:hAnsi="Verdana" w:cstheme="minorHAnsi"/>
          <w:b w:val="false"/>
        </w:rPr>
        <w:t>INAD (</w:t>
      </w:r>
      <w:hyperlink r:id="rId4">
        <w:r>
          <w:rPr>
            <w:rStyle w:val="Style2"/>
            <w:rFonts w:cs="Calibri" w:ascii="Verdana" w:hAnsi="Verdana" w:cstheme="minorHAnsi"/>
            <w:b w:val="false"/>
            <w:bCs/>
          </w:rPr>
          <w:t>Indice Nazionale dei Domicili Digitali</w:t>
        </w:r>
      </w:hyperlink>
      <w:r>
        <w:rPr>
          <w:rStyle w:val="Strong"/>
          <w:rFonts w:cs="Calibri" w:ascii="Verdana" w:hAnsi="Verdana" w:cstheme="minorHAnsi"/>
          <w:b w:val="false"/>
        </w:rPr>
        <w:t>)</w:t>
      </w:r>
    </w:p>
    <w:p>
      <w:pPr>
        <w:pStyle w:val="NormalWeb"/>
        <w:numPr>
          <w:ilvl w:val="1"/>
          <w:numId w:val="49"/>
        </w:numPr>
        <w:spacing w:before="0" w:after="0"/>
        <w:jc w:val="both"/>
        <w:rPr>
          <w:rFonts w:ascii="Verdana" w:hAnsi="Verdana"/>
        </w:rPr>
      </w:pPr>
      <w:r>
        <w:rPr>
          <w:rFonts w:cs="Calibri" w:ascii="Verdana" w:hAnsi="Verdana" w:cstheme="minorHAnsi"/>
        </w:rPr>
        <w:t>Integrata nel sistema per la consultazione dei dati dei cittadini, professionisti ed enti privati registrati, utilizzata in fase di protocollazione e gestione documentale. Anch’essa è a disposizione solamente agli utenti che possiedono i ruoli applicativi per operare in PRISMA.</w:t>
      </w:r>
    </w:p>
    <w:p>
      <w:pPr>
        <w:pStyle w:val="NormalWeb"/>
        <w:numPr>
          <w:ilvl w:val="0"/>
          <w:numId w:val="49"/>
        </w:numPr>
        <w:spacing w:before="0" w:after="0"/>
        <w:jc w:val="both"/>
        <w:rPr>
          <w:rFonts w:ascii="Verdana" w:hAnsi="Verdana" w:cs="Calibri" w:cstheme="minorHAnsi"/>
          <w:b/>
        </w:rPr>
      </w:pPr>
      <w:r>
        <w:rPr>
          <w:rStyle w:val="Strong"/>
          <w:rFonts w:cs="Calibri" w:ascii="Verdana" w:hAnsi="Verdana" w:cstheme="minorHAnsi"/>
          <w:b w:val="false"/>
        </w:rPr>
        <w:t>Beneficiari Contabilità</w:t>
      </w:r>
    </w:p>
    <w:p>
      <w:pPr>
        <w:pStyle w:val="NormalWeb"/>
        <w:numPr>
          <w:ilvl w:val="1"/>
          <w:numId w:val="49"/>
        </w:numPr>
        <w:spacing w:before="0" w:after="280"/>
        <w:jc w:val="both"/>
        <w:rPr>
          <w:rFonts w:ascii="Verdana" w:hAnsi="Verdana" w:cs="Calibri" w:cstheme="minorHAnsi"/>
        </w:rPr>
      </w:pPr>
      <w:r>
        <w:rPr>
          <w:rFonts w:cs="Calibri" w:ascii="Verdana" w:hAnsi="Verdana" w:cstheme="minorHAnsi"/>
        </w:rPr>
        <w:t>Anagrafica dedicata ai soggetti rilevanti ai fini contabili, accessibile e gestibile secondo le autorizzazioni previste dal sistema.</w:t>
      </w:r>
    </w:p>
    <w:p>
      <w:pPr>
        <w:pStyle w:val="NormalWeb"/>
        <w:spacing w:before="280" w:after="280"/>
        <w:jc w:val="both"/>
        <w:rPr>
          <w:rFonts w:ascii="Verdana" w:hAnsi="Verdana" w:cs="Calibri" w:cstheme="minorHAnsi"/>
        </w:rPr>
      </w:pPr>
      <w:r>
        <w:rPr>
          <w:rFonts w:cs="Calibri" w:ascii="Verdana" w:hAnsi="Verdana" w:cstheme="minorHAnsi"/>
        </w:rPr>
        <w:t xml:space="preserve">Le anagrafiche IPA vengono aggiornate </w:t>
      </w:r>
      <w:r>
        <w:rPr>
          <w:rStyle w:val="Strong"/>
          <w:rFonts w:cs="Calibri" w:ascii="Verdana" w:hAnsi="Verdana" w:cstheme="minorHAnsi"/>
          <w:b w:val="false"/>
        </w:rPr>
        <w:t>automaticamente</w:t>
      </w:r>
      <w:r>
        <w:rPr>
          <w:rFonts w:cs="Calibri" w:ascii="Verdana" w:hAnsi="Verdana" w:cstheme="minorHAnsi"/>
        </w:rPr>
        <w:t xml:space="preserve">, su avvio da parte di un amministratore o secondo una schedulazione preimpostata, di norma su base mensile. È possibile aggiornare </w:t>
      </w:r>
      <w:r>
        <w:rPr>
          <w:rStyle w:val="Strong"/>
          <w:rFonts w:cs="Calibri" w:ascii="Verdana" w:hAnsi="Verdana" w:cstheme="minorHAnsi"/>
          <w:b w:val="false"/>
        </w:rPr>
        <w:t>tutti gli Enti</w:t>
      </w:r>
      <w:r>
        <w:rPr>
          <w:rFonts w:cs="Calibri" w:ascii="Verdana" w:hAnsi="Verdana" w:cstheme="minorHAnsi"/>
        </w:rPr>
        <w:t>, o selezionare specifiche tipologie o aree geografiche.</w:t>
      </w:r>
    </w:p>
    <w:p>
      <w:pPr>
        <w:pStyle w:val="NormalWeb"/>
        <w:spacing w:before="280" w:after="280"/>
        <w:jc w:val="both"/>
        <w:rPr>
          <w:rFonts w:ascii="Verdana" w:hAnsi="Verdana" w:cs="Calibri" w:cstheme="minorHAnsi"/>
        </w:rPr>
      </w:pPr>
      <w:r>
        <w:rPr>
          <w:rFonts w:cs="Calibri" w:ascii="Verdana" w:hAnsi="Verdana" w:cstheme="minorHAnsi"/>
        </w:rPr>
        <w:t xml:space="preserve">Le anagrafiche generali dei soggetti possono essere inserite </w:t>
      </w:r>
      <w:r>
        <w:rPr>
          <w:rStyle w:val="Strong"/>
          <w:rFonts w:cs="Calibri" w:ascii="Verdana" w:hAnsi="Verdana" w:cstheme="minorHAnsi"/>
          <w:b w:val="false"/>
        </w:rPr>
        <w:t>in fase di protocollazione</w:t>
      </w:r>
      <w:r>
        <w:rPr>
          <w:rFonts w:cs="Calibri" w:ascii="Verdana" w:hAnsi="Verdana" w:cstheme="minorHAnsi"/>
          <w:b/>
        </w:rPr>
        <w:t xml:space="preserve"> </w:t>
      </w:r>
      <w:r>
        <w:rPr>
          <w:rFonts w:cs="Calibri" w:ascii="Verdana" w:hAnsi="Verdana" w:cstheme="minorHAnsi"/>
        </w:rPr>
        <w:t>o tramite l’applicativo di gestione documentale, da utenti autorizzati.</w:t>
      </w:r>
    </w:p>
    <w:p>
      <w:pPr>
        <w:pStyle w:val="NormalWeb"/>
        <w:spacing w:before="280" w:after="280"/>
        <w:jc w:val="both"/>
        <w:rPr>
          <w:rFonts w:ascii="Verdana" w:hAnsi="Verdana" w:cs="Calibri" w:cstheme="minorHAnsi"/>
        </w:rPr>
      </w:pPr>
      <w:r>
        <w:rPr>
          <w:rFonts w:cs="Calibri" w:ascii="Verdana" w:hAnsi="Verdana" w:cstheme="minorHAnsi"/>
        </w:rPr>
        <w:t xml:space="preserve">Grazie a questa integrazione, tutti gli utenti del sistema possono </w:t>
      </w:r>
      <w:r>
        <w:rPr>
          <w:rStyle w:val="Strong"/>
          <w:rFonts w:cs="Calibri" w:ascii="Verdana" w:hAnsi="Verdana" w:cstheme="minorHAnsi"/>
          <w:b w:val="false"/>
        </w:rPr>
        <w:t>ricercare e utilizzare le anagrafiche disponibili</w:t>
      </w:r>
      <w:r>
        <w:rPr>
          <w:rFonts w:cs="Calibri" w:ascii="Verdana" w:hAnsi="Verdana" w:cstheme="minorHAnsi"/>
          <w:b/>
        </w:rPr>
        <w:t xml:space="preserve">, </w:t>
      </w:r>
      <w:r>
        <w:rPr>
          <w:rFonts w:cs="Calibri" w:ascii="Verdana" w:hAnsi="Verdana" w:cstheme="minorHAnsi"/>
        </w:rPr>
        <w:t>garantendo una gestione uniforme e accurata dei dati nella protocollazione e nello smistamento dei documenti.</w:t>
      </w:r>
    </w:p>
    <w:p>
      <w:pPr>
        <w:pStyle w:val="Heading1"/>
        <w:numPr>
          <w:ilvl w:val="0"/>
          <w:numId w:val="37"/>
        </w:numPr>
        <w:suppressAutoHyphens w:val="false"/>
        <w:spacing w:lineRule="auto" w:line="276"/>
        <w:rPr>
          <w:rFonts w:ascii="Verdana" w:hAnsi="Verdana" w:eastAsia="Times New Roman"/>
          <w:sz w:val="24"/>
          <w:szCs w:val="24"/>
        </w:rPr>
      </w:pPr>
      <w:bookmarkStart w:id="142" w:name="_Toc210657711"/>
      <w:r>
        <w:rPr>
          <w:rFonts w:eastAsia="Times New Roman" w:ascii="Verdana" w:hAnsi="Verdana"/>
          <w:spacing w:val="4"/>
          <w:sz w:val="24"/>
          <w:szCs w:val="24"/>
        </w:rPr>
        <w:t>Gestione dell’iter documentale</w:t>
      </w:r>
      <w:bookmarkEnd w:id="142"/>
    </w:p>
    <w:p>
      <w:pPr>
        <w:pStyle w:val="Heading2"/>
        <w:rPr>
          <w:rFonts w:ascii="Verdana" w:hAnsi="Verdana"/>
          <w:sz w:val="24"/>
          <w:szCs w:val="24"/>
        </w:rPr>
      </w:pPr>
      <w:bookmarkStart w:id="143" w:name="_Toc210657712"/>
      <w:r>
        <w:rPr>
          <w:rFonts w:ascii="Verdana" w:hAnsi="Verdana"/>
          <w:sz w:val="24"/>
          <w:szCs w:val="24"/>
        </w:rPr>
        <w:t>7.1 Smistamento e Assegnazione</w:t>
      </w:r>
      <w:bookmarkEnd w:id="143"/>
    </w:p>
    <w:p>
      <w:pPr>
        <w:pStyle w:val="NormalWeb"/>
        <w:spacing w:before="280" w:after="280"/>
        <w:jc w:val="both"/>
        <w:rPr>
          <w:rFonts w:ascii="Verdana" w:hAnsi="Verdana" w:cs="Calibri" w:cstheme="minorHAnsi"/>
        </w:rPr>
      </w:pPr>
      <w:r>
        <w:rPr>
          <w:rFonts w:cs="Calibri" w:ascii="Verdana" w:hAnsi="Verdana" w:cstheme="minorHAnsi"/>
        </w:rPr>
        <w:t xml:space="preserve">Lo </w:t>
      </w:r>
      <w:r>
        <w:rPr>
          <w:rStyle w:val="Strong"/>
          <w:rFonts w:cs="Calibri" w:ascii="Verdana" w:hAnsi="Verdana" w:cstheme="minorHAnsi"/>
          <w:b w:val="false"/>
        </w:rPr>
        <w:t>smistamento di un documento</w:t>
      </w:r>
      <w:r>
        <w:rPr>
          <w:rFonts w:cs="Calibri" w:ascii="Verdana" w:hAnsi="Verdana" w:cstheme="minorHAnsi"/>
        </w:rPr>
        <w:t xml:space="preserve"> consiste nell’individuare l’</w:t>
      </w:r>
      <w:r>
        <w:rPr>
          <w:rStyle w:val="Strong"/>
          <w:rFonts w:cs="Calibri" w:ascii="Verdana" w:hAnsi="Verdana" w:cstheme="minorHAnsi"/>
          <w:b w:val="false"/>
        </w:rPr>
        <w:t>Ufficio competente</w:t>
      </w:r>
      <w:r>
        <w:rPr>
          <w:rFonts w:cs="Calibri" w:ascii="Verdana" w:hAnsi="Verdana" w:cstheme="minorHAnsi"/>
        </w:rPr>
        <w:t xml:space="preserve"> per la trattazione del relativo affare o procedimento amministrativo. L’</w:t>
      </w:r>
      <w:r>
        <w:rPr>
          <w:rStyle w:val="Strong"/>
          <w:rFonts w:cs="Calibri" w:ascii="Verdana" w:hAnsi="Verdana" w:cstheme="minorHAnsi"/>
          <w:b w:val="false"/>
        </w:rPr>
        <w:t>assegnazione di un documento</w:t>
      </w:r>
      <w:r>
        <w:rPr>
          <w:rFonts w:cs="Calibri" w:ascii="Verdana" w:hAnsi="Verdana" w:cstheme="minorHAnsi"/>
        </w:rPr>
        <w:t xml:space="preserve">, invece, identifica la </w:t>
      </w:r>
      <w:r>
        <w:rPr>
          <w:rStyle w:val="Strong"/>
          <w:rFonts w:cs="Calibri" w:ascii="Verdana" w:hAnsi="Verdana" w:cstheme="minorHAnsi"/>
          <w:b w:val="false"/>
        </w:rPr>
        <w:t>persona incaricata</w:t>
      </w:r>
      <w:r>
        <w:rPr>
          <w:rFonts w:cs="Calibri" w:ascii="Verdana" w:hAnsi="Verdana" w:cstheme="minorHAnsi"/>
        </w:rPr>
        <w:t xml:space="preserve"> di gestire quel procedimento.</w:t>
      </w:r>
    </w:p>
    <w:p>
      <w:pPr>
        <w:pStyle w:val="NormalWeb"/>
        <w:spacing w:before="280" w:after="280"/>
        <w:jc w:val="both"/>
        <w:rPr>
          <w:rFonts w:ascii="Verdana" w:hAnsi="Verdana" w:cs="Calibri" w:cstheme="minorHAnsi"/>
        </w:rPr>
      </w:pPr>
      <w:r>
        <w:rPr>
          <w:rFonts w:cs="Calibri" w:ascii="Verdana" w:hAnsi="Verdana" w:cstheme="minorHAnsi"/>
        </w:rPr>
        <w:t xml:space="preserve">Gli </w:t>
      </w:r>
      <w:r>
        <w:rPr>
          <w:rStyle w:val="Strong"/>
          <w:rFonts w:cs="Calibri" w:ascii="Verdana" w:hAnsi="Verdana" w:cstheme="minorHAnsi"/>
          <w:b w:val="false"/>
        </w:rPr>
        <w:t>operatori di protocollo</w:t>
      </w:r>
      <w:r>
        <w:rPr>
          <w:rFonts w:cs="Calibri" w:ascii="Verdana" w:hAnsi="Verdana" w:cstheme="minorHAnsi"/>
        </w:rPr>
        <w:t xml:space="preserve"> si occupano dello smistamento dei documenti ricevuti, sia in formato digitale che cartaceo. Questo processo può avvenire anche in modalità automatica tramite la funzionalità “Tipo documento” del sistema di protocollo, che permette di definire regole automatiche per lo smistamento in base alla tipologia del documento.</w:t>
      </w:r>
    </w:p>
    <w:p>
      <w:pPr>
        <w:pStyle w:val="NormalWeb"/>
        <w:spacing w:before="280" w:after="280"/>
        <w:jc w:val="both"/>
        <w:rPr>
          <w:rFonts w:ascii="Verdana" w:hAnsi="Verdana" w:cs="Calibri" w:cstheme="minorHAnsi"/>
        </w:rPr>
      </w:pPr>
      <w:r>
        <w:rPr>
          <w:rFonts w:cs="Calibri" w:ascii="Verdana" w:hAnsi="Verdana" w:cstheme="minorHAnsi"/>
        </w:rPr>
        <w:t>L’</w:t>
      </w:r>
      <w:r>
        <w:rPr>
          <w:rStyle w:val="Strong"/>
          <w:rFonts w:cs="Calibri" w:ascii="Verdana" w:hAnsi="Verdana" w:cstheme="minorHAnsi"/>
          <w:b w:val="false"/>
        </w:rPr>
        <w:t>ufficio destinatario</w:t>
      </w:r>
      <w:r>
        <w:rPr>
          <w:rFonts w:cs="Calibri" w:ascii="Verdana" w:hAnsi="Verdana" w:cstheme="minorHAnsi"/>
          <w:b/>
        </w:rPr>
        <w:t xml:space="preserve"> </w:t>
      </w:r>
      <w:r>
        <w:rPr>
          <w:rFonts w:cs="Calibri" w:ascii="Verdana" w:hAnsi="Verdana" w:cstheme="minorHAnsi"/>
        </w:rPr>
        <w:t>può a sua volta:</w:t>
      </w:r>
    </w:p>
    <w:p>
      <w:pPr>
        <w:pStyle w:val="NormalWeb"/>
        <w:numPr>
          <w:ilvl w:val="0"/>
          <w:numId w:val="50"/>
        </w:numPr>
        <w:spacing w:before="280" w:after="0"/>
        <w:jc w:val="both"/>
        <w:rPr>
          <w:rFonts w:ascii="Verdana" w:hAnsi="Verdana" w:cs="Calibri" w:cstheme="minorHAnsi"/>
        </w:rPr>
      </w:pPr>
      <w:r>
        <w:rPr>
          <w:rFonts w:cs="Calibri" w:ascii="Verdana" w:hAnsi="Verdana" w:cstheme="minorHAnsi"/>
        </w:rPr>
        <w:t>smistare il documento ad altri uffici competenti;</w:t>
      </w:r>
    </w:p>
    <w:p>
      <w:pPr>
        <w:pStyle w:val="NormalWeb"/>
        <w:numPr>
          <w:ilvl w:val="0"/>
          <w:numId w:val="50"/>
        </w:numPr>
        <w:spacing w:before="0" w:after="280"/>
        <w:jc w:val="both"/>
        <w:rPr>
          <w:rFonts w:ascii="Verdana" w:hAnsi="Verdana" w:cs="Calibri" w:cstheme="minorHAnsi"/>
        </w:rPr>
      </w:pPr>
      <w:r>
        <w:rPr>
          <w:rFonts w:cs="Calibri" w:ascii="Verdana" w:hAnsi="Verdana" w:cstheme="minorHAnsi"/>
        </w:rPr>
        <w:t>assegnare il documento a una o più persone del proprio ufficio, secondo le modalità stabilite dal responsabile della gestione documentale, che definisce anche le abilitazioni degli utenti.</w:t>
      </w:r>
    </w:p>
    <w:p>
      <w:pPr>
        <w:pStyle w:val="NormalWeb"/>
        <w:spacing w:before="280" w:after="280"/>
        <w:jc w:val="both"/>
        <w:rPr>
          <w:rFonts w:ascii="Verdana" w:hAnsi="Verdana" w:cs="Calibri" w:cstheme="minorHAnsi"/>
        </w:rPr>
      </w:pPr>
      <w:r>
        <w:rPr>
          <w:rFonts w:cs="Calibri" w:ascii="Verdana" w:hAnsi="Verdana" w:cstheme="minorHAnsi"/>
        </w:rPr>
        <w:t>Lo smistamento e l’assegnazione avvengono sulla base dell’</w:t>
      </w:r>
      <w:r>
        <w:rPr>
          <w:rStyle w:val="Strong"/>
          <w:rFonts w:cs="Calibri" w:ascii="Verdana" w:hAnsi="Verdana" w:cstheme="minorHAnsi"/>
          <w:b w:val="false"/>
        </w:rPr>
        <w:t>Organigramma dell’Ente</w:t>
      </w:r>
      <w:r>
        <w:rPr>
          <w:rFonts w:cs="Calibri" w:ascii="Verdana" w:hAnsi="Verdana" w:cstheme="minorHAnsi"/>
        </w:rPr>
        <w:t>, integrato nel sistema di protocollo, dal quale è possibile selezionare:</w:t>
      </w:r>
    </w:p>
    <w:p>
      <w:pPr>
        <w:pStyle w:val="NormalWeb"/>
        <w:numPr>
          <w:ilvl w:val="0"/>
          <w:numId w:val="51"/>
        </w:numPr>
        <w:spacing w:before="280" w:after="0"/>
        <w:jc w:val="both"/>
        <w:rPr>
          <w:rFonts w:ascii="Verdana" w:hAnsi="Verdana" w:cs="Calibri" w:cstheme="minorHAnsi"/>
        </w:rPr>
      </w:pPr>
      <w:r>
        <w:rPr>
          <w:rFonts w:cs="Calibri" w:ascii="Verdana" w:hAnsi="Verdana" w:cstheme="minorHAnsi"/>
        </w:rPr>
        <w:t>una o più Unità Operative;</w:t>
      </w:r>
    </w:p>
    <w:p>
      <w:pPr>
        <w:pStyle w:val="NormalWeb"/>
        <w:numPr>
          <w:ilvl w:val="0"/>
          <w:numId w:val="51"/>
        </w:numPr>
        <w:spacing w:before="0" w:after="0"/>
        <w:jc w:val="both"/>
        <w:rPr>
          <w:rFonts w:ascii="Verdana" w:hAnsi="Verdana" w:cs="Calibri" w:cstheme="minorHAnsi"/>
        </w:rPr>
      </w:pPr>
      <w:r>
        <w:rPr>
          <w:rFonts w:cs="Calibri" w:ascii="Verdana" w:hAnsi="Verdana" w:cstheme="minorHAnsi"/>
        </w:rPr>
        <w:t>servizi dell’Ente;</w:t>
      </w:r>
    </w:p>
    <w:p>
      <w:pPr>
        <w:pStyle w:val="NormalWeb"/>
        <w:numPr>
          <w:ilvl w:val="0"/>
          <w:numId w:val="51"/>
        </w:numPr>
        <w:spacing w:before="0" w:after="280"/>
        <w:jc w:val="both"/>
        <w:rPr>
          <w:rFonts w:ascii="Verdana" w:hAnsi="Verdana" w:cs="Calibri" w:cstheme="minorHAnsi"/>
        </w:rPr>
      </w:pPr>
      <w:r>
        <w:rPr>
          <w:rFonts w:cs="Calibri" w:ascii="Verdana" w:hAnsi="Verdana" w:cstheme="minorHAnsi"/>
        </w:rPr>
        <w:t>persone specifiche competenti.</w:t>
      </w:r>
    </w:p>
    <w:p>
      <w:pPr>
        <w:pStyle w:val="NormalWeb"/>
        <w:spacing w:before="280" w:after="280"/>
        <w:jc w:val="both"/>
        <w:rPr>
          <w:rFonts w:ascii="Verdana" w:hAnsi="Verdana" w:cs="Calibri" w:cstheme="minorHAnsi"/>
        </w:rPr>
      </w:pPr>
      <w:r>
        <w:rPr>
          <w:rFonts w:cs="Calibri" w:ascii="Verdana" w:hAnsi="Verdana" w:cstheme="minorHAnsi"/>
        </w:rPr>
        <w:t xml:space="preserve">È anche possibile effettuare uno </w:t>
      </w:r>
      <w:r>
        <w:rPr>
          <w:rStyle w:val="Strong"/>
          <w:rFonts w:cs="Calibri" w:ascii="Verdana" w:hAnsi="Verdana" w:cstheme="minorHAnsi"/>
          <w:b w:val="false"/>
        </w:rPr>
        <w:t>smistamento per conoscenza</w:t>
      </w:r>
      <w:r>
        <w:rPr>
          <w:rFonts w:cs="Calibri" w:ascii="Verdana" w:hAnsi="Verdana" w:cstheme="minorHAnsi"/>
        </w:rPr>
        <w:t>, attivando un iter documentale semplificato, nei casi in cui un ufficio debba solo essere informato della ricezione del documento senza intraprendere ulteriori azioni.</w:t>
      </w:r>
    </w:p>
    <w:p>
      <w:pPr>
        <w:pStyle w:val="NormalWeb"/>
        <w:spacing w:before="280" w:after="280"/>
        <w:jc w:val="both"/>
        <w:rPr>
          <w:rFonts w:ascii="Verdana" w:hAnsi="Verdana" w:cs="Calibri" w:cstheme="minorHAnsi"/>
        </w:rPr>
      </w:pPr>
      <w:r>
        <w:rPr>
          <w:rFonts w:cs="Calibri" w:ascii="Verdana" w:hAnsi="Verdana" w:cstheme="minorHAnsi"/>
        </w:rPr>
        <w:t xml:space="preserve">Ogni operazione di smistamento o assegnazione genera automaticamente una </w:t>
      </w:r>
      <w:r>
        <w:rPr>
          <w:rStyle w:val="Strong"/>
          <w:rFonts w:cs="Calibri" w:ascii="Verdana" w:hAnsi="Verdana" w:cstheme="minorHAnsi"/>
          <w:b w:val="false"/>
        </w:rPr>
        <w:t>notifica sulla scrivania virtuale</w:t>
      </w:r>
      <w:r>
        <w:rPr>
          <w:rFonts w:cs="Calibri" w:ascii="Verdana" w:hAnsi="Verdana" w:cstheme="minorHAnsi"/>
        </w:rPr>
        <w:t xml:space="preserve"> degli utenti interessati e attiva un iter documentale che deve essere completato fino alla chiusura del procedimento.</w:t>
      </w:r>
    </w:p>
    <w:p>
      <w:pPr>
        <w:pStyle w:val="NormalWeb"/>
        <w:spacing w:before="280" w:after="280"/>
        <w:jc w:val="both"/>
        <w:rPr>
          <w:rFonts w:ascii="Verdana" w:hAnsi="Verdana" w:cs="Calibri" w:cstheme="minorHAnsi"/>
        </w:rPr>
      </w:pPr>
      <w:r>
        <w:rPr>
          <w:rFonts w:cs="Calibri" w:ascii="Verdana" w:hAnsi="Verdana" w:cstheme="minorHAnsi"/>
        </w:rPr>
        <w:t xml:space="preserve">Il </w:t>
      </w:r>
      <w:r>
        <w:rPr>
          <w:rStyle w:val="Strong"/>
          <w:rFonts w:cs="Calibri" w:ascii="Verdana" w:hAnsi="Verdana" w:cstheme="minorHAnsi"/>
          <w:b w:val="false"/>
        </w:rPr>
        <w:t>responsabile del procedimento amministrativo</w:t>
      </w:r>
      <w:r>
        <w:rPr>
          <w:rFonts w:cs="Calibri" w:ascii="Verdana" w:hAnsi="Verdana" w:cstheme="minorHAnsi"/>
          <w:b/>
        </w:rPr>
        <w:t xml:space="preserve"> </w:t>
      </w:r>
      <w:r>
        <w:rPr>
          <w:rFonts w:cs="Calibri" w:ascii="Verdana" w:hAnsi="Verdana" w:cstheme="minorHAnsi"/>
        </w:rPr>
        <w:t>ha compiti specifici legati alla gestione del documento, tra cui:</w:t>
      </w:r>
    </w:p>
    <w:p>
      <w:pPr>
        <w:pStyle w:val="NormalWeb"/>
        <w:numPr>
          <w:ilvl w:val="0"/>
          <w:numId w:val="52"/>
        </w:numPr>
        <w:spacing w:before="280" w:after="0"/>
        <w:jc w:val="both"/>
        <w:rPr>
          <w:rFonts w:ascii="Verdana" w:hAnsi="Verdana" w:cs="Calibri" w:cstheme="minorHAnsi"/>
        </w:rPr>
      </w:pPr>
      <w:r>
        <w:rPr>
          <w:rFonts w:cs="Calibri" w:ascii="Verdana" w:hAnsi="Verdana" w:cstheme="minorHAnsi"/>
        </w:rPr>
        <w:t>integrare o correggere il codice di classificazione assegnato dall’Ufficio Protocollo;</w:t>
      </w:r>
    </w:p>
    <w:p>
      <w:pPr>
        <w:pStyle w:val="NormalWeb"/>
        <w:numPr>
          <w:ilvl w:val="0"/>
          <w:numId w:val="52"/>
        </w:numPr>
        <w:spacing w:before="0" w:after="0"/>
        <w:jc w:val="both"/>
        <w:rPr>
          <w:rFonts w:ascii="Verdana" w:hAnsi="Verdana" w:cs="Calibri" w:cstheme="minorHAnsi"/>
        </w:rPr>
      </w:pPr>
      <w:r>
        <w:rPr>
          <w:rFonts w:cs="Calibri" w:ascii="Verdana" w:hAnsi="Verdana" w:cstheme="minorHAnsi"/>
        </w:rPr>
        <w:t>inserire il documento nel fascicolo di competenza, esistente o nuovo;</w:t>
      </w:r>
    </w:p>
    <w:p>
      <w:pPr>
        <w:pStyle w:val="NormalWeb"/>
        <w:numPr>
          <w:ilvl w:val="0"/>
          <w:numId w:val="52"/>
        </w:numPr>
        <w:spacing w:before="0" w:after="280"/>
        <w:jc w:val="both"/>
        <w:rPr>
          <w:rFonts w:ascii="Verdana" w:hAnsi="Verdana" w:cs="Calibri" w:cstheme="minorHAnsi"/>
        </w:rPr>
      </w:pPr>
      <w:r>
        <w:rPr>
          <w:rFonts w:cs="Calibri" w:ascii="Verdana" w:hAnsi="Verdana" w:cstheme="minorHAnsi"/>
        </w:rPr>
        <w:t>effettuare i collegamenti ai protocolli precedenti tramite la procedura del protocollo informatico.</w:t>
      </w:r>
    </w:p>
    <w:p>
      <w:pPr>
        <w:pStyle w:val="NormalWeb"/>
        <w:spacing w:before="280" w:after="280"/>
        <w:jc w:val="both"/>
        <w:rPr>
          <w:rFonts w:ascii="Verdana" w:hAnsi="Verdana" w:cs="Calibri" w:cstheme="minorHAnsi"/>
        </w:rPr>
      </w:pPr>
      <w:r>
        <w:rPr>
          <w:rFonts w:cs="Calibri" w:ascii="Verdana" w:hAnsi="Verdana" w:cstheme="minorHAnsi"/>
        </w:rPr>
        <w:t xml:space="preserve">Per i </w:t>
      </w:r>
      <w:r>
        <w:rPr>
          <w:rStyle w:val="Strong"/>
          <w:rFonts w:cs="Calibri" w:ascii="Verdana" w:hAnsi="Verdana" w:cstheme="minorHAnsi"/>
          <w:b w:val="false"/>
        </w:rPr>
        <w:t>documenti cartacei</w:t>
      </w:r>
      <w:r>
        <w:rPr>
          <w:rFonts w:cs="Calibri" w:ascii="Verdana" w:hAnsi="Verdana" w:cstheme="minorHAnsi"/>
        </w:rPr>
        <w:t>, anche se acquisiti in formato immagine tramite scanner, una volta completate le operazioni di registrazione, segnatura, classificazione e assegnazione, gli originali vengono consegnati agli uffici competenti che li archiviano.</w:t>
      </w:r>
    </w:p>
    <w:p>
      <w:pPr>
        <w:pStyle w:val="NormalWeb"/>
        <w:spacing w:before="280" w:after="280"/>
        <w:jc w:val="both"/>
        <w:rPr>
          <w:rFonts w:ascii="Verdana" w:hAnsi="Verdana" w:cs="Calibri" w:cstheme="minorHAnsi"/>
        </w:rPr>
      </w:pPr>
      <w:r>
        <w:rPr>
          <w:rFonts w:cs="Calibri" w:ascii="Verdana" w:hAnsi="Verdana" w:cstheme="minorHAnsi"/>
        </w:rPr>
        <w:t xml:space="preserve">Per i </w:t>
      </w:r>
      <w:r>
        <w:rPr>
          <w:rStyle w:val="Strong"/>
          <w:rFonts w:cs="Calibri" w:ascii="Verdana" w:hAnsi="Verdana" w:cstheme="minorHAnsi"/>
          <w:b w:val="false"/>
        </w:rPr>
        <w:t>documenti informatici</w:t>
      </w:r>
      <w:r>
        <w:rPr>
          <w:rFonts w:cs="Calibri" w:ascii="Verdana" w:hAnsi="Verdana" w:cstheme="minorHAnsi"/>
        </w:rPr>
        <w:t xml:space="preserve">, la presa in carico viene registrata automaticamente dal sistema, e la </w:t>
      </w:r>
      <w:r>
        <w:rPr>
          <w:rStyle w:val="Strong"/>
          <w:rFonts w:cs="Calibri" w:ascii="Verdana" w:hAnsi="Verdana" w:cstheme="minorHAnsi"/>
          <w:b w:val="false"/>
        </w:rPr>
        <w:t>data di ingresso negli uffici di competenza coincide con la data di smistamento</w:t>
      </w:r>
      <w:r>
        <w:rPr>
          <w:rFonts w:cs="Calibri" w:ascii="Verdana" w:hAnsi="Verdana" w:cstheme="minorHAnsi"/>
        </w:rPr>
        <w:t>.</w:t>
      </w:r>
    </w:p>
    <w:p>
      <w:pPr>
        <w:pStyle w:val="Heading2"/>
        <w:rPr>
          <w:rFonts w:ascii="Verdana" w:hAnsi="Verdana"/>
          <w:sz w:val="24"/>
          <w:szCs w:val="24"/>
        </w:rPr>
      </w:pPr>
      <w:bookmarkStart w:id="144" w:name="_Toc210657713"/>
      <w:r>
        <w:rPr>
          <w:rFonts w:ascii="Verdana" w:hAnsi="Verdana"/>
          <w:sz w:val="24"/>
          <w:szCs w:val="24"/>
        </w:rPr>
        <w:t>7.2 Presa in carico dei documenti e gestione dell’iter documentale</w:t>
      </w:r>
      <w:bookmarkEnd w:id="144"/>
    </w:p>
    <w:p>
      <w:pPr>
        <w:pStyle w:val="NormalWeb"/>
        <w:spacing w:before="280" w:after="280"/>
        <w:jc w:val="both"/>
        <w:rPr>
          <w:rFonts w:ascii="Verdana" w:hAnsi="Verdana" w:cs="Calibri" w:cstheme="minorHAnsi"/>
        </w:rPr>
      </w:pPr>
      <w:r>
        <w:rPr>
          <w:rFonts w:cs="Calibri" w:ascii="Verdana" w:hAnsi="Verdana" w:cstheme="minorHAnsi"/>
        </w:rPr>
        <w:t xml:space="preserve">Ogni </w:t>
      </w:r>
      <w:r>
        <w:rPr>
          <w:rStyle w:val="Strong"/>
          <w:rFonts w:cs="Calibri" w:ascii="Verdana" w:hAnsi="Verdana" w:cstheme="minorHAnsi"/>
          <w:b w:val="false"/>
        </w:rPr>
        <w:t>unità di smistamento</w:t>
      </w:r>
      <w:r>
        <w:rPr>
          <w:rFonts w:cs="Calibri" w:ascii="Verdana" w:hAnsi="Verdana" w:cstheme="minorHAnsi"/>
        </w:rPr>
        <w:t xml:space="preserve"> o </w:t>
      </w:r>
      <w:r>
        <w:rPr>
          <w:rStyle w:val="Strong"/>
          <w:rFonts w:cs="Calibri" w:ascii="Verdana" w:hAnsi="Verdana" w:cstheme="minorHAnsi"/>
          <w:b w:val="false"/>
        </w:rPr>
        <w:t>assegnatario</w:t>
      </w:r>
      <w:r>
        <w:rPr>
          <w:rFonts w:cs="Calibri" w:ascii="Verdana" w:hAnsi="Verdana" w:cstheme="minorHAnsi"/>
        </w:rPr>
        <w:t xml:space="preserve"> prende in carico i documenti ricevuti tramite l’applicativo </w:t>
      </w:r>
      <w:r>
        <w:rPr>
          <w:rStyle w:val="Strong"/>
          <w:rFonts w:cs="Calibri" w:ascii="Verdana" w:hAnsi="Verdana" w:cstheme="minorHAnsi"/>
          <w:b w:val="false"/>
        </w:rPr>
        <w:t>Scrivania Virtuale</w:t>
      </w:r>
      <w:r>
        <w:rPr>
          <w:rFonts w:cs="Calibri" w:ascii="Verdana" w:hAnsi="Verdana" w:cstheme="minorHAnsi"/>
        </w:rPr>
        <w:t>.</w:t>
      </w:r>
    </w:p>
    <w:p>
      <w:pPr>
        <w:pStyle w:val="NormalWeb"/>
        <w:numPr>
          <w:ilvl w:val="0"/>
          <w:numId w:val="53"/>
        </w:numPr>
        <w:spacing w:before="280" w:after="0"/>
        <w:jc w:val="both"/>
        <w:rPr>
          <w:rFonts w:ascii="Verdana" w:hAnsi="Verdana" w:cs="Calibri" w:cstheme="minorHAnsi"/>
        </w:rPr>
      </w:pPr>
      <w:r>
        <w:rPr>
          <w:rFonts w:cs="Calibri" w:ascii="Verdana" w:hAnsi="Verdana" w:cstheme="minorHAnsi"/>
        </w:rPr>
        <w:t xml:space="preserve">Per i documenti </w:t>
      </w:r>
      <w:r>
        <w:rPr>
          <w:rStyle w:val="Strong"/>
          <w:rFonts w:cs="Calibri" w:ascii="Verdana" w:hAnsi="Verdana" w:cstheme="minorHAnsi"/>
          <w:b w:val="false"/>
        </w:rPr>
        <w:t>pervenuti telematicamente</w:t>
      </w:r>
      <w:r>
        <w:rPr>
          <w:rFonts w:cs="Calibri" w:ascii="Verdana" w:hAnsi="Verdana" w:cstheme="minorHAnsi"/>
        </w:rPr>
        <w:t>, la presa in carico costituisce l’unico modo per rendere visibili e gestibili i documenti assegnati.</w:t>
      </w:r>
    </w:p>
    <w:p>
      <w:pPr>
        <w:pStyle w:val="NormalWeb"/>
        <w:numPr>
          <w:ilvl w:val="0"/>
          <w:numId w:val="53"/>
        </w:numPr>
        <w:spacing w:before="0" w:after="280"/>
        <w:jc w:val="both"/>
        <w:rPr>
          <w:rFonts w:ascii="Verdana" w:hAnsi="Verdana" w:cs="Calibri" w:cstheme="minorHAnsi"/>
        </w:rPr>
      </w:pPr>
      <w:r>
        <w:rPr>
          <w:rFonts w:cs="Calibri" w:ascii="Verdana" w:hAnsi="Verdana" w:cstheme="minorHAnsi"/>
        </w:rPr>
        <w:t xml:space="preserve">Per i </w:t>
      </w:r>
      <w:r>
        <w:rPr>
          <w:rStyle w:val="Strong"/>
          <w:rFonts w:cs="Calibri" w:ascii="Verdana" w:hAnsi="Verdana" w:cstheme="minorHAnsi"/>
          <w:b w:val="false"/>
        </w:rPr>
        <w:t>documenti cartacei</w:t>
      </w:r>
      <w:r>
        <w:rPr>
          <w:rFonts w:cs="Calibri" w:ascii="Verdana" w:hAnsi="Verdana" w:cstheme="minorHAnsi"/>
        </w:rPr>
        <w:t xml:space="preserve">, la presa in carico tramite Scrivania Virtuale deve avvenire </w:t>
      </w:r>
      <w:r>
        <w:rPr>
          <w:rStyle w:val="Strong"/>
          <w:rFonts w:cs="Calibri" w:ascii="Verdana" w:hAnsi="Verdana" w:cstheme="minorHAnsi"/>
          <w:b w:val="false"/>
        </w:rPr>
        <w:t>solo dopo la ricezione fisica dell’originale</w:t>
      </w:r>
      <w:r>
        <w:rPr>
          <w:rFonts w:cs="Calibri" w:ascii="Verdana" w:hAnsi="Verdana" w:cstheme="minorHAnsi"/>
        </w:rPr>
        <w:t>, eventualmente accompagnato dalla relativa scansione.</w:t>
      </w:r>
    </w:p>
    <w:p>
      <w:pPr>
        <w:pStyle w:val="NormalWeb"/>
        <w:spacing w:before="280" w:after="280"/>
        <w:jc w:val="both"/>
        <w:rPr>
          <w:rFonts w:ascii="Verdana" w:hAnsi="Verdana" w:cs="Calibri" w:cstheme="minorHAnsi"/>
        </w:rPr>
      </w:pPr>
      <w:r>
        <w:rPr>
          <w:rFonts w:cs="Calibri" w:ascii="Verdana" w:hAnsi="Verdana" w:cstheme="minorHAnsi"/>
        </w:rPr>
        <w:t>Il sistema documentale registra automaticamente ogni passaggio dell’iter documentale compiuto su tutta la documentazione all’interno dell’Ente, tenendo traccia del</w:t>
      </w:r>
      <w:r>
        <w:rPr>
          <w:rStyle w:val="Strong"/>
          <w:rFonts w:cs="Calibri" w:ascii="Verdana" w:hAnsi="Verdana" w:cstheme="minorHAnsi"/>
          <w:b w:val="false"/>
        </w:rPr>
        <w:t>l’utente che effettua l’operazione</w:t>
      </w:r>
      <w:r>
        <w:rPr>
          <w:rFonts w:cs="Calibri" w:ascii="Verdana" w:hAnsi="Verdana" w:cstheme="minorHAnsi"/>
        </w:rPr>
        <w:t xml:space="preserve">, la data e l’ora di esecuzione. La presa in carico </w:t>
      </w:r>
      <w:r>
        <w:rPr>
          <w:rStyle w:val="Strong"/>
          <w:rFonts w:cs="Calibri" w:ascii="Verdana" w:hAnsi="Verdana" w:cstheme="minorHAnsi"/>
          <w:b w:val="false"/>
        </w:rPr>
        <w:t>attesta l’assunzione di responsabilità sul documento</w:t>
      </w:r>
      <w:r>
        <w:rPr>
          <w:rFonts w:cs="Calibri" w:ascii="Verdana" w:hAnsi="Verdana" w:cstheme="minorHAnsi"/>
        </w:rPr>
        <w:t xml:space="preserve"> e consente all’utente abilitato di intervenire su:</w:t>
      </w:r>
    </w:p>
    <w:p>
      <w:pPr>
        <w:pStyle w:val="NormalWeb"/>
        <w:numPr>
          <w:ilvl w:val="0"/>
          <w:numId w:val="54"/>
        </w:numPr>
        <w:spacing w:before="280" w:after="0"/>
        <w:jc w:val="both"/>
        <w:rPr>
          <w:rFonts w:ascii="Verdana" w:hAnsi="Verdana" w:cs="Calibri" w:cstheme="minorHAnsi"/>
        </w:rPr>
      </w:pPr>
      <w:r>
        <w:rPr>
          <w:rFonts w:cs="Calibri" w:ascii="Verdana" w:hAnsi="Verdana" w:cstheme="minorHAnsi"/>
        </w:rPr>
        <w:t>classifica del documento;</w:t>
      </w:r>
    </w:p>
    <w:p>
      <w:pPr>
        <w:pStyle w:val="NormalWeb"/>
        <w:numPr>
          <w:ilvl w:val="0"/>
          <w:numId w:val="54"/>
        </w:numPr>
        <w:spacing w:before="0" w:after="0"/>
        <w:jc w:val="both"/>
        <w:rPr>
          <w:rFonts w:ascii="Verdana" w:hAnsi="Verdana" w:cs="Calibri" w:cstheme="minorHAnsi"/>
        </w:rPr>
      </w:pPr>
      <w:r>
        <w:rPr>
          <w:rFonts w:cs="Calibri" w:ascii="Verdana" w:hAnsi="Verdana" w:cstheme="minorHAnsi"/>
        </w:rPr>
        <w:t>fascicolo;</w:t>
      </w:r>
    </w:p>
    <w:p>
      <w:pPr>
        <w:pStyle w:val="NormalWeb"/>
        <w:numPr>
          <w:ilvl w:val="0"/>
          <w:numId w:val="54"/>
        </w:numPr>
        <w:spacing w:before="0" w:after="280"/>
        <w:jc w:val="both"/>
        <w:rPr>
          <w:rFonts w:ascii="Verdana" w:hAnsi="Verdana" w:cs="Calibri" w:cstheme="minorHAnsi"/>
        </w:rPr>
      </w:pPr>
      <w:r>
        <w:rPr>
          <w:rFonts w:cs="Calibri" w:ascii="Verdana" w:hAnsi="Verdana" w:cstheme="minorHAnsi"/>
        </w:rPr>
        <w:t>ulteriori smistamenti e assegnazioni.</w:t>
      </w:r>
    </w:p>
    <w:p>
      <w:pPr>
        <w:pStyle w:val="Normal"/>
        <w:jc w:val="both"/>
        <w:rPr>
          <w:rFonts w:ascii="Verdana" w:hAnsi="Verdana"/>
          <w:sz w:val="24"/>
          <w:szCs w:val="24"/>
        </w:rPr>
      </w:pPr>
      <w:r>
        <w:rPr>
          <w:rFonts w:ascii="Verdana" w:hAnsi="Verdana"/>
          <w:sz w:val="24"/>
          <w:szCs w:val="24"/>
        </w:rPr>
        <w:t xml:space="preserve">Le </w:t>
      </w:r>
      <w:r>
        <w:rPr>
          <w:rStyle w:val="Strong"/>
          <w:rFonts w:cs="Calibri" w:ascii="Verdana" w:hAnsi="Verdana" w:cstheme="minorHAnsi"/>
          <w:b w:val="false"/>
          <w:sz w:val="24"/>
          <w:szCs w:val="24"/>
        </w:rPr>
        <w:t>notifiche</w:t>
      </w:r>
      <w:r>
        <w:rPr>
          <w:rFonts w:ascii="Verdana" w:hAnsi="Verdana"/>
          <w:sz w:val="24"/>
          <w:szCs w:val="24"/>
        </w:rPr>
        <w:t xml:space="preserve"> sulla Scrivania Virtuale sono gestite per </w:t>
      </w:r>
      <w:r>
        <w:rPr>
          <w:rStyle w:val="Strong"/>
          <w:rFonts w:cs="Calibri" w:ascii="Verdana" w:hAnsi="Verdana" w:cstheme="minorHAnsi"/>
          <w:b w:val="false"/>
          <w:sz w:val="24"/>
          <w:szCs w:val="24"/>
        </w:rPr>
        <w:t>Unità Operativa (UO)</w:t>
      </w:r>
      <w:r>
        <w:rPr>
          <w:rFonts w:ascii="Verdana" w:hAnsi="Verdana"/>
          <w:sz w:val="24"/>
          <w:szCs w:val="24"/>
        </w:rPr>
        <w:t xml:space="preserve">: se un utente della stessa UO prende in carico o esegue il documento, la notifica viene gestita per tutta l’unità. È comunque possibile per gli altri appartenenti alla UO o al settore </w:t>
      </w:r>
      <w:r>
        <w:rPr>
          <w:rStyle w:val="Strong"/>
          <w:rFonts w:cs="Calibri" w:ascii="Verdana" w:hAnsi="Verdana" w:cstheme="minorHAnsi"/>
          <w:b w:val="false"/>
          <w:sz w:val="24"/>
          <w:szCs w:val="24"/>
        </w:rPr>
        <w:t>ricercare i documenti ricevuti</w:t>
      </w:r>
      <w:r>
        <w:rPr>
          <w:rFonts w:ascii="Verdana" w:hAnsi="Verdana"/>
          <w:sz w:val="24"/>
          <w:szCs w:val="24"/>
        </w:rPr>
        <w:t xml:space="preserve"> tramite le apposite funzionalità del sistema.</w:t>
      </w:r>
    </w:p>
    <w:p>
      <w:pPr>
        <w:pStyle w:val="Normal"/>
        <w:jc w:val="both"/>
        <w:rPr>
          <w:rFonts w:ascii="Verdana" w:hAnsi="Verdana"/>
          <w:sz w:val="24"/>
          <w:szCs w:val="24"/>
        </w:rPr>
      </w:pPr>
      <w:r>
        <w:rPr>
          <w:rFonts w:ascii="Verdana" w:hAnsi="Verdana"/>
          <w:sz w:val="24"/>
          <w:szCs w:val="24"/>
        </w:rPr>
        <w:t xml:space="preserve">Gli stati dell’iter documentale gestiti dal sistema di gestione documentale sono i seguenti: </w:t>
      </w:r>
    </w:p>
    <w:p>
      <w:pPr>
        <w:pStyle w:val="NormalWeb"/>
        <w:numPr>
          <w:ilvl w:val="0"/>
          <w:numId w:val="55"/>
        </w:numPr>
        <w:spacing w:before="280" w:after="0"/>
        <w:jc w:val="both"/>
        <w:rPr>
          <w:rFonts w:ascii="Verdana" w:hAnsi="Verdana" w:cs="Calibri" w:cstheme="minorHAnsi"/>
        </w:rPr>
      </w:pPr>
      <w:r>
        <w:rPr>
          <w:rStyle w:val="Strong"/>
          <w:rFonts w:cs="Calibri" w:ascii="Verdana" w:hAnsi="Verdana" w:cstheme="minorHAnsi"/>
          <w:b w:val="false"/>
        </w:rPr>
        <w:t>Presa in carico</w:t>
      </w:r>
      <w:r>
        <w:rPr>
          <w:rFonts w:cs="Calibri" w:ascii="Verdana" w:hAnsi="Verdana" w:cstheme="minorHAnsi"/>
        </w:rPr>
        <w:t>: conferma che lo smistamento è corretto e avvia la trattazione del documento.</w:t>
      </w:r>
    </w:p>
    <w:p>
      <w:pPr>
        <w:pStyle w:val="NormalWeb"/>
        <w:numPr>
          <w:ilvl w:val="0"/>
          <w:numId w:val="55"/>
        </w:numPr>
        <w:spacing w:before="0" w:after="0"/>
        <w:jc w:val="both"/>
        <w:rPr>
          <w:rFonts w:ascii="Verdana" w:hAnsi="Verdana" w:cs="Calibri" w:cstheme="minorHAnsi"/>
        </w:rPr>
      </w:pPr>
      <w:r>
        <w:rPr>
          <w:rStyle w:val="Strong"/>
          <w:rFonts w:cs="Calibri" w:ascii="Verdana" w:hAnsi="Verdana" w:cstheme="minorHAnsi"/>
          <w:b w:val="false"/>
        </w:rPr>
        <w:t>In carico</w:t>
      </w:r>
      <w:r>
        <w:rPr>
          <w:rFonts w:cs="Calibri" w:ascii="Verdana" w:hAnsi="Verdana" w:cstheme="minorHAnsi"/>
        </w:rPr>
        <w:t>: il documento è ancora in fase di gestione e l’iter non è completato.</w:t>
      </w:r>
    </w:p>
    <w:p>
      <w:pPr>
        <w:pStyle w:val="NormalWeb"/>
        <w:numPr>
          <w:ilvl w:val="0"/>
          <w:numId w:val="55"/>
        </w:numPr>
        <w:spacing w:before="0" w:after="0"/>
        <w:jc w:val="both"/>
        <w:rPr>
          <w:rFonts w:ascii="Verdana" w:hAnsi="Verdana" w:cs="Calibri" w:cstheme="minorHAnsi"/>
        </w:rPr>
      </w:pPr>
      <w:r>
        <w:rPr>
          <w:rStyle w:val="Strong"/>
          <w:rFonts w:cs="Calibri" w:ascii="Verdana" w:hAnsi="Verdana" w:cstheme="minorHAnsi"/>
          <w:b w:val="false"/>
        </w:rPr>
        <w:t>Inoltra</w:t>
      </w:r>
      <w:r>
        <w:rPr>
          <w:rFonts w:cs="Calibri" w:ascii="Verdana" w:hAnsi="Verdana" w:cstheme="minorHAnsi"/>
        </w:rPr>
        <w:t xml:space="preserve">: permette di inviare il documento a nuove unità di destinazione; gli utenti dell’unità di partenza </w:t>
      </w:r>
      <w:r>
        <w:rPr>
          <w:rStyle w:val="Strong"/>
          <w:rFonts w:cs="Calibri" w:ascii="Verdana" w:hAnsi="Verdana" w:cstheme="minorHAnsi"/>
          <w:b w:val="false"/>
        </w:rPr>
        <w:t>perdono i diritti di modifica e visualizzazione</w:t>
      </w:r>
      <w:r>
        <w:rPr>
          <w:rFonts w:cs="Calibri" w:ascii="Verdana" w:hAnsi="Verdana" w:cstheme="minorHAnsi"/>
          <w:b/>
        </w:rPr>
        <w:t xml:space="preserve"> </w:t>
      </w:r>
      <w:r>
        <w:rPr>
          <w:rFonts w:cs="Calibri" w:ascii="Verdana" w:hAnsi="Verdana" w:cstheme="minorHAnsi"/>
        </w:rPr>
        <w:t xml:space="preserve">sul documento inoltrato. L’attività di presa in carico viene spostata negli </w:t>
      </w:r>
      <w:r>
        <w:rPr>
          <w:rStyle w:val="Strong"/>
          <w:rFonts w:cs="Calibri" w:ascii="Verdana" w:hAnsi="Verdana" w:cstheme="minorHAnsi"/>
          <w:b w:val="false"/>
        </w:rPr>
        <w:t>Smistamenti Storici</w:t>
      </w:r>
      <w:r>
        <w:rPr>
          <w:rFonts w:cs="Calibri" w:ascii="Verdana" w:hAnsi="Verdana" w:cstheme="minorHAnsi"/>
        </w:rPr>
        <w:t>.</w:t>
      </w:r>
    </w:p>
    <w:p>
      <w:pPr>
        <w:pStyle w:val="NormalWeb"/>
        <w:numPr>
          <w:ilvl w:val="0"/>
          <w:numId w:val="55"/>
        </w:numPr>
        <w:spacing w:before="0" w:after="0"/>
        <w:jc w:val="both"/>
        <w:rPr>
          <w:rFonts w:ascii="Verdana" w:hAnsi="Verdana" w:cs="Calibri" w:cstheme="minorHAnsi"/>
        </w:rPr>
      </w:pPr>
      <w:r>
        <w:rPr>
          <w:rStyle w:val="Strong"/>
          <w:rFonts w:cs="Calibri" w:ascii="Verdana" w:hAnsi="Verdana" w:cstheme="minorHAnsi"/>
          <w:b w:val="false"/>
        </w:rPr>
        <w:t>Smista</w:t>
      </w:r>
      <w:r>
        <w:rPr>
          <w:rFonts w:cs="Calibri" w:ascii="Verdana" w:hAnsi="Verdana" w:cstheme="minorHAnsi"/>
        </w:rPr>
        <w:t>: consente di aggiungere ulteriori smistamenti per competenza o conoscenza, solo se l’utente ha diritti di modifica sul documento.</w:t>
      </w:r>
    </w:p>
    <w:p>
      <w:pPr>
        <w:pStyle w:val="NormalWeb"/>
        <w:numPr>
          <w:ilvl w:val="0"/>
          <w:numId w:val="55"/>
        </w:numPr>
        <w:spacing w:before="0" w:after="0"/>
        <w:jc w:val="both"/>
        <w:rPr>
          <w:rFonts w:ascii="Verdana" w:hAnsi="Verdana" w:cs="Calibri" w:cstheme="minorHAnsi"/>
        </w:rPr>
      </w:pPr>
      <w:r>
        <w:rPr>
          <w:rStyle w:val="Strong"/>
          <w:rFonts w:cs="Calibri" w:ascii="Verdana" w:hAnsi="Verdana" w:cstheme="minorHAnsi"/>
          <w:b w:val="false"/>
        </w:rPr>
        <w:t>Assegna</w:t>
      </w:r>
      <w:r>
        <w:rPr>
          <w:rFonts w:cs="Calibri" w:ascii="Verdana" w:hAnsi="Verdana" w:cstheme="minorHAnsi"/>
        </w:rPr>
        <w:t>: permette di assegnare documenti ai singoli componenti dell’unità destinataria; ciascun assegnatario potrà gestire il documento in autonomia tramite la Scrivania Virtuale.</w:t>
      </w:r>
    </w:p>
    <w:p>
      <w:pPr>
        <w:pStyle w:val="NormalWeb"/>
        <w:numPr>
          <w:ilvl w:val="0"/>
          <w:numId w:val="55"/>
        </w:numPr>
        <w:spacing w:before="0" w:after="280"/>
        <w:jc w:val="both"/>
        <w:rPr>
          <w:rFonts w:ascii="Verdana" w:hAnsi="Verdana" w:cs="Calibri" w:cstheme="minorHAnsi"/>
        </w:rPr>
      </w:pPr>
      <w:r>
        <w:rPr>
          <w:rStyle w:val="Strong"/>
          <w:rFonts w:cs="Calibri" w:ascii="Verdana" w:hAnsi="Verdana" w:cstheme="minorHAnsi"/>
          <w:b w:val="false"/>
        </w:rPr>
        <w:t>Esegui</w:t>
      </w:r>
      <w:r>
        <w:rPr>
          <w:rFonts w:cs="Calibri" w:ascii="Verdana" w:hAnsi="Verdana" w:cstheme="minorHAnsi"/>
        </w:rPr>
        <w:t>: chiude l’iter documentale; il documento rimane sempre ricercabile.</w:t>
      </w:r>
    </w:p>
    <w:p>
      <w:pPr>
        <w:pStyle w:val="NormalWeb"/>
        <w:spacing w:before="280" w:after="280"/>
        <w:jc w:val="both"/>
        <w:rPr>
          <w:rFonts w:ascii="Verdana" w:hAnsi="Verdana" w:cs="Calibri" w:cstheme="minorHAnsi"/>
        </w:rPr>
      </w:pPr>
      <w:r>
        <w:rPr>
          <w:rFonts w:cs="Calibri" w:ascii="Verdana" w:hAnsi="Verdana" w:cstheme="minorHAnsi"/>
        </w:rPr>
        <w:t xml:space="preserve">L’inserimento del protocollo nel relativo fascicolo è </w:t>
      </w:r>
      <w:r>
        <w:rPr>
          <w:rStyle w:val="Strong"/>
          <w:rFonts w:cs="Calibri" w:ascii="Verdana" w:hAnsi="Verdana" w:cstheme="minorHAnsi"/>
          <w:b w:val="false"/>
        </w:rPr>
        <w:t>obbligatorio</w:t>
      </w:r>
      <w:r>
        <w:rPr>
          <w:rFonts w:cs="Calibri" w:ascii="Verdana" w:hAnsi="Verdana" w:cstheme="minorHAnsi"/>
        </w:rPr>
        <w:t xml:space="preserve"> secondo la normativa vigente (L. 241/1990, art. 41 del CAD, Linee guida AgID). La chiusura dell’iter documentale richiede che il documento sia </w:t>
      </w:r>
      <w:r>
        <w:rPr>
          <w:rStyle w:val="Strong"/>
          <w:rFonts w:cs="Calibri" w:ascii="Verdana" w:hAnsi="Verdana" w:cstheme="minorHAnsi"/>
          <w:b w:val="false"/>
        </w:rPr>
        <w:t>fascicolato</w:t>
      </w:r>
      <w:r>
        <w:rPr>
          <w:rFonts w:cs="Calibri" w:ascii="Verdana" w:hAnsi="Verdana" w:cstheme="minorHAnsi"/>
        </w:rPr>
        <w:t>, e il Responsabile della Gestione Documentale effettua monitoraggi periodici sulle operazioni.</w:t>
      </w:r>
    </w:p>
    <w:p>
      <w:pPr>
        <w:pStyle w:val="NormalWeb"/>
        <w:spacing w:before="280" w:after="280"/>
        <w:jc w:val="both"/>
        <w:rPr>
          <w:rFonts w:ascii="Verdana" w:hAnsi="Verdana" w:cs="Calibri" w:cstheme="minorHAnsi"/>
        </w:rPr>
      </w:pPr>
      <w:r>
        <w:rPr>
          <w:rFonts w:cs="Calibri" w:ascii="Verdana" w:hAnsi="Verdana" w:cstheme="minorHAnsi"/>
        </w:rPr>
        <w:t xml:space="preserve">Le attività devono rispettare i </w:t>
      </w:r>
      <w:r>
        <w:rPr>
          <w:rStyle w:val="Strong"/>
          <w:rFonts w:cs="Calibri" w:ascii="Verdana" w:hAnsi="Verdana" w:cstheme="minorHAnsi"/>
          <w:b w:val="false"/>
        </w:rPr>
        <w:t>tempi previsti dai procedimenti amministrativi</w:t>
      </w:r>
      <w:r>
        <w:rPr>
          <w:rFonts w:cs="Calibri" w:ascii="Verdana" w:hAnsi="Verdana" w:cstheme="minorHAnsi"/>
          <w:b/>
        </w:rPr>
        <w:t xml:space="preserve">, </w:t>
      </w:r>
      <w:r>
        <w:rPr>
          <w:rFonts w:cs="Calibri" w:ascii="Verdana" w:hAnsi="Verdana" w:cstheme="minorHAnsi"/>
        </w:rPr>
        <w:t>anche se il sistema prevede scadenze maggiori per evitare blocchi operativi.</w:t>
      </w:r>
    </w:p>
    <w:p>
      <w:pPr>
        <w:pStyle w:val="NormalWeb"/>
        <w:spacing w:before="280" w:after="280"/>
        <w:jc w:val="both"/>
        <w:rPr>
          <w:rFonts w:ascii="Verdana" w:hAnsi="Verdana" w:cs="Calibri" w:cstheme="minorHAnsi"/>
        </w:rPr>
      </w:pPr>
      <w:r>
        <w:rPr>
          <w:rFonts w:cs="Calibri" w:ascii="Verdana" w:hAnsi="Verdana" w:cstheme="minorHAnsi"/>
        </w:rPr>
        <w:t>I documenti possono essere condivisi tra UO tramite le apposite funzioni “</w:t>
      </w:r>
      <w:r>
        <w:rPr>
          <w:rStyle w:val="Strong"/>
          <w:rFonts w:cs="Calibri" w:ascii="Verdana" w:hAnsi="Verdana" w:cstheme="minorHAnsi"/>
          <w:b w:val="false"/>
        </w:rPr>
        <w:t>Smista”</w:t>
      </w:r>
      <w:r>
        <w:rPr>
          <w:rFonts w:cs="Calibri" w:ascii="Verdana" w:hAnsi="Verdana" w:cstheme="minorHAnsi"/>
        </w:rPr>
        <w:t xml:space="preserve"> o “</w:t>
      </w:r>
      <w:r>
        <w:rPr>
          <w:rStyle w:val="Strong"/>
          <w:rFonts w:cs="Calibri" w:ascii="Verdana" w:hAnsi="Verdana" w:cstheme="minorHAnsi"/>
          <w:b w:val="false"/>
        </w:rPr>
        <w:t>Inoltra”</w:t>
      </w:r>
      <w:r>
        <w:rPr>
          <w:rFonts w:cs="Calibri" w:ascii="Verdana" w:hAnsi="Verdana" w:cstheme="minorHAnsi"/>
        </w:rPr>
        <w:t xml:space="preserve">. È possibile verificare quali utenti stanno trattando o hanno trattato un documento e lo stato del relativo iter documentale tramite ricerche dedicate. Gli smistamenti in applicativo sono configurati tale da avere una </w:t>
      </w:r>
      <w:r>
        <w:rPr>
          <w:rStyle w:val="Strong"/>
          <w:rFonts w:cs="Calibri" w:ascii="Verdana" w:hAnsi="Verdana" w:cstheme="minorHAnsi"/>
          <w:b w:val="false"/>
        </w:rPr>
        <w:t>durata massima di 180 giorni</w:t>
      </w:r>
      <w:r>
        <w:rPr>
          <w:rFonts w:cs="Calibri" w:ascii="Verdana" w:hAnsi="Verdana" w:cstheme="minorHAnsi"/>
        </w:rPr>
        <w:t xml:space="preserve">: dopo tale termine, vengono </w:t>
      </w:r>
      <w:r>
        <w:rPr>
          <w:rStyle w:val="Strong"/>
          <w:rFonts w:cs="Calibri" w:ascii="Verdana" w:hAnsi="Verdana" w:cstheme="minorHAnsi"/>
          <w:b w:val="false"/>
        </w:rPr>
        <w:t>storicizzati</w:t>
      </w:r>
      <w:r>
        <w:rPr>
          <w:rFonts w:cs="Calibri" w:ascii="Verdana" w:hAnsi="Verdana" w:cstheme="minorHAnsi"/>
        </w:rPr>
        <w:t>, rimanendo visibili nella sezione “Smistamenti Storici”.</w:t>
      </w:r>
    </w:p>
    <w:p>
      <w:pPr>
        <w:pStyle w:val="NormalWeb"/>
        <w:numPr>
          <w:ilvl w:val="0"/>
          <w:numId w:val="56"/>
        </w:numPr>
        <w:spacing w:before="280" w:after="0"/>
        <w:jc w:val="both"/>
        <w:rPr>
          <w:rFonts w:ascii="Verdana" w:hAnsi="Verdana" w:cs="Calibri" w:cstheme="minorHAnsi"/>
        </w:rPr>
      </w:pPr>
      <w:r>
        <w:rPr>
          <w:rFonts w:cs="Calibri" w:ascii="Verdana" w:hAnsi="Verdana" w:cstheme="minorHAnsi"/>
        </w:rPr>
        <w:t xml:space="preserve">Se lo smistamento scaduto riguarda un documento </w:t>
      </w:r>
      <w:r>
        <w:rPr>
          <w:rStyle w:val="Strong"/>
          <w:rFonts w:cs="Calibri" w:ascii="Verdana" w:hAnsi="Verdana" w:cstheme="minorHAnsi"/>
          <w:b w:val="false"/>
        </w:rPr>
        <w:t>protocollato da un’altra UO</w:t>
      </w:r>
      <w:r>
        <w:rPr>
          <w:rFonts w:cs="Calibri" w:ascii="Verdana" w:hAnsi="Verdana" w:cstheme="minorHAnsi"/>
        </w:rPr>
        <w:t xml:space="preserve">, il destinatario può solo </w:t>
      </w:r>
      <w:r>
        <w:rPr>
          <w:rStyle w:val="Strong"/>
          <w:rFonts w:cs="Calibri" w:ascii="Verdana" w:hAnsi="Verdana" w:cstheme="minorHAnsi"/>
          <w:b w:val="false"/>
        </w:rPr>
        <w:t>visualizzare</w:t>
      </w:r>
      <w:r>
        <w:rPr>
          <w:rFonts w:cs="Calibri" w:ascii="Verdana" w:hAnsi="Verdana" w:cstheme="minorHAnsi"/>
        </w:rPr>
        <w:t>, senza eseguire azioni. Per effettuare eventuali modifiche, deve richiedere un nuovo smistamento.</w:t>
      </w:r>
    </w:p>
    <w:p>
      <w:pPr>
        <w:pStyle w:val="NormalWeb"/>
        <w:numPr>
          <w:ilvl w:val="0"/>
          <w:numId w:val="56"/>
        </w:numPr>
        <w:spacing w:before="0" w:after="280"/>
        <w:jc w:val="both"/>
        <w:rPr>
          <w:rFonts w:ascii="Verdana" w:hAnsi="Verdana" w:cs="Calibri" w:cstheme="minorHAnsi"/>
        </w:rPr>
      </w:pPr>
      <w:r>
        <w:rPr>
          <w:rFonts w:cs="Calibri" w:ascii="Verdana" w:hAnsi="Verdana" w:cstheme="minorHAnsi"/>
        </w:rPr>
        <w:t xml:space="preserve">Se il documento è </w:t>
      </w:r>
      <w:r>
        <w:rPr>
          <w:rStyle w:val="Strong"/>
          <w:rFonts w:cs="Calibri" w:ascii="Verdana" w:hAnsi="Verdana" w:cstheme="minorHAnsi"/>
          <w:b w:val="false"/>
        </w:rPr>
        <w:t>protocollato dalla stessa UO</w:t>
      </w:r>
      <w:r>
        <w:rPr>
          <w:rFonts w:cs="Calibri" w:ascii="Verdana" w:hAnsi="Verdana" w:cstheme="minorHAnsi"/>
        </w:rPr>
        <w:t>, è possibile modificare classificazione, fascicolazione o aggiungere smistamenti, ma non eseguire più l’iter.</w:t>
      </w:r>
    </w:p>
    <w:p>
      <w:pPr>
        <w:pStyle w:val="NormalWeb"/>
        <w:spacing w:before="280" w:after="280"/>
        <w:jc w:val="both"/>
        <w:rPr>
          <w:rFonts w:ascii="Verdana" w:hAnsi="Verdana" w:cs="Calibri" w:cstheme="minorHAnsi"/>
        </w:rPr>
      </w:pPr>
      <w:r>
        <w:rPr>
          <w:rFonts w:cs="Calibri" w:ascii="Verdana" w:hAnsi="Verdana" w:cstheme="minorHAnsi"/>
        </w:rPr>
        <w:t xml:space="preserve">Una volta presa in carico, il tempo tecnico in applicativo affinché il documento debba essere </w:t>
      </w:r>
      <w:r>
        <w:rPr>
          <w:rStyle w:val="Strong"/>
          <w:rFonts w:cs="Calibri" w:ascii="Verdana" w:hAnsi="Verdana" w:cstheme="minorHAnsi"/>
          <w:b w:val="false"/>
        </w:rPr>
        <w:t>gestito è di 180 giorni</w:t>
      </w:r>
      <w:r>
        <w:rPr>
          <w:rFonts w:cs="Calibri" w:ascii="Verdana" w:hAnsi="Verdana" w:cstheme="minorHAnsi"/>
        </w:rPr>
        <w:t>; le notifiche degli smistamenti storicizzati vengono rimosse automaticamente dalla Scrivania Virtuale.</w:t>
      </w:r>
    </w:p>
    <w:p>
      <w:pPr>
        <w:pStyle w:val="NormalWeb"/>
        <w:spacing w:before="280" w:after="280"/>
        <w:jc w:val="both"/>
        <w:rPr>
          <w:rFonts w:ascii="Verdana" w:hAnsi="Verdana" w:cs="Calibri" w:cstheme="minorHAnsi"/>
        </w:rPr>
      </w:pPr>
      <w:r>
        <w:rPr>
          <w:rFonts w:cs="Calibri" w:ascii="Verdana" w:hAnsi="Verdana" w:cstheme="minorHAnsi"/>
        </w:rPr>
        <w:t xml:space="preserve">L’UO protocollante riceve </w:t>
      </w:r>
      <w:r>
        <w:rPr>
          <w:rStyle w:val="Strong"/>
          <w:rFonts w:cs="Calibri" w:ascii="Verdana" w:hAnsi="Verdana" w:cstheme="minorHAnsi"/>
          <w:b w:val="false"/>
        </w:rPr>
        <w:t>report mensili</w:t>
      </w:r>
      <w:r>
        <w:rPr>
          <w:rFonts w:cs="Calibri" w:ascii="Verdana" w:hAnsi="Verdana" w:cstheme="minorHAnsi"/>
        </w:rPr>
        <w:t xml:space="preserve"> sui documenti scaduti, per poter procedere eventualmente a nuovi smistamenti. E’ altresì possibile, tramite apposita ricerca applicativa avanzata, monitorare lo stato degli smistamenti storicizzati della documentazione gestita da tutti gli uffici.</w:t>
      </w:r>
    </w:p>
    <w:p>
      <w:pPr>
        <w:pStyle w:val="Heading2"/>
        <w:rPr>
          <w:rFonts w:ascii="Verdana" w:hAnsi="Verdana"/>
          <w:sz w:val="24"/>
          <w:szCs w:val="24"/>
        </w:rPr>
      </w:pPr>
      <w:bookmarkStart w:id="145" w:name="_Toc210657714"/>
      <w:r>
        <w:rPr>
          <w:rFonts w:ascii="Verdana" w:hAnsi="Verdana"/>
          <w:sz w:val="24"/>
          <w:szCs w:val="24"/>
        </w:rPr>
        <w:t>7.3 Smistamenti multipli</w:t>
      </w:r>
      <w:bookmarkEnd w:id="145"/>
    </w:p>
    <w:p>
      <w:pPr>
        <w:pStyle w:val="NormalWeb"/>
        <w:spacing w:before="280" w:after="280"/>
        <w:jc w:val="both"/>
        <w:rPr>
          <w:rFonts w:ascii="Verdana" w:hAnsi="Verdana" w:cs="Calibri" w:cstheme="minorHAnsi"/>
        </w:rPr>
      </w:pPr>
      <w:r>
        <w:rPr>
          <w:rFonts w:cs="Calibri" w:ascii="Verdana" w:hAnsi="Verdana" w:cstheme="minorHAnsi"/>
        </w:rPr>
        <w:t xml:space="preserve">Di norma, un </w:t>
      </w:r>
      <w:r>
        <w:rPr>
          <w:rStyle w:val="Strong"/>
          <w:rFonts w:cs="Calibri" w:ascii="Verdana" w:hAnsi="Verdana" w:cstheme="minorHAnsi"/>
          <w:b w:val="false"/>
        </w:rPr>
        <w:t>protocollo</w:t>
      </w:r>
      <w:r>
        <w:rPr>
          <w:rFonts w:cs="Calibri" w:ascii="Verdana" w:hAnsi="Verdana" w:cstheme="minorHAnsi"/>
        </w:rPr>
        <w:t xml:space="preserve"> viene smistato </w:t>
      </w:r>
      <w:r>
        <w:rPr>
          <w:rStyle w:val="Strong"/>
          <w:rFonts w:cs="Calibri" w:ascii="Verdana" w:hAnsi="Verdana" w:cstheme="minorHAnsi"/>
          <w:b w:val="false"/>
        </w:rPr>
        <w:t>per competenza</w:t>
      </w:r>
      <w:r>
        <w:rPr>
          <w:rFonts w:cs="Calibri" w:ascii="Verdana" w:hAnsi="Verdana" w:cstheme="minorHAnsi"/>
        </w:rPr>
        <w:t xml:space="preserve"> ad un’unica unità operativa (UO) incaricata della gestione del procedimento amministrativo. Le altre unità che devono essere informate ricevono lo smistamento </w:t>
      </w:r>
      <w:r>
        <w:rPr>
          <w:rStyle w:val="Strong"/>
          <w:rFonts w:cs="Calibri" w:ascii="Verdana" w:hAnsi="Verdana" w:cstheme="minorHAnsi"/>
          <w:b w:val="false"/>
        </w:rPr>
        <w:t>per conoscenza</w:t>
      </w:r>
      <w:r>
        <w:rPr>
          <w:rFonts w:cs="Calibri" w:ascii="Verdana" w:hAnsi="Verdana" w:cstheme="minorHAnsi"/>
        </w:rPr>
        <w:t>, senza obbligo di intervenire sul documento.</w:t>
      </w:r>
    </w:p>
    <w:p>
      <w:pPr>
        <w:pStyle w:val="NormalWeb"/>
        <w:spacing w:before="280" w:after="280"/>
        <w:jc w:val="both"/>
        <w:rPr>
          <w:rFonts w:ascii="Verdana" w:hAnsi="Verdana" w:cs="Calibri" w:cstheme="minorHAnsi"/>
        </w:rPr>
      </w:pPr>
      <w:r>
        <w:rPr>
          <w:rFonts w:cs="Calibri" w:ascii="Verdana" w:hAnsi="Verdana" w:cstheme="minorHAnsi"/>
        </w:rPr>
        <w:t>In questo contesto:</w:t>
      </w:r>
    </w:p>
    <w:p>
      <w:pPr>
        <w:pStyle w:val="NormalWeb"/>
        <w:numPr>
          <w:ilvl w:val="0"/>
          <w:numId w:val="57"/>
        </w:numPr>
        <w:spacing w:before="280" w:after="0"/>
        <w:jc w:val="both"/>
        <w:rPr>
          <w:rFonts w:ascii="Verdana" w:hAnsi="Verdana" w:cs="Calibri" w:cstheme="minorHAnsi"/>
        </w:rPr>
      </w:pPr>
      <w:r>
        <w:rPr>
          <w:rFonts w:cs="Calibri" w:ascii="Verdana" w:hAnsi="Verdana" w:cstheme="minorHAnsi"/>
        </w:rPr>
        <w:t xml:space="preserve">La </w:t>
      </w:r>
      <w:r>
        <w:rPr>
          <w:rStyle w:val="Strong"/>
          <w:rFonts w:cs="Calibri" w:ascii="Verdana" w:hAnsi="Verdana" w:cstheme="minorHAnsi"/>
          <w:b w:val="false"/>
        </w:rPr>
        <w:t>UO di competenza</w:t>
      </w:r>
      <w:r>
        <w:rPr>
          <w:rFonts w:cs="Calibri" w:ascii="Verdana" w:hAnsi="Verdana" w:cstheme="minorHAnsi"/>
        </w:rPr>
        <w:t xml:space="preserve"> ha in carico </w:t>
      </w:r>
      <w:r>
        <w:rPr>
          <w:rStyle w:val="Strong"/>
          <w:rFonts w:cs="Calibri" w:ascii="Verdana" w:hAnsi="Verdana" w:cstheme="minorHAnsi"/>
          <w:b w:val="false"/>
        </w:rPr>
        <w:t>l’intero iter documentale</w:t>
      </w:r>
      <w:r>
        <w:rPr>
          <w:rFonts w:cs="Calibri" w:ascii="Verdana" w:hAnsi="Verdana" w:cstheme="minorHAnsi"/>
        </w:rPr>
        <w:t xml:space="preserve">, compresa la </w:t>
      </w:r>
      <w:r>
        <w:rPr>
          <w:rStyle w:val="Strong"/>
          <w:rFonts w:cs="Calibri" w:ascii="Verdana" w:hAnsi="Verdana" w:cstheme="minorHAnsi"/>
          <w:b w:val="false"/>
        </w:rPr>
        <w:t>fascicolazione</w:t>
      </w:r>
      <w:r>
        <w:rPr>
          <w:rFonts w:cs="Calibri" w:ascii="Verdana" w:hAnsi="Verdana" w:cstheme="minorHAnsi"/>
        </w:rPr>
        <w:t xml:space="preserve"> del documento.</w:t>
      </w:r>
    </w:p>
    <w:p>
      <w:pPr>
        <w:pStyle w:val="NormalWeb"/>
        <w:numPr>
          <w:ilvl w:val="0"/>
          <w:numId w:val="57"/>
        </w:numPr>
        <w:spacing w:before="0" w:after="280"/>
        <w:jc w:val="both"/>
        <w:rPr>
          <w:rFonts w:ascii="Verdana" w:hAnsi="Verdana" w:cs="Calibri" w:cstheme="minorHAnsi"/>
        </w:rPr>
      </w:pPr>
      <w:r>
        <w:rPr>
          <w:rFonts w:cs="Calibri" w:ascii="Verdana" w:hAnsi="Verdana" w:cstheme="minorHAnsi"/>
        </w:rPr>
        <w:t xml:space="preserve">Le </w:t>
      </w:r>
      <w:r>
        <w:rPr>
          <w:rStyle w:val="Strong"/>
          <w:rFonts w:cs="Calibri" w:ascii="Verdana" w:hAnsi="Verdana" w:cstheme="minorHAnsi"/>
          <w:b w:val="false"/>
        </w:rPr>
        <w:t>UO in conoscenza</w:t>
      </w:r>
      <w:r>
        <w:rPr>
          <w:rFonts w:cs="Calibri" w:ascii="Verdana" w:hAnsi="Verdana" w:cstheme="minorHAnsi"/>
        </w:rPr>
        <w:t xml:space="preserve"> non devono procedere alla fascicolazione, salvo casi particolari stabiliti dalle stesse unità in base a esigenze specifiche.</w:t>
      </w:r>
    </w:p>
    <w:p>
      <w:pPr>
        <w:pStyle w:val="NormalWeb"/>
        <w:spacing w:before="280" w:after="280"/>
        <w:jc w:val="both"/>
        <w:rPr>
          <w:rFonts w:ascii="Verdana" w:hAnsi="Verdana" w:cs="Calibri" w:cstheme="minorHAnsi"/>
        </w:rPr>
      </w:pPr>
      <w:r>
        <w:rPr>
          <w:rFonts w:cs="Calibri" w:ascii="Verdana" w:hAnsi="Verdana" w:cstheme="minorHAnsi"/>
        </w:rPr>
        <w:t xml:space="preserve">Se il documento è in </w:t>
      </w:r>
      <w:r>
        <w:rPr>
          <w:rStyle w:val="Strong"/>
          <w:rFonts w:cs="Calibri" w:ascii="Verdana" w:hAnsi="Verdana" w:cstheme="minorHAnsi"/>
          <w:b w:val="false"/>
        </w:rPr>
        <w:t>formato cartaceo</w:t>
      </w:r>
      <w:r>
        <w:rPr>
          <w:rFonts w:cs="Calibri" w:ascii="Verdana" w:hAnsi="Verdana" w:cstheme="minorHAnsi"/>
        </w:rPr>
        <w:t xml:space="preserve">, la gestione rimane a carico della UO competente, che cura sia il </w:t>
      </w:r>
      <w:r>
        <w:rPr>
          <w:rStyle w:val="Strong"/>
          <w:rFonts w:cs="Calibri" w:ascii="Verdana" w:hAnsi="Verdana" w:cstheme="minorHAnsi"/>
          <w:b w:val="false"/>
        </w:rPr>
        <w:t>fascicolo informatico</w:t>
      </w:r>
      <w:r>
        <w:rPr>
          <w:rFonts w:cs="Calibri" w:ascii="Verdana" w:hAnsi="Verdana" w:cstheme="minorHAnsi"/>
        </w:rPr>
        <w:t xml:space="preserve"> sia quello </w:t>
      </w:r>
      <w:r>
        <w:rPr>
          <w:rStyle w:val="Strong"/>
          <w:rFonts w:cs="Calibri" w:ascii="Verdana" w:hAnsi="Verdana" w:cstheme="minorHAnsi"/>
          <w:b w:val="false"/>
        </w:rPr>
        <w:t>analogico</w:t>
      </w:r>
      <w:r>
        <w:rPr>
          <w:rFonts w:cs="Calibri" w:ascii="Verdana" w:hAnsi="Verdana" w:cstheme="minorHAnsi"/>
        </w:rPr>
        <w:t>.</w:t>
      </w:r>
    </w:p>
    <w:p>
      <w:pPr>
        <w:pStyle w:val="NormalWeb"/>
        <w:spacing w:before="280" w:after="280"/>
        <w:jc w:val="both"/>
        <w:rPr>
          <w:rFonts w:ascii="Verdana" w:hAnsi="Verdana" w:cs="Calibri" w:cstheme="minorHAnsi"/>
        </w:rPr>
      </w:pPr>
      <w:r>
        <w:rPr>
          <w:rFonts w:cs="Calibri" w:ascii="Verdana" w:hAnsi="Verdana" w:cstheme="minorHAnsi"/>
        </w:rPr>
        <w:t xml:space="preserve">In alcune situazioni particolari, un protocollo potrebbe registrare </w:t>
      </w:r>
      <w:r>
        <w:rPr>
          <w:rStyle w:val="Strong"/>
          <w:rFonts w:cs="Calibri" w:ascii="Verdana" w:hAnsi="Verdana" w:cstheme="minorHAnsi"/>
          <w:b w:val="false"/>
        </w:rPr>
        <w:t>più smistamenti in competenza</w:t>
      </w:r>
      <w:r>
        <w:rPr>
          <w:rFonts w:cs="Calibri" w:ascii="Verdana" w:hAnsi="Verdana" w:cstheme="minorHAnsi"/>
        </w:rPr>
        <w:t>, perché più UO sono interessate alla gestione dello stesso procedimento.</w:t>
      </w:r>
    </w:p>
    <w:p>
      <w:pPr>
        <w:pStyle w:val="NormalWeb"/>
        <w:spacing w:before="280" w:after="280"/>
        <w:jc w:val="both"/>
        <w:rPr>
          <w:rFonts w:ascii="Verdana" w:hAnsi="Verdana" w:cs="Calibri" w:cstheme="minorHAnsi"/>
        </w:rPr>
      </w:pPr>
      <w:r>
        <w:rPr>
          <w:rFonts w:cs="Calibri" w:ascii="Verdana" w:hAnsi="Verdana" w:cstheme="minorHAnsi"/>
        </w:rPr>
        <w:t xml:space="preserve">Il </w:t>
      </w:r>
      <w:r>
        <w:rPr>
          <w:rStyle w:val="Strong"/>
          <w:rFonts w:cs="Calibri" w:ascii="Verdana" w:hAnsi="Verdana" w:cstheme="minorHAnsi"/>
          <w:b w:val="false"/>
        </w:rPr>
        <w:t>Piano di Fascicolazione</w:t>
      </w:r>
      <w:r>
        <w:rPr>
          <w:rFonts w:cs="Calibri" w:ascii="Verdana" w:hAnsi="Verdana" w:cstheme="minorHAnsi"/>
        </w:rPr>
        <w:t xml:space="preserve"> fornisce indicazioni precise su:</w:t>
      </w:r>
    </w:p>
    <w:p>
      <w:pPr>
        <w:pStyle w:val="NormalWeb"/>
        <w:numPr>
          <w:ilvl w:val="0"/>
          <w:numId w:val="58"/>
        </w:numPr>
        <w:spacing w:before="280" w:after="0"/>
        <w:jc w:val="both"/>
        <w:rPr>
          <w:rFonts w:ascii="Verdana" w:hAnsi="Verdana" w:cs="Calibri" w:cstheme="minorHAnsi"/>
        </w:rPr>
      </w:pPr>
      <w:r>
        <w:rPr>
          <w:rFonts w:cs="Calibri" w:ascii="Verdana" w:hAnsi="Verdana" w:cstheme="minorHAnsi"/>
        </w:rPr>
        <w:t>la gestione del documento cartaceo (ad esempio, quale UO riceve l’originale);</w:t>
      </w:r>
    </w:p>
    <w:p>
      <w:pPr>
        <w:pStyle w:val="NormalWeb"/>
        <w:numPr>
          <w:ilvl w:val="0"/>
          <w:numId w:val="58"/>
        </w:numPr>
        <w:spacing w:before="0" w:after="280"/>
        <w:jc w:val="both"/>
        <w:rPr>
          <w:rFonts w:ascii="Verdana" w:hAnsi="Verdana" w:cs="Calibri" w:cstheme="minorHAnsi"/>
        </w:rPr>
      </w:pPr>
      <w:r>
        <w:rPr>
          <w:rFonts w:cs="Calibri" w:ascii="Verdana" w:hAnsi="Verdana" w:cstheme="minorHAnsi"/>
        </w:rPr>
        <w:t xml:space="preserve">le competenze di fascicolazione (ad esempio, se utilizzare lo stesso fascicolo per tutte le UO competenti o se ricorrere a una </w:t>
      </w:r>
      <w:r>
        <w:rPr>
          <w:rStyle w:val="Strong"/>
          <w:rFonts w:cs="Calibri" w:ascii="Verdana" w:hAnsi="Verdana" w:cstheme="minorHAnsi"/>
          <w:b w:val="false"/>
        </w:rPr>
        <w:t>fascicolazione secondaria</w:t>
      </w:r>
      <w:r>
        <w:rPr>
          <w:rFonts w:cs="Calibri" w:ascii="Verdana" w:hAnsi="Verdana" w:cstheme="minorHAnsi"/>
        </w:rPr>
        <w:t>, che consente di inserire contemporaneamente il documento in più fascicoli informatici).</w:t>
      </w:r>
    </w:p>
    <w:p>
      <w:pPr>
        <w:pStyle w:val="NormalWeb"/>
        <w:spacing w:before="280" w:after="280"/>
        <w:jc w:val="both"/>
        <w:rPr>
          <w:rFonts w:ascii="Verdana" w:hAnsi="Verdana" w:cs="Calibri" w:cstheme="minorHAnsi"/>
        </w:rPr>
      </w:pPr>
      <w:r>
        <w:rPr>
          <w:rFonts w:cs="Calibri" w:ascii="Verdana" w:hAnsi="Verdana" w:cstheme="minorHAnsi"/>
        </w:rPr>
        <w:t xml:space="preserve">Anche in questi casi, le UO inserite </w:t>
      </w:r>
      <w:r>
        <w:rPr>
          <w:rStyle w:val="Strong"/>
          <w:rFonts w:cs="Calibri" w:ascii="Verdana" w:hAnsi="Verdana" w:cstheme="minorHAnsi"/>
          <w:b w:val="false"/>
        </w:rPr>
        <w:t>per conoscenza</w:t>
      </w:r>
      <w:r>
        <w:rPr>
          <w:rFonts w:cs="Calibri" w:ascii="Verdana" w:hAnsi="Verdana" w:cstheme="minorHAnsi"/>
        </w:rPr>
        <w:t xml:space="preserve"> non sono obbligate a gestire la fascicolazione, salvo esigenze particolari di servizio. E’ ovviamente altamente consigliato procedere con una fascicolazione secondaria se questo può agevolare ed efficientare la corretta gestione documentale dell’archivio.</w:t>
      </w:r>
    </w:p>
    <w:p>
      <w:pPr>
        <w:pStyle w:val="Heading2"/>
        <w:rPr>
          <w:rFonts w:ascii="Verdana" w:hAnsi="Verdana"/>
          <w:sz w:val="24"/>
          <w:szCs w:val="24"/>
        </w:rPr>
      </w:pPr>
      <w:bookmarkStart w:id="146" w:name="_Toc210657715"/>
      <w:r>
        <w:rPr>
          <w:rFonts w:ascii="Verdana" w:hAnsi="Verdana"/>
          <w:sz w:val="24"/>
          <w:szCs w:val="24"/>
        </w:rPr>
        <w:t>7.4 Gestione di smistamenti o assegnazioni errati</w:t>
      </w:r>
      <w:bookmarkEnd w:id="146"/>
    </w:p>
    <w:p>
      <w:pPr>
        <w:pStyle w:val="NormalWeb"/>
        <w:spacing w:before="280" w:after="280"/>
        <w:jc w:val="both"/>
        <w:rPr>
          <w:rFonts w:ascii="Verdana" w:hAnsi="Verdana" w:cs="Calibri" w:cstheme="minorHAnsi"/>
        </w:rPr>
      </w:pPr>
      <w:r>
        <w:rPr>
          <w:rFonts w:cs="Calibri" w:ascii="Verdana" w:hAnsi="Verdana" w:cstheme="minorHAnsi"/>
        </w:rPr>
        <w:t xml:space="preserve">Se un documento viene </w:t>
      </w:r>
      <w:r>
        <w:rPr>
          <w:rStyle w:val="Strong"/>
          <w:rFonts w:cs="Calibri" w:ascii="Verdana" w:hAnsi="Verdana" w:cstheme="minorHAnsi"/>
          <w:b w:val="false"/>
        </w:rPr>
        <w:t>smistato o assegnato per errore</w:t>
      </w:r>
      <w:r>
        <w:rPr>
          <w:rFonts w:cs="Calibri" w:ascii="Verdana" w:hAnsi="Verdana" w:cstheme="minorHAnsi"/>
        </w:rPr>
        <w:t xml:space="preserve">, il destinatario deve </w:t>
      </w:r>
      <w:r>
        <w:rPr>
          <w:rStyle w:val="Strong"/>
          <w:rFonts w:cs="Calibri" w:ascii="Verdana" w:hAnsi="Verdana" w:cstheme="minorHAnsi"/>
          <w:b w:val="false"/>
        </w:rPr>
        <w:t>rifiutare l’assegnazione</w:t>
      </w:r>
      <w:r>
        <w:rPr>
          <w:rFonts w:cs="Calibri" w:ascii="Verdana" w:hAnsi="Verdana" w:cstheme="minorHAnsi"/>
        </w:rPr>
        <w:t xml:space="preserve"> il prima possibile, utilizzando la funzione applicativa </w:t>
      </w:r>
      <w:r>
        <w:rPr>
          <w:rStyle w:val="Strong"/>
          <w:rFonts w:cs="Calibri" w:ascii="Verdana" w:hAnsi="Verdana" w:cstheme="minorHAnsi"/>
          <w:b w:val="false"/>
        </w:rPr>
        <w:t>“Rifiuta”</w:t>
      </w:r>
      <w:r>
        <w:rPr>
          <w:rFonts w:cs="Calibri" w:ascii="Verdana" w:hAnsi="Verdana" w:cstheme="minorHAnsi"/>
        </w:rPr>
        <w:t xml:space="preserve">. Questo passaggio è fondamentale per </w:t>
      </w:r>
      <w:r>
        <w:rPr>
          <w:rStyle w:val="Strong"/>
          <w:rFonts w:cs="Calibri" w:ascii="Verdana" w:hAnsi="Verdana" w:cstheme="minorHAnsi"/>
          <w:b w:val="false"/>
        </w:rPr>
        <w:t>non rallentare le tempistiche di gestione del procedimento</w:t>
      </w:r>
      <w:r>
        <w:rPr>
          <w:rFonts w:cs="Calibri" w:ascii="Verdana" w:hAnsi="Verdana" w:cstheme="minorHAnsi"/>
        </w:rPr>
        <w:t>.</w:t>
      </w:r>
    </w:p>
    <w:p>
      <w:pPr>
        <w:pStyle w:val="NormalWeb"/>
        <w:spacing w:before="280" w:after="280"/>
        <w:jc w:val="both"/>
        <w:rPr>
          <w:rFonts w:ascii="Verdana" w:hAnsi="Verdana" w:cs="Calibri" w:cstheme="minorHAnsi"/>
        </w:rPr>
      </w:pPr>
      <w:r>
        <w:rPr>
          <w:rFonts w:cs="Calibri" w:ascii="Verdana" w:hAnsi="Verdana" w:cstheme="minorHAnsi"/>
        </w:rPr>
        <w:t xml:space="preserve">Durante il rifiuto, è obbligatorio </w:t>
      </w:r>
      <w:r>
        <w:rPr>
          <w:rStyle w:val="Strong"/>
          <w:rFonts w:cs="Calibri" w:ascii="Verdana" w:hAnsi="Verdana" w:cstheme="minorHAnsi"/>
          <w:b w:val="false"/>
        </w:rPr>
        <w:t>inserire la motivazione</w:t>
      </w:r>
      <w:r>
        <w:rPr>
          <w:rFonts w:cs="Calibri" w:ascii="Verdana" w:hAnsi="Verdana" w:cstheme="minorHAnsi"/>
        </w:rPr>
        <w:t xml:space="preserve"> per cui il documento viene rifiutato.</w:t>
      </w:r>
    </w:p>
    <w:p>
      <w:pPr>
        <w:pStyle w:val="NormalWeb"/>
        <w:numPr>
          <w:ilvl w:val="0"/>
          <w:numId w:val="59"/>
        </w:numPr>
        <w:spacing w:before="280" w:after="0"/>
        <w:jc w:val="both"/>
        <w:rPr>
          <w:rFonts w:ascii="Verdana" w:hAnsi="Verdana" w:cs="Calibri" w:cstheme="minorHAnsi"/>
        </w:rPr>
      </w:pPr>
      <w:r>
        <w:rPr>
          <w:rFonts w:cs="Calibri" w:ascii="Verdana" w:hAnsi="Verdana" w:cstheme="minorHAnsi"/>
        </w:rPr>
        <w:t xml:space="preserve">Dopo il rifiuto, il sistema invia una </w:t>
      </w:r>
      <w:r>
        <w:rPr>
          <w:rStyle w:val="Strong"/>
          <w:rFonts w:cs="Calibri" w:ascii="Verdana" w:hAnsi="Verdana" w:cstheme="minorHAnsi"/>
          <w:b w:val="false"/>
        </w:rPr>
        <w:t>notifica alla UO</w:t>
      </w:r>
      <w:r>
        <w:rPr>
          <w:rFonts w:cs="Calibri" w:ascii="Verdana" w:hAnsi="Verdana" w:cstheme="minorHAnsi"/>
        </w:rPr>
        <w:t xml:space="preserve"> che aveva effettuato lo smistamento, permettendo di correggere l’errore e procedere a un </w:t>
      </w:r>
      <w:r>
        <w:rPr>
          <w:rStyle w:val="Strong"/>
          <w:rFonts w:cs="Calibri" w:ascii="Verdana" w:hAnsi="Verdana" w:cstheme="minorHAnsi"/>
          <w:b w:val="false"/>
        </w:rPr>
        <w:t>nuovo smistamento</w:t>
      </w:r>
      <w:r>
        <w:rPr>
          <w:rFonts w:cs="Calibri" w:ascii="Verdana" w:hAnsi="Verdana" w:cstheme="minorHAnsi"/>
          <w:b/>
        </w:rPr>
        <w:t>.</w:t>
      </w:r>
    </w:p>
    <w:p>
      <w:pPr>
        <w:pStyle w:val="NormalWeb"/>
        <w:numPr>
          <w:ilvl w:val="0"/>
          <w:numId w:val="59"/>
        </w:numPr>
        <w:spacing w:before="0" w:after="280"/>
        <w:jc w:val="both"/>
        <w:rPr>
          <w:rFonts w:ascii="Verdana" w:hAnsi="Verdana" w:cs="Calibri" w:cstheme="minorHAnsi"/>
        </w:rPr>
      </w:pPr>
      <w:r>
        <w:rPr>
          <w:rFonts w:cs="Calibri" w:ascii="Verdana" w:hAnsi="Verdana" w:cstheme="minorHAnsi"/>
        </w:rPr>
        <w:t xml:space="preserve">Se il destinatario che ha ricevuto il documento erroneamente </w:t>
      </w:r>
      <w:r>
        <w:rPr>
          <w:rStyle w:val="Strong"/>
          <w:rFonts w:cs="Calibri" w:ascii="Verdana" w:hAnsi="Verdana" w:cstheme="minorHAnsi"/>
          <w:b w:val="false"/>
        </w:rPr>
        <w:t>conosce l’unità competente</w:t>
      </w:r>
      <w:r>
        <w:rPr>
          <w:rFonts w:cs="Calibri" w:ascii="Verdana" w:hAnsi="Verdana" w:cstheme="minorHAnsi"/>
        </w:rPr>
        <w:t xml:space="preserve">, può </w:t>
      </w:r>
      <w:r>
        <w:rPr>
          <w:rStyle w:val="Strong"/>
          <w:rFonts w:cs="Calibri" w:ascii="Verdana" w:hAnsi="Verdana" w:cstheme="minorHAnsi"/>
          <w:b w:val="false"/>
        </w:rPr>
        <w:t>inoltrare direttamente il documento</w:t>
      </w:r>
      <w:r>
        <w:rPr>
          <w:rFonts w:cs="Calibri" w:ascii="Verdana" w:hAnsi="Verdana" w:cstheme="minorHAnsi"/>
        </w:rPr>
        <w:t xml:space="preserve"> all’UO corretta.</w:t>
      </w:r>
    </w:p>
    <w:p>
      <w:pPr>
        <w:pStyle w:val="NormalWeb"/>
        <w:spacing w:before="280" w:after="280"/>
        <w:jc w:val="both"/>
        <w:rPr>
          <w:rFonts w:ascii="Verdana" w:hAnsi="Verdana" w:cs="Calibri" w:cstheme="minorHAnsi"/>
        </w:rPr>
      </w:pPr>
      <w:r>
        <w:rPr>
          <w:rFonts w:cs="Calibri" w:ascii="Verdana" w:hAnsi="Verdana" w:cstheme="minorHAnsi"/>
        </w:rPr>
        <w:t>Lo smistamento rifiutato viene storicizzato dall’applicativo e questo sarà visibile nell’apposita sezione “smistamenti storici” del documento stesso.</w:t>
      </w:r>
    </w:p>
    <w:p>
      <w:pPr>
        <w:pStyle w:val="NormalWeb"/>
        <w:spacing w:before="280" w:after="280"/>
        <w:jc w:val="both"/>
        <w:rPr>
          <w:rFonts w:ascii="Verdana" w:hAnsi="Verdana" w:cs="Calibri" w:cstheme="minorHAnsi"/>
        </w:rPr>
      </w:pPr>
      <w:r>
        <w:rPr>
          <w:rFonts w:cs="Calibri" w:ascii="Verdana" w:hAnsi="Verdana" w:cstheme="minorHAnsi"/>
        </w:rPr>
        <w:t>Nel caso esista l’</w:t>
      </w:r>
      <w:r>
        <w:rPr>
          <w:rStyle w:val="Strong"/>
          <w:rFonts w:cs="Calibri" w:ascii="Verdana" w:hAnsi="Verdana" w:cstheme="minorHAnsi"/>
          <w:b w:val="false"/>
        </w:rPr>
        <w:t xml:space="preserve">originale cartaceo, questo deve </w:t>
      </w:r>
      <w:r>
        <w:rPr>
          <w:rFonts w:cs="Calibri" w:ascii="Verdana" w:hAnsi="Verdana" w:cstheme="minorHAnsi"/>
        </w:rPr>
        <w:t>essere restituito di conseguenza: o alla UO che ha effettuato lo smistamento originale, o all’UO destinataria del nuovo smistamento.</w:t>
      </w:r>
    </w:p>
    <w:p>
      <w:pPr>
        <w:pStyle w:val="NormalWeb"/>
        <w:spacing w:before="280" w:after="280"/>
        <w:jc w:val="both"/>
        <w:rPr>
          <w:rFonts w:ascii="Verdana" w:hAnsi="Verdana" w:cs="Calibri" w:cstheme="minorHAnsi"/>
        </w:rPr>
      </w:pPr>
      <w:r>
        <w:rPr>
          <w:rFonts w:cs="Calibri" w:ascii="Verdana" w:hAnsi="Verdana" w:cstheme="minorHAnsi"/>
        </w:rPr>
        <w:t xml:space="preserve">Quando, nel corso di un procedimento, un documento deve </w:t>
      </w:r>
      <w:r>
        <w:rPr>
          <w:rStyle w:val="Strong"/>
          <w:rFonts w:cs="Calibri" w:ascii="Verdana" w:hAnsi="Verdana" w:cstheme="minorHAnsi"/>
          <w:b w:val="false"/>
        </w:rPr>
        <w:t>passare da un ufficio a un altro</w:t>
      </w:r>
      <w:r>
        <w:rPr>
          <w:rFonts w:cs="Calibri" w:ascii="Verdana" w:hAnsi="Verdana" w:cstheme="minorHAnsi"/>
          <w:b/>
        </w:rPr>
        <w:t xml:space="preserve"> </w:t>
      </w:r>
      <w:r>
        <w:rPr>
          <w:rFonts w:cs="Calibri" w:ascii="Verdana" w:hAnsi="Verdana" w:cstheme="minorHAnsi"/>
        </w:rPr>
        <w:t xml:space="preserve">(ad esempio per l’acquisizione di pareri), l’ufficio che ha in carico il documento deve </w:t>
      </w:r>
      <w:r>
        <w:rPr>
          <w:rStyle w:val="Strong"/>
          <w:rFonts w:cs="Calibri" w:ascii="Verdana" w:hAnsi="Verdana" w:cstheme="minorHAnsi"/>
          <w:b w:val="false"/>
        </w:rPr>
        <w:t>segnalare il passaggio sul protocollo informatico</w:t>
      </w:r>
      <w:r>
        <w:rPr>
          <w:rFonts w:cs="Calibri" w:ascii="Verdana" w:hAnsi="Verdana" w:cstheme="minorHAnsi"/>
        </w:rPr>
        <w:t xml:space="preserve"> tramite la funzione dedicata;In questo modo, è sempre possibile sapere </w:t>
      </w:r>
      <w:r>
        <w:rPr>
          <w:rStyle w:val="Strong"/>
          <w:rFonts w:cs="Calibri" w:ascii="Verdana" w:hAnsi="Verdana" w:cstheme="minorHAnsi"/>
          <w:b w:val="false"/>
        </w:rPr>
        <w:t>dove si trova il documento</w:t>
      </w:r>
      <w:r>
        <w:rPr>
          <w:rFonts w:cs="Calibri" w:ascii="Verdana" w:hAnsi="Verdana" w:cstheme="minorHAnsi"/>
          <w:b/>
        </w:rPr>
        <w:t xml:space="preserve"> </w:t>
      </w:r>
      <w:r>
        <w:rPr>
          <w:rFonts w:cs="Calibri" w:ascii="Verdana" w:hAnsi="Verdana" w:cstheme="minorHAnsi"/>
        </w:rPr>
        <w:t>e</w:t>
      </w:r>
      <w:r>
        <w:rPr>
          <w:rFonts w:cs="Calibri" w:ascii="Verdana" w:hAnsi="Verdana" w:cstheme="minorHAnsi"/>
          <w:b/>
        </w:rPr>
        <w:t xml:space="preserve"> </w:t>
      </w:r>
      <w:r>
        <w:rPr>
          <w:rStyle w:val="Strong"/>
          <w:rFonts w:cs="Calibri" w:ascii="Verdana" w:hAnsi="Verdana" w:cstheme="minorHAnsi"/>
          <w:b w:val="false"/>
        </w:rPr>
        <w:t>chi ne è responsabile</w:t>
      </w:r>
      <w:r>
        <w:rPr>
          <w:rFonts w:cs="Calibri" w:ascii="Verdana" w:hAnsi="Verdana" w:cstheme="minorHAnsi"/>
        </w:rPr>
        <w:t>.</w:t>
      </w:r>
    </w:p>
    <w:p>
      <w:pPr>
        <w:pStyle w:val="NormalWeb"/>
        <w:spacing w:before="280" w:after="280"/>
        <w:jc w:val="both"/>
        <w:rPr>
          <w:rFonts w:ascii="Verdana" w:hAnsi="Verdana" w:cs="Calibri" w:cstheme="minorHAnsi"/>
        </w:rPr>
      </w:pPr>
      <w:r>
        <w:rPr>
          <w:rFonts w:cs="Calibri" w:ascii="Verdana" w:hAnsi="Verdana" w:cstheme="minorHAnsi"/>
        </w:rPr>
        <w:t xml:space="preserve">Se il responsabile del procedimento ritiene necessario </w:t>
      </w:r>
      <w:r>
        <w:rPr>
          <w:rStyle w:val="Strong"/>
          <w:rFonts w:cs="Calibri" w:ascii="Verdana" w:hAnsi="Verdana" w:cstheme="minorHAnsi"/>
          <w:b w:val="false"/>
        </w:rPr>
        <w:t>portare altri uffici a conoscenza</w:t>
      </w:r>
      <w:r>
        <w:rPr>
          <w:rFonts w:cs="Calibri" w:ascii="Verdana" w:hAnsi="Verdana" w:cstheme="minorHAnsi"/>
          <w:b/>
        </w:rPr>
        <w:t xml:space="preserve"> </w:t>
      </w:r>
      <w:r>
        <w:rPr>
          <w:rFonts w:cs="Calibri" w:ascii="Verdana" w:hAnsi="Verdana" w:cstheme="minorHAnsi"/>
        </w:rPr>
        <w:t>del contenuto del documento, può aggiungere tale informazione direttamente sul protocollo informatico; oppure comunicarlo all’</w:t>
      </w:r>
      <w:r>
        <w:rPr>
          <w:rStyle w:val="Strong"/>
          <w:rFonts w:cs="Calibri" w:ascii="Verdana" w:hAnsi="Verdana" w:cstheme="minorHAnsi"/>
          <w:b w:val="false"/>
        </w:rPr>
        <w:t>Ufficio protocollante</w:t>
      </w:r>
      <w:r>
        <w:rPr>
          <w:rFonts w:cs="Calibri" w:ascii="Verdana" w:hAnsi="Verdana" w:cstheme="minorHAnsi"/>
        </w:rPr>
        <w:t>, che provvederà alle integrazioni necessarie.</w:t>
      </w:r>
    </w:p>
    <w:p>
      <w:pPr>
        <w:pStyle w:val="Heading1"/>
        <w:rPr>
          <w:rFonts w:ascii="Verdana" w:hAnsi="Verdana"/>
          <w:sz w:val="24"/>
          <w:szCs w:val="24"/>
        </w:rPr>
      </w:pPr>
      <w:bookmarkStart w:id="147" w:name="_Toc210657716"/>
      <w:bookmarkStart w:id="148" w:name="_Toc202509513"/>
      <w:r>
        <w:rPr>
          <w:rStyle w:val="Titolo1Carattere"/>
          <w:rFonts w:ascii="Verdana" w:hAnsi="Verdana"/>
          <w:sz w:val="24"/>
          <w:szCs w:val="24"/>
        </w:rPr>
        <w:t>8. Classificazione e fascicolazione dei documenti</w:t>
      </w:r>
      <w:bookmarkEnd w:id="147"/>
      <w:bookmarkEnd w:id="148"/>
    </w:p>
    <w:p>
      <w:pPr>
        <w:pStyle w:val="Heading2"/>
        <w:rPr>
          <w:rFonts w:ascii="Verdana" w:hAnsi="Verdana" w:eastAsia="Times New Roman"/>
          <w:sz w:val="24"/>
          <w:szCs w:val="24"/>
        </w:rPr>
      </w:pPr>
      <w:r>
        <w:rPr>
          <w:rFonts w:eastAsia="Times New Roman" w:ascii="Verdana" w:hAnsi="Verdana"/>
          <w:sz w:val="24"/>
          <w:szCs w:val="24"/>
        </w:rPr>
        <w:t xml:space="preserve"> </w:t>
      </w:r>
      <w:bookmarkStart w:id="149" w:name="_Toc210657717"/>
      <w:bookmarkStart w:id="150" w:name="_Toc202509514"/>
      <w:r>
        <w:rPr>
          <w:rFonts w:eastAsia="Times New Roman" w:ascii="Verdana" w:hAnsi="Verdana"/>
          <w:sz w:val="24"/>
          <w:szCs w:val="24"/>
        </w:rPr>
        <w:t>8.1</w:t>
      </w:r>
      <w:r>
        <w:rPr>
          <w:rFonts w:eastAsia="Times New Roman" w:ascii="Verdana" w:hAnsi="Verdana"/>
          <w:spacing w:val="64"/>
          <w:sz w:val="24"/>
          <w:szCs w:val="24"/>
        </w:rPr>
        <w:t xml:space="preserve"> </w:t>
      </w:r>
      <w:r>
        <w:rPr>
          <w:rFonts w:eastAsia="Times New Roman" w:ascii="Verdana" w:hAnsi="Verdana"/>
          <w:sz w:val="24"/>
          <w:szCs w:val="24"/>
        </w:rPr>
        <w:t xml:space="preserve">Piano </w:t>
      </w:r>
      <w:r>
        <w:rPr>
          <w:rFonts w:eastAsia="Times New Roman" w:ascii="Verdana" w:hAnsi="Verdana"/>
          <w:spacing w:val="1"/>
          <w:sz w:val="24"/>
          <w:szCs w:val="24"/>
        </w:rPr>
        <w:t>d</w:t>
      </w:r>
      <w:r>
        <w:rPr>
          <w:rFonts w:eastAsia="Times New Roman" w:ascii="Verdana" w:hAnsi="Verdana"/>
          <w:sz w:val="24"/>
          <w:szCs w:val="24"/>
        </w:rPr>
        <w:t>i classifica</w:t>
      </w:r>
      <w:r>
        <w:rPr>
          <w:rFonts w:eastAsia="Times New Roman" w:ascii="Verdana" w:hAnsi="Verdana"/>
          <w:spacing w:val="-1"/>
          <w:sz w:val="24"/>
          <w:szCs w:val="24"/>
        </w:rPr>
        <w:t>z</w:t>
      </w:r>
      <w:r>
        <w:rPr>
          <w:rFonts w:eastAsia="Times New Roman" w:ascii="Verdana" w:hAnsi="Verdana"/>
          <w:sz w:val="24"/>
          <w:szCs w:val="24"/>
        </w:rPr>
        <w:t>ione</w:t>
      </w:r>
      <w:bookmarkEnd w:id="149"/>
      <w:bookmarkEnd w:id="150"/>
    </w:p>
    <w:p>
      <w:pPr>
        <w:pStyle w:val="NormalWeb"/>
        <w:spacing w:before="280" w:after="280"/>
        <w:rPr>
          <w:rFonts w:ascii="Verdana" w:hAnsi="Verdana" w:cs="Calibri" w:cstheme="minorHAnsi"/>
        </w:rPr>
      </w:pPr>
      <w:r>
        <w:rPr>
          <w:rFonts w:cs="Calibri" w:ascii="Verdana" w:hAnsi="Verdana" w:cstheme="minorHAnsi"/>
        </w:rPr>
        <w:t xml:space="preserve">Il </w:t>
      </w:r>
      <w:r>
        <w:rPr>
          <w:rStyle w:val="Strong"/>
          <w:rFonts w:cs="Calibri" w:ascii="Verdana" w:hAnsi="Verdana" w:cstheme="minorHAnsi"/>
          <w:b w:val="false"/>
        </w:rPr>
        <w:t>Piano di classificazione</w:t>
      </w:r>
      <w:r>
        <w:rPr>
          <w:rFonts w:cs="Calibri" w:ascii="Verdana" w:hAnsi="Verdana" w:cstheme="minorHAnsi"/>
        </w:rPr>
        <w:t xml:space="preserve"> è uno strumento archivistico alfanumerico che serve come riferimento per </w:t>
      </w:r>
      <w:r>
        <w:rPr>
          <w:rStyle w:val="Strong"/>
          <w:rFonts w:cs="Calibri" w:ascii="Verdana" w:hAnsi="Verdana" w:cstheme="minorHAnsi"/>
          <w:b w:val="false"/>
        </w:rPr>
        <w:t>archiviare, conservare e individuare i documenti</w:t>
      </w:r>
      <w:r>
        <w:rPr>
          <w:rFonts w:cs="Calibri" w:ascii="Verdana" w:hAnsi="Verdana" w:cstheme="minorHAnsi"/>
        </w:rPr>
        <w:t xml:space="preserve"> prodotti e ricevuti dall’Ente.</w:t>
      </w:r>
    </w:p>
    <w:p>
      <w:pPr>
        <w:pStyle w:val="NormalWeb"/>
        <w:spacing w:before="280" w:after="280"/>
        <w:rPr>
          <w:rFonts w:ascii="Verdana" w:hAnsi="Verdana" w:cs="Calibri" w:cstheme="minorHAnsi"/>
        </w:rPr>
      </w:pPr>
      <w:r>
        <w:rPr>
          <w:rFonts w:cs="Calibri" w:ascii="Verdana" w:hAnsi="Verdana" w:cstheme="minorHAnsi"/>
        </w:rPr>
        <w:t>La struttura del Piano è gerarchica:</w:t>
      </w:r>
    </w:p>
    <w:p>
      <w:pPr>
        <w:pStyle w:val="NormalWeb"/>
        <w:numPr>
          <w:ilvl w:val="0"/>
          <w:numId w:val="60"/>
        </w:numPr>
        <w:spacing w:before="280" w:after="0"/>
        <w:rPr>
          <w:rFonts w:ascii="Verdana" w:hAnsi="Verdana" w:cs="Calibri" w:cstheme="minorHAnsi"/>
        </w:rPr>
      </w:pPr>
      <w:r>
        <w:rPr>
          <w:rFonts w:cs="Calibri" w:ascii="Verdana" w:hAnsi="Verdana" w:cstheme="minorHAnsi"/>
        </w:rPr>
        <w:t xml:space="preserve">Si compone di </w:t>
      </w:r>
      <w:r>
        <w:rPr>
          <w:rStyle w:val="Strong"/>
          <w:rFonts w:cs="Calibri" w:ascii="Verdana" w:hAnsi="Verdana" w:cstheme="minorHAnsi"/>
          <w:b w:val="false"/>
        </w:rPr>
        <w:t>titoli</w:t>
      </w:r>
      <w:r>
        <w:rPr>
          <w:rFonts w:cs="Calibri" w:ascii="Verdana" w:hAnsi="Verdana" w:cstheme="minorHAnsi"/>
        </w:rPr>
        <w:t xml:space="preserve">, suddivisi in </w:t>
      </w:r>
      <w:r>
        <w:rPr>
          <w:rStyle w:val="Strong"/>
          <w:rFonts w:cs="Calibri" w:ascii="Verdana" w:hAnsi="Verdana" w:cstheme="minorHAnsi"/>
          <w:b w:val="false"/>
        </w:rPr>
        <w:t>classi</w:t>
      </w:r>
      <w:r>
        <w:rPr>
          <w:rFonts w:cs="Calibri" w:ascii="Verdana" w:hAnsi="Verdana" w:cstheme="minorHAnsi"/>
        </w:rPr>
        <w:t xml:space="preserve">, a loro volta articolate in eventuali </w:t>
      </w:r>
      <w:r>
        <w:rPr>
          <w:rStyle w:val="Strong"/>
          <w:rFonts w:cs="Calibri" w:ascii="Verdana" w:hAnsi="Verdana" w:cstheme="minorHAnsi"/>
          <w:b w:val="false"/>
        </w:rPr>
        <w:t>sottoclassi</w:t>
      </w:r>
      <w:r>
        <w:rPr>
          <w:rFonts w:cs="Calibri" w:ascii="Verdana" w:hAnsi="Verdana" w:cstheme="minorHAnsi"/>
        </w:rPr>
        <w:t>.</w:t>
      </w:r>
    </w:p>
    <w:p>
      <w:pPr>
        <w:pStyle w:val="NormalWeb"/>
        <w:numPr>
          <w:ilvl w:val="0"/>
          <w:numId w:val="60"/>
        </w:numPr>
        <w:spacing w:before="0" w:after="280"/>
        <w:rPr>
          <w:rFonts w:ascii="Verdana" w:hAnsi="Verdana" w:cs="Calibri" w:cstheme="minorHAnsi"/>
        </w:rPr>
      </w:pPr>
      <w:r>
        <w:rPr>
          <w:rFonts w:cs="Calibri" w:ascii="Verdana" w:hAnsi="Verdana" w:cstheme="minorHAnsi"/>
        </w:rPr>
        <w:t>Il numero di titoli, classi e sottoclassi è definito dal Piano di classificazione stesso (vedere allegato 9 “</w:t>
      </w:r>
      <w:r>
        <w:rPr>
          <w:rFonts w:cs="Calibri" w:ascii="Verdana" w:hAnsi="Verdana" w:cstheme="minorHAnsi"/>
          <w:i/>
        </w:rPr>
        <w:t>Piano di classificazione</w:t>
      </w:r>
      <w:r>
        <w:rPr>
          <w:rFonts w:cs="Calibri" w:ascii="Verdana" w:hAnsi="Verdana" w:cstheme="minorHAnsi"/>
        </w:rPr>
        <w:t>”).</w:t>
      </w:r>
    </w:p>
    <w:p>
      <w:pPr>
        <w:pStyle w:val="NormalWeb"/>
        <w:spacing w:before="280" w:after="280"/>
        <w:rPr>
          <w:rFonts w:ascii="Verdana" w:hAnsi="Verdana" w:cs="Calibri" w:cstheme="minorHAnsi"/>
        </w:rPr>
      </w:pPr>
      <w:r>
        <w:rPr>
          <w:rFonts w:cs="Calibri" w:ascii="Verdana" w:hAnsi="Verdana" w:cstheme="minorHAnsi"/>
        </w:rPr>
        <w:t xml:space="preserve">All’interno di ogni classe possono essere aperti </w:t>
      </w:r>
      <w:r>
        <w:rPr>
          <w:rStyle w:val="Strong"/>
          <w:rFonts w:cs="Calibri" w:ascii="Verdana" w:hAnsi="Verdana" w:cstheme="minorHAnsi"/>
          <w:b w:val="false"/>
        </w:rPr>
        <w:t>fascicoli</w:t>
      </w:r>
      <w:r>
        <w:rPr>
          <w:rFonts w:cs="Calibri" w:ascii="Verdana" w:hAnsi="Verdana" w:cstheme="minorHAnsi"/>
        </w:rPr>
        <w:t>, il cui numero dipende dal volume degli affari e dei procedimenti amministrativi che sono in corso. I fascicoli vengono:</w:t>
      </w:r>
    </w:p>
    <w:p>
      <w:pPr>
        <w:pStyle w:val="NormalWeb"/>
        <w:numPr>
          <w:ilvl w:val="0"/>
          <w:numId w:val="61"/>
        </w:numPr>
        <w:spacing w:before="280" w:after="0"/>
        <w:rPr>
          <w:rFonts w:ascii="Verdana" w:hAnsi="Verdana" w:cs="Calibri" w:cstheme="minorHAnsi"/>
        </w:rPr>
      </w:pPr>
      <w:r>
        <w:rPr>
          <w:rFonts w:cs="Calibri" w:ascii="Verdana" w:hAnsi="Verdana" w:cstheme="minorHAnsi"/>
        </w:rPr>
        <w:t>Numerati progressivamente dal sistema;</w:t>
      </w:r>
    </w:p>
    <w:p>
      <w:pPr>
        <w:pStyle w:val="NormalWeb"/>
        <w:numPr>
          <w:ilvl w:val="0"/>
          <w:numId w:val="61"/>
        </w:numPr>
        <w:spacing w:before="0" w:after="280"/>
        <w:rPr>
          <w:rFonts w:ascii="Verdana" w:hAnsi="Verdana" w:cs="Calibri" w:cstheme="minorHAnsi"/>
        </w:rPr>
      </w:pPr>
      <w:r>
        <w:rPr>
          <w:rFonts w:cs="Calibri" w:ascii="Verdana" w:hAnsi="Verdana" w:cstheme="minorHAnsi"/>
        </w:rPr>
        <w:t xml:space="preserve">Annotati nel </w:t>
      </w:r>
      <w:r>
        <w:rPr>
          <w:rStyle w:val="Strong"/>
          <w:rFonts w:cs="Calibri" w:ascii="Verdana" w:hAnsi="Verdana" w:cstheme="minorHAnsi"/>
          <w:b w:val="false"/>
        </w:rPr>
        <w:t>Repertorio dei fascicoli</w:t>
      </w:r>
      <w:r>
        <w:rPr>
          <w:rFonts w:cs="Calibri" w:ascii="Verdana" w:hAnsi="Verdana" w:cstheme="minorHAnsi"/>
        </w:rPr>
        <w:t>, prodotto annualmente dal Responsabile del Servizio di gestione documentale.</w:t>
      </w:r>
    </w:p>
    <w:p>
      <w:pPr>
        <w:pStyle w:val="NormalWeb"/>
        <w:spacing w:before="280" w:after="280"/>
        <w:jc w:val="both"/>
        <w:rPr>
          <w:rFonts w:ascii="Verdana" w:hAnsi="Verdana" w:cs="Calibri" w:cstheme="minorHAnsi"/>
        </w:rPr>
      </w:pPr>
      <w:r>
        <w:rPr>
          <w:rFonts w:cs="Calibri" w:ascii="Verdana" w:hAnsi="Verdana" w:cstheme="minorHAnsi"/>
        </w:rPr>
        <w:t xml:space="preserve">Il Titolario è uno strumento statico ma al contempo </w:t>
      </w:r>
      <w:r>
        <w:rPr>
          <w:rStyle w:val="Strong"/>
          <w:rFonts w:cs="Calibri" w:ascii="Verdana" w:hAnsi="Verdana" w:cstheme="minorHAnsi"/>
          <w:b w:val="false"/>
        </w:rPr>
        <w:t>dinamico</w:t>
      </w:r>
      <w:r>
        <w:rPr>
          <w:rFonts w:cs="Calibri" w:ascii="Verdana" w:hAnsi="Verdana" w:cstheme="minorHAnsi"/>
        </w:rPr>
        <w:t>: infatti deve rappresentare sempre le funzioni e le competenze dell’Ente, che possono cambiare in seguito a nuove leggi o regolamenti.</w:t>
      </w:r>
    </w:p>
    <w:p>
      <w:pPr>
        <w:pStyle w:val="NormalWeb"/>
        <w:numPr>
          <w:ilvl w:val="0"/>
          <w:numId w:val="62"/>
        </w:numPr>
        <w:spacing w:before="280" w:after="0"/>
        <w:jc w:val="both"/>
        <w:rPr>
          <w:rFonts w:ascii="Verdana" w:hAnsi="Verdana" w:cs="Calibri" w:cstheme="minorHAnsi"/>
        </w:rPr>
      </w:pPr>
      <w:r>
        <w:rPr>
          <w:rStyle w:val="Strong"/>
          <w:rFonts w:cs="Calibri" w:ascii="Verdana" w:hAnsi="Verdana" w:cstheme="minorHAnsi"/>
          <w:b w:val="false"/>
        </w:rPr>
        <w:t>Aggiornamenti e revisioni</w:t>
      </w:r>
      <w:r>
        <w:rPr>
          <w:rFonts w:cs="Calibri" w:ascii="Verdana" w:hAnsi="Verdana" w:cstheme="minorHAnsi"/>
        </w:rPr>
        <w:t xml:space="preserve"> dello stesso vengono adottati tramite deliberazione di giunta, su proposta del Responsabile del Servizio di gestione documentale.</w:t>
      </w:r>
    </w:p>
    <w:p>
      <w:pPr>
        <w:pStyle w:val="NormalWeb"/>
        <w:numPr>
          <w:ilvl w:val="0"/>
          <w:numId w:val="62"/>
        </w:numPr>
        <w:spacing w:before="0" w:after="280"/>
        <w:jc w:val="both"/>
        <w:rPr>
          <w:rFonts w:ascii="Verdana" w:hAnsi="Verdana" w:cs="Calibri" w:cstheme="minorHAnsi"/>
        </w:rPr>
      </w:pPr>
      <w:r>
        <w:rPr>
          <w:rFonts w:cs="Calibri" w:ascii="Verdana" w:hAnsi="Verdana" w:cstheme="minorHAnsi"/>
        </w:rPr>
        <w:t>Dopo ogni modifica, il Responsabile informa tutti gli operatori autorizzati alla classificazione dei documenti e fornisce istruzioni per il corretto utilizzo delle nuove voci.</w:t>
      </w:r>
    </w:p>
    <w:p>
      <w:pPr>
        <w:pStyle w:val="NormalWeb"/>
        <w:spacing w:before="280" w:after="280"/>
        <w:jc w:val="both"/>
        <w:rPr>
          <w:rFonts w:ascii="Verdana" w:hAnsi="Verdana" w:cs="Calibri" w:cstheme="minorHAnsi"/>
        </w:rPr>
      </w:pPr>
      <w:r>
        <w:rPr>
          <w:rFonts w:cs="Calibri" w:ascii="Verdana" w:hAnsi="Verdana" w:cstheme="minorHAnsi"/>
        </w:rPr>
        <w:t xml:space="preserve">Il Titolario </w:t>
      </w:r>
      <w:r>
        <w:rPr>
          <w:rStyle w:val="Strong"/>
          <w:rFonts w:cs="Calibri" w:ascii="Verdana" w:hAnsi="Verdana" w:cstheme="minorHAnsi"/>
          <w:b w:val="false"/>
        </w:rPr>
        <w:t>non è retroattivo</w:t>
      </w:r>
      <w:r>
        <w:rPr>
          <w:rFonts w:cs="Calibri" w:ascii="Verdana" w:hAnsi="Verdana" w:cstheme="minorHAnsi"/>
        </w:rPr>
        <w:t xml:space="preserve">: non si applica ai documenti protocollati prima della sua introduzione. Il sistema di protocollazione garantisce la </w:t>
      </w:r>
      <w:r>
        <w:rPr>
          <w:rStyle w:val="Strong"/>
          <w:rFonts w:cs="Calibri" w:ascii="Verdana" w:hAnsi="Verdana" w:cstheme="minorHAnsi"/>
          <w:b w:val="false"/>
        </w:rPr>
        <w:t>storicizzazione</w:t>
      </w:r>
      <w:r>
        <w:rPr>
          <w:rFonts w:cs="Calibri" w:ascii="Verdana" w:hAnsi="Verdana" w:cstheme="minorHAnsi"/>
          <w:b/>
        </w:rPr>
        <w:t xml:space="preserve"> </w:t>
      </w:r>
      <w:r>
        <w:rPr>
          <w:rFonts w:cs="Calibri" w:ascii="Verdana" w:hAnsi="Verdana" w:cstheme="minorHAnsi"/>
        </w:rPr>
        <w:t xml:space="preserve">delle modifiche, permettendo di ricostruire le voci nel tempo e mantenendo i legami tra fascicoli e documenti con la struttura vigente al momento della loro produzione. Per ogni voce del Titolario vengono registrate </w:t>
      </w:r>
      <w:r>
        <w:rPr>
          <w:rStyle w:val="Strong"/>
          <w:rFonts w:cs="Calibri" w:ascii="Verdana" w:hAnsi="Verdana" w:cstheme="minorHAnsi"/>
          <w:b w:val="false"/>
        </w:rPr>
        <w:t>la data di inserimento</w:t>
      </w:r>
      <w:r>
        <w:rPr>
          <w:rFonts w:cs="Calibri" w:ascii="Verdana" w:hAnsi="Verdana" w:cstheme="minorHAnsi"/>
          <w:b/>
        </w:rPr>
        <w:t xml:space="preserve"> </w:t>
      </w:r>
      <w:r>
        <w:rPr>
          <w:rFonts w:cs="Calibri" w:ascii="Verdana" w:hAnsi="Verdana" w:cstheme="minorHAnsi"/>
        </w:rPr>
        <w:t xml:space="preserve">e </w:t>
      </w:r>
      <w:r>
        <w:rPr>
          <w:rStyle w:val="Strong"/>
          <w:rFonts w:cs="Calibri" w:ascii="Verdana" w:hAnsi="Verdana" w:cstheme="minorHAnsi"/>
          <w:b w:val="false"/>
        </w:rPr>
        <w:t>la data di eventuale variazione</w:t>
      </w:r>
      <w:r>
        <w:rPr>
          <w:rFonts w:cs="Calibri" w:ascii="Verdana" w:hAnsi="Verdana" w:cstheme="minorHAnsi"/>
        </w:rPr>
        <w:t xml:space="preserve">. È sempre possibile continuare a registrare documenti nei fascicoli già aperti fino alla loro </w:t>
      </w:r>
      <w:r>
        <w:rPr>
          <w:rStyle w:val="Strong"/>
          <w:rFonts w:cs="Calibri" w:ascii="Verdana" w:hAnsi="Verdana" w:cstheme="minorHAnsi"/>
          <w:b w:val="false"/>
        </w:rPr>
        <w:t>chiusura definitiva</w:t>
      </w:r>
      <w:r>
        <w:rPr>
          <w:rFonts w:cs="Calibri" w:ascii="Verdana" w:hAnsi="Verdana" w:cstheme="minorHAnsi"/>
        </w:rPr>
        <w:t>.</w:t>
      </w:r>
    </w:p>
    <w:p>
      <w:pPr>
        <w:pStyle w:val="Heading2"/>
        <w:rPr>
          <w:rFonts w:ascii="Verdana" w:hAnsi="Verdana" w:eastAsia="Times New Roman"/>
          <w:sz w:val="24"/>
          <w:szCs w:val="24"/>
        </w:rPr>
      </w:pPr>
      <w:bookmarkStart w:id="151" w:name="_Toc210657718"/>
      <w:bookmarkStart w:id="152" w:name="_Toc202509515"/>
      <w:r>
        <w:rPr>
          <w:rFonts w:eastAsia="Times New Roman" w:ascii="Verdana" w:hAnsi="Verdana"/>
          <w:sz w:val="24"/>
          <w:szCs w:val="24"/>
        </w:rPr>
        <w:t>8.2</w:t>
      </w:r>
      <w:r>
        <w:rPr>
          <w:rFonts w:eastAsia="Times New Roman" w:ascii="Verdana" w:hAnsi="Verdana"/>
          <w:spacing w:val="64"/>
          <w:sz w:val="24"/>
          <w:szCs w:val="24"/>
        </w:rPr>
        <w:t xml:space="preserve"> </w:t>
      </w:r>
      <w:r>
        <w:rPr>
          <w:rFonts w:eastAsia="Times New Roman" w:ascii="Verdana" w:hAnsi="Verdana"/>
          <w:sz w:val="24"/>
          <w:szCs w:val="24"/>
        </w:rPr>
        <w:t>Classifi</w:t>
      </w:r>
      <w:r>
        <w:rPr>
          <w:rFonts w:eastAsia="Times New Roman" w:ascii="Verdana" w:hAnsi="Verdana"/>
          <w:spacing w:val="1"/>
          <w:sz w:val="24"/>
          <w:szCs w:val="24"/>
        </w:rPr>
        <w:t>c</w:t>
      </w:r>
      <w:r>
        <w:rPr>
          <w:rFonts w:eastAsia="Times New Roman" w:ascii="Verdana" w:hAnsi="Verdana"/>
          <w:sz w:val="24"/>
          <w:szCs w:val="24"/>
        </w:rPr>
        <w:t>a</w:t>
      </w:r>
      <w:r>
        <w:rPr>
          <w:rFonts w:eastAsia="Times New Roman" w:ascii="Verdana" w:hAnsi="Verdana"/>
          <w:spacing w:val="-2"/>
          <w:sz w:val="24"/>
          <w:szCs w:val="24"/>
        </w:rPr>
        <w:t>z</w:t>
      </w:r>
      <w:r>
        <w:rPr>
          <w:rFonts w:eastAsia="Times New Roman" w:ascii="Verdana" w:hAnsi="Verdana"/>
          <w:sz w:val="24"/>
          <w:szCs w:val="24"/>
        </w:rPr>
        <w:t>ione dei documenti</w:t>
      </w:r>
      <w:bookmarkEnd w:id="151"/>
      <w:bookmarkEnd w:id="152"/>
    </w:p>
    <w:p>
      <w:pPr>
        <w:pStyle w:val="Normal"/>
        <w:jc w:val="both"/>
        <w:rPr>
          <w:rFonts w:ascii="Verdana" w:hAnsi="Verdana" w:cs="Calibri" w:cstheme="minorHAnsi"/>
          <w:sz w:val="24"/>
          <w:szCs w:val="24"/>
        </w:rPr>
      </w:pPr>
      <w:r>
        <w:rPr>
          <w:rFonts w:cs="Calibri" w:ascii="Verdana" w:hAnsi="Verdana" w:cstheme="minorHAnsi"/>
          <w:sz w:val="24"/>
          <w:szCs w:val="24"/>
          <w:lang w:eastAsia="it-IT"/>
        </w:rPr>
        <w:t xml:space="preserve">La </w:t>
      </w:r>
      <w:r>
        <w:rPr>
          <w:rFonts w:cs="Calibri" w:ascii="Verdana" w:hAnsi="Verdana" w:cstheme="minorHAnsi"/>
          <w:bCs/>
          <w:sz w:val="24"/>
          <w:szCs w:val="24"/>
          <w:lang w:eastAsia="it-IT"/>
        </w:rPr>
        <w:t>classificazione dei documenti</w:t>
      </w:r>
      <w:r>
        <w:rPr>
          <w:rFonts w:cs="Calibri" w:ascii="Verdana" w:hAnsi="Verdana" w:cstheme="minorHAnsi"/>
          <w:sz w:val="24"/>
          <w:szCs w:val="24"/>
          <w:lang w:eastAsia="it-IT"/>
        </w:rPr>
        <w:t xml:space="preserve"> è un’operazione obbligatoria per legge, volta a garantire una corretta organizzazione dei documenti all’interno dell’archivio dell’Ente.</w:t>
      </w:r>
    </w:p>
    <w:p>
      <w:pPr>
        <w:pStyle w:val="Normal"/>
        <w:suppressAutoHyphens w:val="false"/>
        <w:spacing w:lineRule="auto" w:line="240" w:beforeAutospacing="1" w:afterAutospacing="1"/>
        <w:jc w:val="both"/>
        <w:rPr>
          <w:rFonts w:ascii="Verdana" w:hAnsi="Verdana" w:eastAsia="Times New Roman" w:cs="Calibri" w:cstheme="minorHAnsi"/>
          <w:sz w:val="24"/>
          <w:szCs w:val="24"/>
          <w:lang w:eastAsia="it-IT"/>
        </w:rPr>
      </w:pPr>
      <w:r>
        <w:rPr>
          <w:rFonts w:eastAsia="Times New Roman" w:cs="Calibri" w:ascii="Verdana" w:hAnsi="Verdana" w:cstheme="minorHAnsi"/>
          <w:sz w:val="24"/>
          <w:szCs w:val="24"/>
          <w:lang w:eastAsia="it-IT"/>
        </w:rPr>
        <w:t xml:space="preserve">Questa attività si basa sul </w:t>
      </w:r>
      <w:r>
        <w:rPr>
          <w:rFonts w:eastAsia="Times New Roman" w:cs="Calibri" w:ascii="Verdana" w:hAnsi="Verdana" w:cstheme="minorHAnsi"/>
          <w:bCs/>
          <w:sz w:val="24"/>
          <w:szCs w:val="24"/>
          <w:lang w:eastAsia="it-IT"/>
        </w:rPr>
        <w:t>Piano di classificazione</w:t>
      </w:r>
      <w:r>
        <w:rPr>
          <w:rFonts w:eastAsia="Times New Roman" w:cs="Calibri" w:ascii="Verdana" w:hAnsi="Verdana" w:cstheme="minorHAnsi"/>
          <w:sz w:val="24"/>
          <w:szCs w:val="24"/>
          <w:lang w:eastAsia="it-IT"/>
        </w:rPr>
        <w:t xml:space="preserve">, che censisce in maniera gerarchica le funzioni svolte dall’Ente. Il </w:t>
      </w:r>
      <w:r>
        <w:rPr>
          <w:rFonts w:eastAsia="Times New Roman" w:cs="Calibri" w:ascii="Verdana" w:hAnsi="Verdana" w:cstheme="minorHAnsi"/>
          <w:bCs/>
          <w:sz w:val="24"/>
          <w:szCs w:val="24"/>
          <w:lang w:eastAsia="it-IT"/>
        </w:rPr>
        <w:t>Responsabile della Gestione Documentale</w:t>
      </w:r>
      <w:r>
        <w:rPr>
          <w:rFonts w:eastAsia="Times New Roman" w:cs="Calibri" w:ascii="Verdana" w:hAnsi="Verdana" w:cstheme="minorHAnsi"/>
          <w:sz w:val="24"/>
          <w:szCs w:val="24"/>
          <w:lang w:eastAsia="it-IT"/>
        </w:rPr>
        <w:t xml:space="preserve"> ha il compito di monitorarne l’adeguatezza rispetto alle funzioni dell’Ente e di curarne l’aggiornamento nel tempo.</w:t>
      </w:r>
    </w:p>
    <w:p>
      <w:pPr>
        <w:pStyle w:val="Normal"/>
        <w:suppressAutoHyphens w:val="false"/>
        <w:spacing w:lineRule="auto" w:line="240" w:beforeAutospacing="1" w:afterAutospacing="1"/>
        <w:jc w:val="both"/>
        <w:rPr>
          <w:rFonts w:ascii="Verdana" w:hAnsi="Verdana" w:eastAsia="Times New Roman" w:cs="Calibri" w:cstheme="minorHAnsi"/>
          <w:sz w:val="24"/>
          <w:szCs w:val="24"/>
          <w:lang w:eastAsia="it-IT"/>
        </w:rPr>
      </w:pPr>
      <w:r>
        <w:rPr>
          <w:rFonts w:eastAsia="Times New Roman" w:cs="Calibri" w:ascii="Verdana" w:hAnsi="Verdana" w:cstheme="minorHAnsi"/>
          <w:sz w:val="24"/>
          <w:szCs w:val="24"/>
          <w:lang w:eastAsia="it-IT"/>
        </w:rPr>
        <w:t xml:space="preserve">La classificazione permette di organizzare i documenti secondo un </w:t>
      </w:r>
      <w:r>
        <w:rPr>
          <w:rFonts w:eastAsia="Times New Roman" w:cs="Calibri" w:ascii="Verdana" w:hAnsi="Verdana" w:cstheme="minorHAnsi"/>
          <w:bCs/>
          <w:sz w:val="24"/>
          <w:szCs w:val="24"/>
          <w:lang w:eastAsia="it-IT"/>
        </w:rPr>
        <w:t>ordinamento logico</w:t>
      </w:r>
      <w:r>
        <w:rPr>
          <w:rFonts w:eastAsia="Times New Roman" w:cs="Calibri" w:ascii="Verdana" w:hAnsi="Verdana" w:cstheme="minorHAnsi"/>
          <w:sz w:val="24"/>
          <w:szCs w:val="24"/>
          <w:lang w:eastAsia="it-IT"/>
        </w:rPr>
        <w:t xml:space="preserve"> basato sulle funzioni e sulle competenze dell’Area Organizzativa Omogenea (AOO).</w:t>
      </w:r>
    </w:p>
    <w:p>
      <w:pPr>
        <w:pStyle w:val="Normal"/>
        <w:suppressAutoHyphens w:val="false"/>
        <w:spacing w:lineRule="auto" w:line="240" w:beforeAutospacing="1" w:afterAutospacing="1"/>
        <w:jc w:val="both"/>
        <w:rPr>
          <w:rFonts w:ascii="Verdana" w:hAnsi="Verdana" w:eastAsia="Times New Roman" w:cs="Calibri" w:cstheme="minorHAnsi"/>
          <w:sz w:val="24"/>
          <w:szCs w:val="24"/>
          <w:lang w:eastAsia="it-IT"/>
        </w:rPr>
      </w:pPr>
      <w:r>
        <w:rPr>
          <w:rFonts w:eastAsia="Times New Roman" w:cs="Calibri" w:ascii="Verdana" w:hAnsi="Verdana" w:cstheme="minorHAnsi"/>
          <w:sz w:val="24"/>
          <w:szCs w:val="24"/>
          <w:lang w:eastAsia="it-IT"/>
        </w:rPr>
        <w:t xml:space="preserve">Tutti i documenti ricevuti, prodotti o interni, indipendentemente dal supporto sul quale sono formati, devono essere classificati in base al Titolario, che è strutturato in </w:t>
      </w:r>
      <w:r>
        <w:rPr>
          <w:rFonts w:eastAsia="Times New Roman" w:cs="Calibri" w:ascii="Verdana" w:hAnsi="Verdana" w:cstheme="minorHAnsi"/>
          <w:bCs/>
          <w:sz w:val="24"/>
          <w:szCs w:val="24"/>
          <w:lang w:eastAsia="it-IT"/>
        </w:rPr>
        <w:t>titoli e classi</w:t>
      </w:r>
      <w:r>
        <w:rPr>
          <w:rFonts w:eastAsia="Times New Roman" w:cs="Calibri" w:ascii="Verdana" w:hAnsi="Verdana" w:cstheme="minorHAnsi"/>
          <w:sz w:val="24"/>
          <w:szCs w:val="24"/>
          <w:lang w:eastAsia="it-IT"/>
        </w:rPr>
        <w:t>.</w:t>
      </w:r>
    </w:p>
    <w:p>
      <w:pPr>
        <w:pStyle w:val="Normal"/>
        <w:suppressAutoHyphens w:val="false"/>
        <w:spacing w:lineRule="auto" w:line="240" w:beforeAutospacing="1" w:afterAutospacing="1"/>
        <w:jc w:val="both"/>
        <w:rPr>
          <w:rFonts w:ascii="Verdana" w:hAnsi="Verdana" w:eastAsia="Times New Roman" w:cs="Calibri" w:cstheme="minorHAnsi"/>
          <w:sz w:val="24"/>
          <w:szCs w:val="24"/>
          <w:lang w:eastAsia="it-IT"/>
        </w:rPr>
      </w:pPr>
      <w:r>
        <w:rPr>
          <w:rFonts w:eastAsia="Times New Roman" w:cs="Calibri" w:ascii="Verdana" w:hAnsi="Verdana" w:cstheme="minorHAnsi"/>
          <w:sz w:val="24"/>
          <w:szCs w:val="24"/>
          <w:lang w:eastAsia="it-IT"/>
        </w:rPr>
        <w:t xml:space="preserve">La classificazione dei documenti in </w:t>
      </w:r>
      <w:r>
        <w:rPr>
          <w:rFonts w:eastAsia="Times New Roman" w:cs="Calibri" w:ascii="Verdana" w:hAnsi="Verdana" w:cstheme="minorHAnsi"/>
          <w:bCs/>
          <w:sz w:val="24"/>
          <w:szCs w:val="24"/>
          <w:lang w:eastAsia="it-IT"/>
        </w:rPr>
        <w:t>entrata, in uscita o interna</w:t>
      </w:r>
      <w:r>
        <w:rPr>
          <w:rFonts w:eastAsia="Times New Roman" w:cs="Calibri" w:ascii="Verdana" w:hAnsi="Verdana" w:cstheme="minorHAnsi"/>
          <w:sz w:val="24"/>
          <w:szCs w:val="24"/>
          <w:lang w:eastAsia="it-IT"/>
        </w:rPr>
        <w:t xml:space="preserve"> è affidata alle unità di protocollazione abilitate, e viene gestita tramite l’applicativo di gestione documentale. Durante la registrazione di un protocollo, è necessario </w:t>
      </w:r>
      <w:r>
        <w:rPr>
          <w:rFonts w:eastAsia="Times New Roman" w:cs="Calibri" w:ascii="Verdana" w:hAnsi="Verdana" w:cstheme="minorHAnsi"/>
          <w:bCs/>
          <w:sz w:val="24"/>
          <w:szCs w:val="24"/>
          <w:lang w:eastAsia="it-IT"/>
        </w:rPr>
        <w:t>selezionare la classificazione</w:t>
      </w:r>
      <w:r>
        <w:rPr>
          <w:rFonts w:eastAsia="Times New Roman" w:cs="Calibri" w:ascii="Verdana" w:hAnsi="Verdana" w:cstheme="minorHAnsi"/>
          <w:sz w:val="24"/>
          <w:szCs w:val="24"/>
          <w:lang w:eastAsia="it-IT"/>
        </w:rPr>
        <w:t xml:space="preserve"> corretta, che rappresenta un dato obbligatorio: il sistema non consente la registrazione di documenti privi di classificazione.</w:t>
      </w:r>
    </w:p>
    <w:p>
      <w:pPr>
        <w:pStyle w:val="Normal"/>
        <w:suppressAutoHyphens w:val="false"/>
        <w:spacing w:lineRule="auto" w:line="240" w:beforeAutospacing="1" w:afterAutospacing="1"/>
        <w:jc w:val="both"/>
        <w:rPr>
          <w:rFonts w:ascii="Verdana" w:hAnsi="Verdana" w:eastAsia="Times New Roman" w:cs="Calibri" w:cstheme="minorHAnsi"/>
          <w:sz w:val="24"/>
          <w:szCs w:val="24"/>
          <w:lang w:eastAsia="it-IT"/>
        </w:rPr>
      </w:pPr>
      <w:r>
        <w:rPr>
          <w:rFonts w:eastAsia="Times New Roman" w:cs="Calibri" w:ascii="Verdana" w:hAnsi="Verdana" w:cstheme="minorHAnsi"/>
          <w:sz w:val="24"/>
          <w:szCs w:val="24"/>
          <w:lang w:eastAsia="it-IT"/>
        </w:rPr>
        <w:t xml:space="preserve">L’applicativo garantisce inoltre la </w:t>
      </w:r>
      <w:r>
        <w:rPr>
          <w:rFonts w:eastAsia="Times New Roman" w:cs="Calibri" w:ascii="Verdana" w:hAnsi="Verdana" w:cstheme="minorHAnsi"/>
          <w:bCs/>
          <w:sz w:val="24"/>
          <w:szCs w:val="24"/>
          <w:lang w:eastAsia="it-IT"/>
        </w:rPr>
        <w:t>storicizzazione delle classificazioni</w:t>
      </w:r>
      <w:r>
        <w:rPr>
          <w:rFonts w:eastAsia="Times New Roman" w:cs="Calibri" w:ascii="Verdana" w:hAnsi="Verdana" w:cstheme="minorHAnsi"/>
          <w:sz w:val="24"/>
          <w:szCs w:val="24"/>
          <w:lang w:eastAsia="it-IT"/>
        </w:rPr>
        <w:t>, mantenendo traccia delle modifiche e permettendo la visualizzazione delle classificazioni chiuse sui documenti precedentemente classificati con quelle voci.</w:t>
      </w:r>
    </w:p>
    <w:p>
      <w:pPr>
        <w:pStyle w:val="Heading2"/>
        <w:rPr>
          <w:rFonts w:ascii="Verdana" w:hAnsi="Verdana" w:eastAsia="Times New Roman"/>
          <w:sz w:val="24"/>
          <w:szCs w:val="24"/>
        </w:rPr>
      </w:pPr>
      <w:bookmarkStart w:id="153" w:name="_Toc210657719"/>
      <w:bookmarkStart w:id="154" w:name="_Toc202509516"/>
      <w:r>
        <w:rPr>
          <w:rFonts w:eastAsia="Times New Roman" w:ascii="Verdana" w:hAnsi="Verdana"/>
          <w:sz w:val="24"/>
          <w:szCs w:val="24"/>
        </w:rPr>
        <w:t>8.3 Fascicolazione dei documenti</w:t>
      </w:r>
      <w:bookmarkEnd w:id="153"/>
      <w:bookmarkEnd w:id="154"/>
    </w:p>
    <w:p>
      <w:pPr>
        <w:pStyle w:val="Normal"/>
        <w:jc w:val="both"/>
        <w:rPr>
          <w:rFonts w:ascii="Verdana" w:hAnsi="Verdana" w:eastAsia="Times New Roman"/>
          <w:sz w:val="24"/>
          <w:szCs w:val="24"/>
        </w:rPr>
      </w:pPr>
      <w:r>
        <w:rPr>
          <w:rFonts w:ascii="Verdana" w:hAnsi="Verdana"/>
          <w:sz w:val="24"/>
          <w:szCs w:val="24"/>
        </w:rPr>
        <w:t xml:space="preserve">La </w:t>
      </w:r>
      <w:r>
        <w:rPr>
          <w:rStyle w:val="Strong"/>
          <w:rFonts w:ascii="Verdana" w:hAnsi="Verdana"/>
          <w:b w:val="false"/>
          <w:sz w:val="24"/>
          <w:szCs w:val="24"/>
        </w:rPr>
        <w:t>fascicolazione dei documenti</w:t>
      </w:r>
      <w:r>
        <w:rPr>
          <w:rFonts w:ascii="Verdana" w:hAnsi="Verdana"/>
          <w:sz w:val="24"/>
          <w:szCs w:val="24"/>
        </w:rPr>
        <w:t xml:space="preserve"> è un’operazione obbligatoria, come previsto dal “</w:t>
      </w:r>
      <w:r>
        <w:rPr>
          <w:rFonts w:ascii="Verdana" w:hAnsi="Verdana"/>
          <w:i/>
          <w:sz w:val="24"/>
          <w:szCs w:val="24"/>
        </w:rPr>
        <w:t>Piano di Fascicolazione”</w:t>
      </w:r>
      <w:r>
        <w:rPr>
          <w:rFonts w:ascii="Verdana" w:hAnsi="Verdana"/>
          <w:sz w:val="24"/>
          <w:szCs w:val="24"/>
        </w:rPr>
        <w:t xml:space="preserve"> (Allegato n. 12) e dall’art. 52 del DPR 445/2000. Grazie al sistema di protocollo informatico, non solo è possibile registrare in modo corretto e puntuale tutti i documenti in entrata, in uscita e interni, ma è anche garantito il collegamento tra ogni documento ricevuto e quelli prodotti dall’amministrazione nello svolgimento dello stesso affare o procedimento, fino all’eventuale provvedimento finale.</w:t>
      </w:r>
    </w:p>
    <w:p>
      <w:pPr>
        <w:pStyle w:val="Normal"/>
        <w:jc w:val="both"/>
        <w:rPr>
          <w:rFonts w:ascii="Verdana" w:hAnsi="Verdana"/>
          <w:sz w:val="24"/>
          <w:szCs w:val="24"/>
        </w:rPr>
      </w:pPr>
      <w:r>
        <w:rPr>
          <w:rFonts w:ascii="Verdana" w:hAnsi="Verdana"/>
          <w:sz w:val="24"/>
          <w:szCs w:val="24"/>
        </w:rPr>
        <w:t xml:space="preserve">Il </w:t>
      </w:r>
      <w:r>
        <w:rPr>
          <w:rStyle w:val="Strong"/>
          <w:rFonts w:ascii="Verdana" w:hAnsi="Verdana"/>
          <w:b w:val="false"/>
          <w:sz w:val="24"/>
          <w:szCs w:val="24"/>
        </w:rPr>
        <w:t>fascicolo informatico</w:t>
      </w:r>
      <w:r>
        <w:rPr>
          <w:rFonts w:ascii="Verdana" w:hAnsi="Verdana"/>
          <w:sz w:val="24"/>
          <w:szCs w:val="24"/>
        </w:rPr>
        <w:t xml:space="preserve"> è lo strumento che consente di raggruppare i documenti in base all’affare o al procedimento amministrativo, rispettando le regole archivistiche.</w:t>
      </w:r>
    </w:p>
    <w:p>
      <w:pPr>
        <w:pStyle w:val="ListParagraph"/>
        <w:numPr>
          <w:ilvl w:val="0"/>
          <w:numId w:val="67"/>
        </w:numPr>
        <w:jc w:val="both"/>
        <w:rPr>
          <w:rFonts w:ascii="Verdana" w:hAnsi="Verdana"/>
          <w:sz w:val="24"/>
          <w:szCs w:val="24"/>
        </w:rPr>
      </w:pPr>
      <w:r>
        <w:rPr>
          <w:rStyle w:val="Strong"/>
          <w:rFonts w:ascii="Verdana" w:hAnsi="Verdana"/>
          <w:b w:val="false"/>
          <w:sz w:val="24"/>
          <w:szCs w:val="24"/>
        </w:rPr>
        <w:t>Gestione del fascicolo:</w:t>
      </w:r>
      <w:r>
        <w:rPr>
          <w:rFonts w:ascii="Verdana" w:hAnsi="Verdana"/>
          <w:sz w:val="24"/>
          <w:szCs w:val="24"/>
        </w:rPr>
        <w:t xml:space="preserve"> gli elementi identificativi del fascicolo sono curati dal Responsabile del Procedimento o dal delegato. Ogni documento di protocollo, dopo essere stato registrato e classificato, deve essere inserito nel fascicolo di competenza. Questa operazione spetta all’unità operativa che riceve lo smistamento per competenza del documento.</w:t>
      </w:r>
    </w:p>
    <w:p>
      <w:pPr>
        <w:pStyle w:val="Normal"/>
        <w:jc w:val="both"/>
        <w:rPr>
          <w:rFonts w:ascii="Verdana" w:hAnsi="Verdana"/>
          <w:sz w:val="24"/>
          <w:szCs w:val="24"/>
        </w:rPr>
      </w:pPr>
      <w:r>
        <w:rPr>
          <w:rFonts w:ascii="Verdana" w:hAnsi="Verdana"/>
          <w:sz w:val="24"/>
          <w:szCs w:val="24"/>
        </w:rPr>
        <w:t xml:space="preserve">Ogni fascicolo è identificato da un </w:t>
      </w:r>
      <w:r>
        <w:rPr>
          <w:rStyle w:val="Strong"/>
          <w:rFonts w:ascii="Verdana" w:hAnsi="Verdana"/>
          <w:b w:val="false"/>
          <w:sz w:val="24"/>
          <w:szCs w:val="24"/>
        </w:rPr>
        <w:t>numero sequenziale</w:t>
      </w:r>
      <w:r>
        <w:rPr>
          <w:rFonts w:ascii="Verdana" w:hAnsi="Verdana"/>
          <w:sz w:val="24"/>
          <w:szCs w:val="24"/>
        </w:rPr>
        <w:t xml:space="preserve"> all’interno dell’ultimo livello del Titolario di classificazione e contiene documenti classificati in modo omogeneo e riferiti alla medesima trattazione.</w:t>
      </w:r>
    </w:p>
    <w:p>
      <w:pPr>
        <w:pStyle w:val="Heading3"/>
        <w:rPr>
          <w:rFonts w:ascii="Verdana" w:hAnsi="Verdana" w:eastAsia="Times New Roman"/>
        </w:rPr>
      </w:pPr>
      <w:bookmarkStart w:id="155" w:name="_Toc210657720"/>
      <w:bookmarkStart w:id="156" w:name="_Toc202509517"/>
      <w:r>
        <w:rPr>
          <w:rFonts w:eastAsia="Times New Roman" w:ascii="Verdana" w:hAnsi="Verdana"/>
        </w:rPr>
        <w:t>8.3.1</w:t>
      </w:r>
      <w:r>
        <w:rPr>
          <w:rFonts w:eastAsia="Times New Roman" w:ascii="Verdana" w:hAnsi="Verdana"/>
          <w:spacing w:val="64"/>
        </w:rPr>
        <w:t xml:space="preserve"> </w:t>
      </w:r>
      <w:r>
        <w:rPr>
          <w:rFonts w:ascii="Verdana" w:hAnsi="Verdana"/>
        </w:rPr>
        <w:t>Flusso di inserimento di un protocollo all’interno del fascicolo</w:t>
      </w:r>
      <w:bookmarkEnd w:id="155"/>
      <w:bookmarkEnd w:id="156"/>
    </w:p>
    <w:p>
      <w:pPr>
        <w:pStyle w:val="Normal"/>
        <w:suppressAutoHyphens w:val="false"/>
        <w:spacing w:lineRule="auto" w:line="240" w:beforeAutospacing="1" w:afterAutospacing="1"/>
        <w:jc w:val="both"/>
        <w:rPr>
          <w:rFonts w:ascii="Verdana" w:hAnsi="Verdana" w:eastAsia="Times New Roman" w:cs="Calibri" w:cstheme="minorHAnsi"/>
          <w:sz w:val="24"/>
          <w:szCs w:val="24"/>
          <w:lang w:eastAsia="it-IT"/>
        </w:rPr>
      </w:pPr>
      <w:r>
        <w:rPr>
          <w:rFonts w:eastAsia="Times New Roman" w:cs="Calibri" w:ascii="Verdana" w:hAnsi="Verdana" w:cstheme="minorHAnsi"/>
          <w:sz w:val="24"/>
          <w:szCs w:val="24"/>
          <w:lang w:eastAsia="it-IT"/>
        </w:rPr>
        <w:t xml:space="preserve">Per i </w:t>
      </w:r>
      <w:r>
        <w:rPr>
          <w:rFonts w:eastAsia="Times New Roman" w:cs="Calibri" w:ascii="Verdana" w:hAnsi="Verdana" w:cstheme="minorHAnsi"/>
          <w:bCs/>
          <w:sz w:val="24"/>
          <w:szCs w:val="24"/>
          <w:lang w:eastAsia="it-IT"/>
        </w:rPr>
        <w:t>documenti in arrivo</w:t>
      </w:r>
      <w:r>
        <w:rPr>
          <w:rFonts w:eastAsia="Times New Roman" w:cs="Calibri" w:ascii="Verdana" w:hAnsi="Verdana" w:cstheme="minorHAnsi"/>
          <w:sz w:val="24"/>
          <w:szCs w:val="24"/>
          <w:lang w:eastAsia="it-IT"/>
        </w:rPr>
        <w:t xml:space="preserve">, interno e partenza l’inserimento nel fascicolo viene effettuato </w:t>
      </w:r>
      <w:r>
        <w:rPr>
          <w:rFonts w:eastAsia="Times New Roman" w:cs="Calibri" w:ascii="Verdana" w:hAnsi="Verdana" w:cstheme="minorHAnsi"/>
          <w:bCs/>
          <w:sz w:val="24"/>
          <w:szCs w:val="24"/>
          <w:lang w:eastAsia="it-IT"/>
        </w:rPr>
        <w:t xml:space="preserve">prima della chiusura dell’iter documentale. </w:t>
      </w:r>
      <w:r>
        <w:rPr>
          <w:rFonts w:eastAsia="Times New Roman" w:cs="Calibri" w:ascii="Verdana" w:hAnsi="Verdana" w:cstheme="minorHAnsi"/>
          <w:sz w:val="24"/>
          <w:szCs w:val="24"/>
          <w:lang w:eastAsia="it-IT"/>
        </w:rPr>
        <w:t>L’operatore deve verificare se esiste già un fascicolo di riferimento: se sì, il documento viene inserito al suo interno; se no, viene creato un nuovo fascicolo. Il sistema documentale è configurato in modo da non permette di completare la registrazione del protocollo finché il documento non è stato correttamente inserito nel fascicolo di competenza.</w:t>
      </w:r>
    </w:p>
    <w:p>
      <w:pPr>
        <w:pStyle w:val="Heading3"/>
        <w:rPr>
          <w:rFonts w:ascii="Verdana" w:hAnsi="Verdana" w:eastAsia="Times New Roman"/>
        </w:rPr>
      </w:pPr>
      <w:bookmarkStart w:id="157" w:name="_Toc210657721"/>
      <w:bookmarkStart w:id="158" w:name="_Toc202509518"/>
      <w:r>
        <w:rPr>
          <w:rFonts w:eastAsia="Times New Roman" w:ascii="Verdana" w:hAnsi="Verdana"/>
        </w:rPr>
        <w:t>8.3.2 Responsabilità della fascicolazione</w:t>
      </w:r>
      <w:bookmarkEnd w:id="157"/>
      <w:bookmarkEnd w:id="158"/>
      <w:r>
        <w:rPr>
          <w:rFonts w:eastAsia="Times New Roman" w:ascii="Verdana" w:hAnsi="Verdana"/>
        </w:rPr>
        <w:t xml:space="preserve"> </w:t>
      </w:r>
    </w:p>
    <w:p>
      <w:pPr>
        <w:pStyle w:val="Normal"/>
        <w:jc w:val="both"/>
        <w:rPr>
          <w:rFonts w:ascii="Verdana" w:hAnsi="Verdana" w:cs="Calibri" w:cstheme="minorHAnsi"/>
          <w:sz w:val="24"/>
          <w:szCs w:val="24"/>
        </w:rPr>
      </w:pPr>
      <w:r>
        <w:rPr>
          <w:rFonts w:cs="Calibri" w:ascii="Verdana" w:hAnsi="Verdana" w:cstheme="minorHAnsi"/>
          <w:sz w:val="24"/>
          <w:szCs w:val="24"/>
        </w:rPr>
        <w:t>Le regole per effettuare la fascicolazione sono le seguenti:</w:t>
      </w:r>
    </w:p>
    <w:p>
      <w:pPr>
        <w:pStyle w:val="NormalWeb"/>
        <w:numPr>
          <w:ilvl w:val="0"/>
          <w:numId w:val="63"/>
        </w:numPr>
        <w:spacing w:before="280" w:after="0"/>
        <w:jc w:val="both"/>
        <w:rPr>
          <w:rFonts w:ascii="Verdana" w:hAnsi="Verdana" w:cs="Calibri" w:cstheme="minorHAnsi"/>
        </w:rPr>
      </w:pPr>
      <w:r>
        <w:rPr>
          <w:rStyle w:val="Strong"/>
          <w:rFonts w:cs="Calibri" w:ascii="Verdana" w:hAnsi="Verdana" w:cstheme="minorHAnsi"/>
          <w:b w:val="false"/>
        </w:rPr>
        <w:t>Protocolli in entrata con un solo smistamento per competenza</w:t>
      </w:r>
      <w:r>
        <w:rPr>
          <w:rFonts w:cs="Calibri" w:ascii="Verdana" w:hAnsi="Verdana" w:cstheme="minorHAnsi"/>
        </w:rPr>
        <w:t xml:space="preserve">: La responsabilità della fascicolazione ricade sull’Unità Organizzativa che riceve lo smistamento per competenza. Le unità inserite </w:t>
      </w:r>
      <w:r>
        <w:rPr>
          <w:rStyle w:val="Strong"/>
          <w:rFonts w:cs="Calibri" w:ascii="Verdana" w:hAnsi="Verdana" w:cstheme="minorHAnsi"/>
          <w:b w:val="false"/>
        </w:rPr>
        <w:t>in conoscenza</w:t>
      </w:r>
      <w:r>
        <w:rPr>
          <w:rFonts w:cs="Calibri" w:ascii="Verdana" w:hAnsi="Verdana" w:cstheme="minorHAnsi"/>
        </w:rPr>
        <w:t xml:space="preserve"> non sono obbligate a fascicolare il documento; se lo fanno, possono utilizzare la fascicolazione secondaria.</w:t>
      </w:r>
    </w:p>
    <w:p>
      <w:pPr>
        <w:pStyle w:val="NormalWeb"/>
        <w:numPr>
          <w:ilvl w:val="0"/>
          <w:numId w:val="63"/>
        </w:numPr>
        <w:spacing w:before="0" w:after="0"/>
        <w:jc w:val="both"/>
        <w:rPr>
          <w:rFonts w:ascii="Verdana" w:hAnsi="Verdana" w:cs="Calibri" w:cstheme="minorHAnsi"/>
        </w:rPr>
      </w:pPr>
      <w:r>
        <w:rPr>
          <w:rStyle w:val="Strong"/>
          <w:rFonts w:cs="Calibri" w:ascii="Verdana" w:hAnsi="Verdana" w:cstheme="minorHAnsi"/>
          <w:b w:val="false"/>
        </w:rPr>
        <w:t>Protocolli in entrata con più smistamenti per competenza</w:t>
      </w:r>
      <w:r>
        <w:rPr>
          <w:rFonts w:cs="Calibri" w:ascii="Verdana" w:hAnsi="Verdana" w:cstheme="minorHAnsi"/>
        </w:rPr>
        <w:t>: In questi casi è possibile gestire il documento in due modi:</w:t>
      </w:r>
    </w:p>
    <w:p>
      <w:pPr>
        <w:pStyle w:val="NormalWeb"/>
        <w:numPr>
          <w:ilvl w:val="1"/>
          <w:numId w:val="63"/>
        </w:numPr>
        <w:spacing w:before="0" w:after="0"/>
        <w:jc w:val="both"/>
        <w:rPr>
          <w:rFonts w:ascii="Verdana" w:hAnsi="Verdana" w:cs="Calibri" w:cstheme="minorHAnsi"/>
        </w:rPr>
      </w:pPr>
      <w:r>
        <w:rPr>
          <w:rFonts w:cs="Calibri" w:ascii="Verdana" w:hAnsi="Verdana" w:cstheme="minorHAnsi"/>
        </w:rPr>
        <w:t xml:space="preserve">Creare </w:t>
      </w:r>
      <w:r>
        <w:rPr>
          <w:rStyle w:val="Strong"/>
          <w:rFonts w:cs="Calibri" w:ascii="Verdana" w:hAnsi="Verdana" w:cstheme="minorHAnsi"/>
          <w:b w:val="false"/>
        </w:rPr>
        <w:t>un unico fascicolo</w:t>
      </w:r>
      <w:r>
        <w:rPr>
          <w:rFonts w:cs="Calibri" w:ascii="Verdana" w:hAnsi="Verdana" w:cstheme="minorHAnsi"/>
        </w:rPr>
        <w:t xml:space="preserve"> condiviso da tutte le UO competenti, aperto da una di esse;</w:t>
      </w:r>
    </w:p>
    <w:p>
      <w:pPr>
        <w:pStyle w:val="NormalWeb"/>
        <w:numPr>
          <w:ilvl w:val="1"/>
          <w:numId w:val="63"/>
        </w:numPr>
        <w:spacing w:before="0" w:after="0"/>
        <w:jc w:val="both"/>
        <w:rPr>
          <w:rFonts w:ascii="Verdana" w:hAnsi="Verdana" w:cs="Calibri" w:cstheme="minorHAnsi"/>
        </w:rPr>
      </w:pPr>
      <w:r>
        <w:rPr>
          <w:rFonts w:cs="Calibri" w:ascii="Verdana" w:hAnsi="Verdana" w:cstheme="minorHAnsi"/>
        </w:rPr>
        <w:t xml:space="preserve">Utilizzare la </w:t>
      </w:r>
      <w:r>
        <w:rPr>
          <w:rStyle w:val="Strong"/>
          <w:rFonts w:cs="Calibri" w:ascii="Verdana" w:hAnsi="Verdana" w:cstheme="minorHAnsi"/>
          <w:b w:val="false"/>
        </w:rPr>
        <w:t>fascicolazione secondaria</w:t>
      </w:r>
      <w:r>
        <w:rPr>
          <w:rFonts w:cs="Calibri" w:ascii="Verdana" w:hAnsi="Verdana" w:cstheme="minorHAnsi"/>
        </w:rPr>
        <w:t>, creando un fascicolo principale e più fascicoli secondari, uno per ciascuna UO competente.</w:t>
      </w:r>
    </w:p>
    <w:p>
      <w:pPr>
        <w:pStyle w:val="NormalWeb"/>
        <w:numPr>
          <w:ilvl w:val="0"/>
          <w:numId w:val="63"/>
        </w:numPr>
        <w:spacing w:before="0" w:after="280"/>
        <w:jc w:val="both"/>
        <w:rPr>
          <w:rFonts w:ascii="Verdana" w:hAnsi="Verdana" w:cs="Calibri" w:cstheme="minorHAnsi"/>
        </w:rPr>
      </w:pPr>
      <w:r>
        <w:rPr>
          <w:rStyle w:val="Strong"/>
          <w:rFonts w:cs="Calibri" w:ascii="Verdana" w:hAnsi="Verdana" w:cstheme="minorHAnsi"/>
          <w:b w:val="false"/>
        </w:rPr>
        <w:t>Protocolli in uscita e interni</w:t>
      </w:r>
      <w:r>
        <w:rPr>
          <w:rFonts w:cs="Calibri" w:ascii="Verdana" w:hAnsi="Verdana" w:cstheme="minorHAnsi"/>
        </w:rPr>
        <w:t>: La fascicolazione è sempre a carico dell’Unità che crea il protocollo, indipendentemente dal numero di destinatari o UO coinvolte.</w:t>
      </w:r>
    </w:p>
    <w:p>
      <w:pPr>
        <w:pStyle w:val="Normal"/>
        <w:spacing w:lineRule="exact" w:line="220" w:before="0" w:after="13"/>
        <w:rPr>
          <w:rFonts w:ascii="Verdana" w:hAnsi="Verdana" w:eastAsia="Times New Roman" w:cs="Times New Roman"/>
          <w:sz w:val="24"/>
          <w:szCs w:val="24"/>
        </w:rPr>
      </w:pPr>
      <w:r>
        <w:rPr>
          <w:rFonts w:eastAsia="Times New Roman" w:cs="Times New Roman" w:ascii="Verdana" w:hAnsi="Verdana"/>
          <w:sz w:val="24"/>
          <w:szCs w:val="24"/>
        </w:rPr>
      </w:r>
    </w:p>
    <w:p>
      <w:pPr>
        <w:pStyle w:val="Heading2"/>
        <w:rPr>
          <w:rFonts w:ascii="Verdana" w:hAnsi="Verdana" w:eastAsia="Times New Roman"/>
          <w:sz w:val="24"/>
          <w:szCs w:val="24"/>
        </w:rPr>
      </w:pPr>
      <w:bookmarkStart w:id="159" w:name="_Toc202509519"/>
      <w:bookmarkStart w:id="160" w:name="_Toc210657722"/>
      <w:r>
        <w:rPr>
          <w:rFonts w:eastAsia="Times New Roman" w:ascii="Verdana" w:hAnsi="Verdana"/>
          <w:sz w:val="24"/>
          <w:szCs w:val="24"/>
        </w:rPr>
        <w:t>8.4 Fascicoli informatici</w:t>
      </w:r>
      <w:bookmarkEnd w:id="160"/>
    </w:p>
    <w:p>
      <w:pPr>
        <w:pStyle w:val="Normal"/>
        <w:jc w:val="both"/>
        <w:rPr>
          <w:rFonts w:ascii="Verdana" w:hAnsi="Verdana"/>
          <w:sz w:val="24"/>
          <w:szCs w:val="24"/>
        </w:rPr>
      </w:pPr>
      <w:r>
        <w:rPr>
          <w:rFonts w:ascii="Verdana" w:hAnsi="Verdana"/>
          <w:sz w:val="24"/>
          <w:szCs w:val="24"/>
        </w:rPr>
        <w:t>L’Ente crea e gestisce i fascicoli informatici utilizzando le funzionalità messe a disposizione dal sistema di gestione documentale. I fascicoli consentono di aggregare i documenti in base all’affare, al procedimento amministrativo o alla persona (fisica o giuridica) di riferimento, garantendo la corretta organizzazione e tracciabilità dei documenti in Archivio. L’apertura, la modifica e la chiusura dei fascicoli sono effettuate direttamente dalle unità operative competenti, nel rispetto del Piano di Fascicolazione e delle regole di classificazione del Titolario. Il sistema registra automaticamente i metadati associati a ciascun fascicolo, ne conserva lo storico e assicura la visibilità secondo i privilegi utente definiti, consentendo così una gestione sicura, efficiente e conforme alla normativa vigente.</w:t>
      </w:r>
    </w:p>
    <w:p>
      <w:pPr>
        <w:pStyle w:val="Heading2"/>
        <w:rPr>
          <w:rFonts w:ascii="Verdana" w:hAnsi="Verdana" w:eastAsia="Times New Roman"/>
          <w:spacing w:val="64"/>
          <w:sz w:val="24"/>
          <w:szCs w:val="24"/>
        </w:rPr>
      </w:pPr>
      <w:bookmarkStart w:id="161" w:name="_Toc210657723"/>
      <w:bookmarkStart w:id="162" w:name="_Toc202509521"/>
      <w:r>
        <w:rPr>
          <w:rFonts w:eastAsia="Times New Roman" w:ascii="Verdana" w:hAnsi="Verdana"/>
          <w:sz w:val="24"/>
          <w:szCs w:val="24"/>
        </w:rPr>
        <w:t>8.5 Fascicoli ibridi</w:t>
      </w:r>
      <w:bookmarkEnd w:id="161"/>
      <w:bookmarkEnd w:id="162"/>
    </w:p>
    <w:p>
      <w:pPr>
        <w:pStyle w:val="NoSpacing"/>
        <w:jc w:val="both"/>
        <w:rPr>
          <w:rFonts w:ascii="Verdana" w:hAnsi="Verdana" w:eastAsia="Times New Roman" w:cs="Calibri" w:cstheme="minorHAnsi"/>
          <w:sz w:val="24"/>
          <w:szCs w:val="24"/>
        </w:rPr>
      </w:pPr>
      <w:r>
        <w:rPr>
          <w:rFonts w:eastAsia="Times New Roman" w:cs="Calibri" w:ascii="Verdana" w:hAnsi="Verdana" w:cstheme="minorHAnsi"/>
          <w:sz w:val="24"/>
          <w:szCs w:val="24"/>
        </w:rPr>
        <w:t>Il fascicolo ibrido è composto da documenti formati su due supporti, quello cartaceo e quello informatico, afferenti ad una pratica/affare/procedimento che dà origine a due unità archivistiche di conservazione differenti; l’unitarietà del fascicolo è garantita dal sistema mediante l’indice di classificazione e il numero di repertorio.</w:t>
      </w:r>
    </w:p>
    <w:p>
      <w:pPr>
        <w:pStyle w:val="NoSpacing"/>
        <w:jc w:val="both"/>
        <w:rPr>
          <w:rFonts w:ascii="Verdana" w:hAnsi="Verdana" w:eastAsia="Times New Roman" w:cs="Calibri" w:cstheme="minorHAnsi"/>
          <w:sz w:val="24"/>
          <w:szCs w:val="24"/>
        </w:rPr>
      </w:pPr>
      <w:r>
        <w:rPr>
          <w:rFonts w:eastAsia="Times New Roman" w:cs="Calibri" w:ascii="Verdana" w:hAnsi="Verdana" w:cstheme="minorHAnsi"/>
          <w:sz w:val="24"/>
          <w:szCs w:val="24"/>
        </w:rPr>
        <w:t>Il sistema documentale permette di indicare come metadato del fascicolo se lo stesso è un fascicolo ibrido o se gestito interamente in modalità digitale. </w:t>
      </w:r>
    </w:p>
    <w:p>
      <w:pPr>
        <w:pStyle w:val="NoSpacing"/>
        <w:jc w:val="both"/>
        <w:rPr>
          <w:rFonts w:ascii="Verdana" w:hAnsi="Verdana" w:eastAsia="Times New Roman" w:cs="Calibri" w:cstheme="minorHAnsi"/>
          <w:sz w:val="24"/>
          <w:szCs w:val="24"/>
        </w:rPr>
      </w:pPr>
      <w:r>
        <w:rPr>
          <w:rFonts w:eastAsia="Times New Roman" w:cs="Calibri" w:ascii="Verdana" w:hAnsi="Verdana" w:cstheme="minorHAnsi"/>
          <w:sz w:val="24"/>
          <w:szCs w:val="24"/>
        </w:rPr>
        <w:t>Operativamente deve essere fatta la stampa del numero di classifica e fascicolo (stampa copertina) da anteporre sulla cartella cartacea in cui vengono inseriti i documenti cartacei. In presenza di documenti cartacei da inserire in fascicoli informatici, dovrà essere prodotta copia per immagine degli stessi conforme secondo la normativa vigente. L’originale cartaceo sarà conservato presso gli uffici/servizi del Comune.</w:t>
      </w:r>
    </w:p>
    <w:p>
      <w:pPr>
        <w:pStyle w:val="NoSpacing"/>
        <w:jc w:val="both"/>
        <w:rPr>
          <w:rFonts w:ascii="Verdana" w:hAnsi="Verdana" w:eastAsia="Times New Roman" w:cs="Calibri" w:cstheme="minorHAnsi"/>
          <w:sz w:val="24"/>
          <w:szCs w:val="24"/>
        </w:rPr>
      </w:pPr>
      <w:r>
        <w:rPr>
          <w:rFonts w:eastAsia="Times New Roman" w:cs="Calibri" w:cstheme="minorHAnsi" w:ascii="Verdana" w:hAnsi="Verdana"/>
          <w:sz w:val="24"/>
          <w:szCs w:val="24"/>
        </w:rPr>
      </w:r>
    </w:p>
    <w:p>
      <w:pPr>
        <w:pStyle w:val="Heading2"/>
        <w:rPr>
          <w:rFonts w:ascii="Verdana" w:hAnsi="Verdana" w:eastAsia="Times New Roman"/>
          <w:sz w:val="24"/>
          <w:szCs w:val="24"/>
        </w:rPr>
      </w:pPr>
      <w:bookmarkStart w:id="163" w:name="_Toc202509519"/>
      <w:bookmarkStart w:id="164" w:name="_Toc210657724"/>
      <w:r>
        <w:rPr>
          <w:rFonts w:eastAsia="Times New Roman" w:ascii="Verdana" w:hAnsi="Verdana"/>
          <w:sz w:val="24"/>
          <w:szCs w:val="24"/>
        </w:rPr>
        <w:t>8.6 Metadati dei fascicoli</w:t>
      </w:r>
      <w:bookmarkEnd w:id="163"/>
      <w:bookmarkEnd w:id="164"/>
    </w:p>
    <w:p>
      <w:pPr>
        <w:pStyle w:val="Normal"/>
        <w:jc w:val="both"/>
        <w:rPr>
          <w:rFonts w:ascii="Verdana" w:hAnsi="Verdana" w:eastAsia="Times New Roman" w:cs="Calibri" w:cstheme="minorHAnsi"/>
          <w:sz w:val="24"/>
          <w:szCs w:val="24"/>
          <w:lang w:eastAsia="it-IT"/>
        </w:rPr>
      </w:pPr>
      <w:r>
        <w:rPr>
          <w:rFonts w:eastAsia="Times New Roman" w:ascii="Verdana" w:hAnsi="Verdana"/>
          <w:sz w:val="24"/>
          <w:szCs w:val="24"/>
          <w:lang w:eastAsia="it-IT"/>
        </w:rPr>
        <w:t>I metadati obbligatori per un fascicolo informatico includono:</w:t>
      </w:r>
    </w:p>
    <w:p>
      <w:pPr>
        <w:pStyle w:val="NormalWeb"/>
        <w:numPr>
          <w:ilvl w:val="0"/>
          <w:numId w:val="64"/>
        </w:numPr>
        <w:spacing w:before="280" w:after="0"/>
        <w:jc w:val="both"/>
        <w:rPr>
          <w:rFonts w:ascii="Verdana" w:hAnsi="Verdana" w:cs="Calibri" w:cstheme="minorHAnsi"/>
        </w:rPr>
      </w:pPr>
      <w:r>
        <w:rPr>
          <w:rStyle w:val="Strong"/>
          <w:rFonts w:cs="Calibri" w:ascii="Verdana" w:hAnsi="Verdana" w:cstheme="minorHAnsi"/>
          <w:b w:val="false"/>
        </w:rPr>
        <w:t>Identificativo del fascicolo</w:t>
      </w:r>
      <w:r>
        <w:rPr>
          <w:rFonts w:cs="Calibri" w:ascii="Verdana" w:hAnsi="Verdana" w:cstheme="minorHAnsi"/>
        </w:rPr>
        <w:t xml:space="preserve">: </w:t>
      </w:r>
      <w:r>
        <w:rPr>
          <w:rStyle w:val="relative"/>
          <w:rFonts w:cs="Calibri" w:ascii="Verdana" w:hAnsi="Verdana" w:cstheme="minorHAnsi"/>
        </w:rPr>
        <w:t>Un codice univoco che identifica il fascicolo all'interno del sistema.</w:t>
      </w:r>
    </w:p>
    <w:p>
      <w:pPr>
        <w:pStyle w:val="NormalWeb"/>
        <w:numPr>
          <w:ilvl w:val="0"/>
          <w:numId w:val="64"/>
        </w:numPr>
        <w:spacing w:before="0" w:after="0"/>
        <w:jc w:val="both"/>
        <w:rPr>
          <w:rFonts w:ascii="Verdana" w:hAnsi="Verdana" w:cs="Calibri" w:cstheme="minorHAnsi"/>
        </w:rPr>
      </w:pPr>
      <w:r>
        <w:rPr>
          <w:rStyle w:val="Strong"/>
          <w:rFonts w:cs="Calibri" w:ascii="Verdana" w:hAnsi="Verdana" w:cstheme="minorHAnsi"/>
          <w:b w:val="false"/>
        </w:rPr>
        <w:t>Tipologia di fascicolo</w:t>
      </w:r>
      <w:r>
        <w:rPr>
          <w:rFonts w:cs="Calibri" w:ascii="Verdana" w:hAnsi="Verdana" w:cstheme="minorHAnsi"/>
        </w:rPr>
        <w:t xml:space="preserve">: </w:t>
      </w:r>
      <w:r>
        <w:rPr>
          <w:rStyle w:val="relative"/>
          <w:rFonts w:cs="Calibri" w:ascii="Verdana" w:hAnsi="Verdana" w:cstheme="minorHAnsi"/>
        </w:rPr>
        <w:t>Indica la natura del fascicolo, come "affare", ”attività”, "procedimento amministrativo", "persona fisica" o "persona giuridica".</w:t>
      </w:r>
    </w:p>
    <w:p>
      <w:pPr>
        <w:pStyle w:val="NormalWeb"/>
        <w:numPr>
          <w:ilvl w:val="0"/>
          <w:numId w:val="64"/>
        </w:numPr>
        <w:spacing w:before="0" w:after="0"/>
        <w:jc w:val="both"/>
        <w:rPr>
          <w:rFonts w:ascii="Verdana" w:hAnsi="Verdana" w:cs="Calibri" w:cstheme="minorHAnsi"/>
        </w:rPr>
      </w:pPr>
      <w:r>
        <w:rPr>
          <w:rStyle w:val="Strong"/>
          <w:rFonts w:cs="Calibri" w:ascii="Verdana" w:hAnsi="Verdana" w:cstheme="minorHAnsi"/>
          <w:b w:val="false"/>
        </w:rPr>
        <w:t>Amministrazione titolare</w:t>
      </w:r>
      <w:r>
        <w:rPr>
          <w:rFonts w:cs="Calibri" w:ascii="Verdana" w:hAnsi="Verdana" w:cstheme="minorHAnsi"/>
        </w:rPr>
        <w:t xml:space="preserve">: </w:t>
      </w:r>
      <w:r>
        <w:rPr>
          <w:rStyle w:val="relative"/>
          <w:rFonts w:cs="Calibri" w:ascii="Verdana" w:hAnsi="Verdana" w:cstheme="minorHAnsi"/>
        </w:rPr>
        <w:t>L'Ente o l'amministrazione responsabile del fascicolo.</w:t>
      </w:r>
    </w:p>
    <w:p>
      <w:pPr>
        <w:pStyle w:val="NormalWeb"/>
        <w:numPr>
          <w:ilvl w:val="0"/>
          <w:numId w:val="64"/>
        </w:numPr>
        <w:spacing w:before="0" w:after="0"/>
        <w:jc w:val="both"/>
        <w:rPr>
          <w:rFonts w:ascii="Verdana" w:hAnsi="Verdana" w:cs="Calibri" w:cstheme="minorHAnsi"/>
        </w:rPr>
      </w:pPr>
      <w:r>
        <w:rPr>
          <w:rStyle w:val="Strong"/>
          <w:rFonts w:cs="Calibri" w:ascii="Verdana" w:hAnsi="Verdana" w:cstheme="minorHAnsi"/>
          <w:b w:val="false"/>
        </w:rPr>
        <w:t>Amministrazioni partecipanti</w:t>
      </w:r>
      <w:r>
        <w:rPr>
          <w:rFonts w:cs="Calibri" w:ascii="Verdana" w:hAnsi="Verdana" w:cstheme="minorHAnsi"/>
        </w:rPr>
        <w:t xml:space="preserve">: </w:t>
      </w:r>
      <w:r>
        <w:rPr>
          <w:rStyle w:val="relative"/>
          <w:rFonts w:cs="Calibri" w:ascii="Verdana" w:hAnsi="Verdana" w:cstheme="minorHAnsi"/>
        </w:rPr>
        <w:t>Altre amministrazioni coinvolte nel fascicolo.</w:t>
      </w:r>
    </w:p>
    <w:p>
      <w:pPr>
        <w:pStyle w:val="NormalWeb"/>
        <w:numPr>
          <w:ilvl w:val="0"/>
          <w:numId w:val="64"/>
        </w:numPr>
        <w:spacing w:before="0" w:after="0"/>
        <w:jc w:val="both"/>
        <w:rPr>
          <w:rFonts w:ascii="Verdana" w:hAnsi="Verdana" w:cs="Calibri" w:cstheme="minorHAnsi"/>
        </w:rPr>
      </w:pPr>
      <w:r>
        <w:rPr>
          <w:rStyle w:val="Strong"/>
          <w:rFonts w:cs="Calibri" w:ascii="Verdana" w:hAnsi="Verdana" w:cstheme="minorHAnsi"/>
          <w:b w:val="false"/>
        </w:rPr>
        <w:t>Responsabile del procedimento</w:t>
      </w:r>
      <w:r>
        <w:rPr>
          <w:rFonts w:cs="Calibri" w:ascii="Verdana" w:hAnsi="Verdana" w:cstheme="minorHAnsi"/>
        </w:rPr>
        <w:t xml:space="preserve">: </w:t>
      </w:r>
      <w:r>
        <w:rPr>
          <w:rStyle w:val="relative"/>
          <w:rFonts w:cs="Calibri" w:ascii="Verdana" w:hAnsi="Verdana" w:cstheme="minorHAnsi"/>
        </w:rPr>
        <w:t>La persona o l'unità organizzativa responsabile della gestione del fascicolo.</w:t>
      </w:r>
    </w:p>
    <w:p>
      <w:pPr>
        <w:pStyle w:val="NormalWeb"/>
        <w:numPr>
          <w:ilvl w:val="0"/>
          <w:numId w:val="64"/>
        </w:numPr>
        <w:spacing w:before="0" w:after="0"/>
        <w:jc w:val="both"/>
        <w:rPr>
          <w:rFonts w:ascii="Verdana" w:hAnsi="Verdana" w:cs="Calibri" w:cstheme="minorHAnsi"/>
        </w:rPr>
      </w:pPr>
      <w:r>
        <w:rPr>
          <w:rStyle w:val="Strong"/>
          <w:rFonts w:cs="Calibri" w:ascii="Verdana" w:hAnsi="Verdana" w:cstheme="minorHAnsi"/>
          <w:b w:val="false"/>
        </w:rPr>
        <w:t>Oggetto del procedimento</w:t>
      </w:r>
      <w:r>
        <w:rPr>
          <w:rFonts w:cs="Calibri" w:ascii="Verdana" w:hAnsi="Verdana" w:cstheme="minorHAnsi"/>
        </w:rPr>
        <w:t xml:space="preserve">: </w:t>
      </w:r>
      <w:r>
        <w:rPr>
          <w:rStyle w:val="relative"/>
          <w:rFonts w:cs="Calibri" w:ascii="Verdana" w:hAnsi="Verdana" w:cstheme="minorHAnsi"/>
        </w:rPr>
        <w:t>Una descrizione sintetica, accurata e comprensibile dell'oggetto del fascicolo.</w:t>
      </w:r>
    </w:p>
    <w:p>
      <w:pPr>
        <w:pStyle w:val="NormalWeb"/>
        <w:numPr>
          <w:ilvl w:val="0"/>
          <w:numId w:val="64"/>
        </w:numPr>
        <w:spacing w:before="0" w:after="0"/>
        <w:jc w:val="both"/>
        <w:rPr>
          <w:rFonts w:ascii="Verdana" w:hAnsi="Verdana" w:cs="Calibri" w:cstheme="minorHAnsi"/>
        </w:rPr>
      </w:pPr>
      <w:r>
        <w:rPr>
          <w:rStyle w:val="Strong"/>
          <w:rFonts w:cs="Calibri" w:ascii="Verdana" w:hAnsi="Verdana" w:cstheme="minorHAnsi"/>
          <w:b w:val="false"/>
        </w:rPr>
        <w:t>Elenco dei documenti contenuti</w:t>
      </w:r>
      <w:r>
        <w:rPr>
          <w:rFonts w:cs="Calibri" w:ascii="Verdana" w:hAnsi="Verdana" w:cstheme="minorHAnsi"/>
        </w:rPr>
        <w:t xml:space="preserve">: </w:t>
      </w:r>
      <w:r>
        <w:rPr>
          <w:rStyle w:val="relative"/>
          <w:rFonts w:cs="Calibri" w:ascii="Verdana" w:hAnsi="Verdana" w:cstheme="minorHAnsi"/>
        </w:rPr>
        <w:t>Una lista dei documenti inclusi nel fascicolo.</w:t>
      </w:r>
    </w:p>
    <w:p>
      <w:pPr>
        <w:pStyle w:val="NormalWeb"/>
        <w:numPr>
          <w:ilvl w:val="0"/>
          <w:numId w:val="64"/>
        </w:numPr>
        <w:spacing w:before="0" w:after="280"/>
        <w:jc w:val="both"/>
        <w:rPr>
          <w:rFonts w:ascii="Verdana" w:hAnsi="Verdana" w:cs="Calibri" w:cstheme="minorHAnsi"/>
        </w:rPr>
      </w:pPr>
      <w:r>
        <w:rPr>
          <w:rStyle w:val="Strong"/>
          <w:rFonts w:cs="Calibri" w:ascii="Verdana" w:hAnsi="Verdana" w:cstheme="minorHAnsi"/>
          <w:b w:val="false"/>
        </w:rPr>
        <w:t>Identificativo del fascicolo</w:t>
      </w:r>
      <w:r>
        <w:rPr>
          <w:rFonts w:cs="Calibri" w:ascii="Verdana" w:hAnsi="Verdana" w:cstheme="minorHAnsi"/>
        </w:rPr>
        <w:t xml:space="preserve">: </w:t>
      </w:r>
      <w:r>
        <w:rPr>
          <w:rStyle w:val="relative"/>
          <w:rFonts w:cs="Calibri" w:ascii="Verdana" w:hAnsi="Verdana" w:cstheme="minorHAnsi"/>
        </w:rPr>
        <w:t>Un codice univoco che identifica il fascicolo stesso.</w:t>
      </w:r>
    </w:p>
    <w:p>
      <w:pPr>
        <w:pStyle w:val="NormalWeb"/>
        <w:spacing w:before="280" w:after="280"/>
        <w:jc w:val="both"/>
        <w:rPr>
          <w:rFonts w:ascii="Verdana" w:hAnsi="Verdana" w:cs="Calibri" w:cstheme="minorHAnsi"/>
        </w:rPr>
      </w:pPr>
      <w:r>
        <w:rPr>
          <w:rStyle w:val="relative"/>
          <w:rFonts w:cs="Calibri" w:ascii="Verdana" w:hAnsi="Verdana" w:cstheme="minorHAnsi"/>
        </w:rPr>
        <w:t>Questi metadati sono essenziali per garantire una gestione efficace e conforme dei fascicoli informatici.</w:t>
      </w:r>
    </w:p>
    <w:p>
      <w:pPr>
        <w:pStyle w:val="Heading2"/>
        <w:rPr>
          <w:rFonts w:ascii="Verdana" w:hAnsi="Verdana" w:eastAsia="Times New Roman"/>
          <w:sz w:val="24"/>
          <w:szCs w:val="24"/>
        </w:rPr>
      </w:pPr>
      <w:bookmarkStart w:id="165" w:name="_Toc210657725"/>
      <w:bookmarkStart w:id="166" w:name="_Toc202509520"/>
      <w:r>
        <w:rPr>
          <w:rFonts w:eastAsia="Times New Roman" w:ascii="Verdana" w:hAnsi="Verdana"/>
          <w:sz w:val="24"/>
          <w:szCs w:val="24"/>
        </w:rPr>
        <w:t>8.7 Tipologia dei fascicoli</w:t>
      </w:r>
      <w:bookmarkEnd w:id="165"/>
      <w:bookmarkEnd w:id="166"/>
    </w:p>
    <w:p>
      <w:pPr>
        <w:pStyle w:val="Normal"/>
        <w:spacing w:lineRule="auto" w:line="240" w:beforeAutospacing="1" w:afterAutospacing="1"/>
        <w:rPr>
          <w:rFonts w:ascii="Verdana" w:hAnsi="Verdana" w:eastAsia="Times New Roman" w:cs="Calibri" w:cstheme="minorHAnsi"/>
          <w:sz w:val="24"/>
          <w:szCs w:val="24"/>
        </w:rPr>
      </w:pPr>
      <w:bookmarkStart w:id="167" w:name="_Hlk203138319"/>
      <w:r>
        <w:rPr>
          <w:rFonts w:eastAsia="Times New Roman" w:cs="Calibri" w:ascii="Verdana" w:hAnsi="Verdana" w:cstheme="minorHAnsi"/>
          <w:sz w:val="24"/>
          <w:szCs w:val="24"/>
        </w:rPr>
        <w:t xml:space="preserve">Nel sistema di gestione documentale dell’Ente, i fascicoli rappresentano l’unità logico-organizzativa che raccoglie e struttura i documenti afferenti a uno stesso contesto amministrativo. Esistono diverse tipologie di fascicoli, classificate in base al </w:t>
      </w:r>
      <w:r>
        <w:rPr>
          <w:rFonts w:eastAsia="Times New Roman" w:cs="Calibri" w:ascii="Verdana" w:hAnsi="Verdana" w:cstheme="minorHAnsi"/>
          <w:bCs/>
          <w:sz w:val="24"/>
          <w:szCs w:val="24"/>
        </w:rPr>
        <w:t>criterio di aggregazione prevalente</w:t>
      </w:r>
      <w:r>
        <w:rPr>
          <w:rFonts w:eastAsia="Times New Roman" w:cs="Calibri" w:ascii="Verdana" w:hAnsi="Verdana" w:cstheme="minorHAnsi"/>
          <w:sz w:val="24"/>
          <w:szCs w:val="24"/>
        </w:rPr>
        <w:t>:</w:t>
      </w:r>
    </w:p>
    <w:p>
      <w:pPr>
        <w:pStyle w:val="Normal"/>
        <w:numPr>
          <w:ilvl w:val="0"/>
          <w:numId w:val="3"/>
        </w:numPr>
        <w:suppressAutoHyphens w:val="false"/>
        <w:spacing w:lineRule="auto" w:line="240" w:beforeAutospacing="1" w:after="0"/>
        <w:rPr>
          <w:rFonts w:ascii="Verdana" w:hAnsi="Verdana" w:eastAsia="Times New Roman" w:cs="Calibri" w:cstheme="minorHAnsi"/>
          <w:sz w:val="24"/>
          <w:szCs w:val="24"/>
        </w:rPr>
      </w:pPr>
      <w:r>
        <w:rPr>
          <w:rFonts w:eastAsia="Times New Roman" w:cs="Calibri" w:ascii="Verdana" w:hAnsi="Verdana" w:cstheme="minorHAnsi"/>
          <w:bCs/>
          <w:sz w:val="24"/>
          <w:szCs w:val="24"/>
        </w:rPr>
        <w:t>Fascicoli per procedimento</w:t>
      </w:r>
      <w:r>
        <w:rPr>
          <w:rFonts w:eastAsia="Times New Roman" w:cs="Calibri" w:ascii="Verdana" w:hAnsi="Verdana" w:cstheme="minorHAnsi"/>
          <w:sz w:val="24"/>
          <w:szCs w:val="24"/>
        </w:rPr>
        <w:t>: contengono tutti gli atti e i documenti relativi allo svolgimento di un procedimento amministrativo specifico, dal suo avvio alla conclusione. Sono la forma più diffusa nella gestione per processi e garantiscono la tracciabilità integrale dell’iter.</w:t>
      </w:r>
    </w:p>
    <w:p>
      <w:pPr>
        <w:pStyle w:val="Normal"/>
        <w:numPr>
          <w:ilvl w:val="0"/>
          <w:numId w:val="3"/>
        </w:numPr>
        <w:suppressAutoHyphens w:val="false"/>
        <w:spacing w:lineRule="auto" w:line="240" w:before="0" w:after="0"/>
        <w:rPr>
          <w:rFonts w:ascii="Verdana" w:hAnsi="Verdana" w:eastAsia="Times New Roman" w:cs="Calibri" w:cstheme="minorHAnsi"/>
          <w:sz w:val="24"/>
          <w:szCs w:val="24"/>
        </w:rPr>
      </w:pPr>
      <w:r>
        <w:rPr>
          <w:rFonts w:eastAsia="Times New Roman" w:cs="Calibri" w:ascii="Verdana" w:hAnsi="Verdana" w:cstheme="minorHAnsi"/>
          <w:bCs/>
          <w:sz w:val="24"/>
          <w:szCs w:val="24"/>
        </w:rPr>
        <w:t>Fascicoli per affare/attività</w:t>
      </w:r>
      <w:r>
        <w:rPr>
          <w:rFonts w:eastAsia="Times New Roman" w:cs="Calibri" w:ascii="Verdana" w:hAnsi="Verdana" w:cstheme="minorHAnsi"/>
          <w:sz w:val="24"/>
          <w:szCs w:val="24"/>
        </w:rPr>
        <w:t>: comprendono i documenti riferiti a una determinata attività o a uno specifico progetto, anche se non riconducibili a un unico procedimento. Sono utilizzati, ad esempio, per attività di pianificazione o progetti complessi.</w:t>
      </w:r>
    </w:p>
    <w:p>
      <w:pPr>
        <w:pStyle w:val="Normal"/>
        <w:numPr>
          <w:ilvl w:val="0"/>
          <w:numId w:val="3"/>
        </w:numPr>
        <w:suppressAutoHyphens w:val="false"/>
        <w:spacing w:lineRule="auto" w:line="240" w:before="0" w:after="0"/>
        <w:rPr>
          <w:rFonts w:ascii="Verdana" w:hAnsi="Verdana" w:eastAsia="Times New Roman" w:cs="Calibri" w:cstheme="minorHAnsi"/>
          <w:sz w:val="24"/>
          <w:szCs w:val="24"/>
        </w:rPr>
      </w:pPr>
      <w:r>
        <w:rPr>
          <w:rFonts w:eastAsia="Times New Roman" w:cs="Calibri" w:ascii="Verdana" w:hAnsi="Verdana" w:cstheme="minorHAnsi"/>
          <w:bCs/>
          <w:sz w:val="24"/>
          <w:szCs w:val="24"/>
        </w:rPr>
        <w:t>Fascicoli per materia</w:t>
      </w:r>
      <w:r>
        <w:rPr>
          <w:rFonts w:eastAsia="Times New Roman" w:cs="Calibri" w:ascii="Verdana" w:hAnsi="Verdana" w:cstheme="minorHAnsi"/>
          <w:sz w:val="24"/>
          <w:szCs w:val="24"/>
        </w:rPr>
        <w:t>: raccolgono documenti relativi a una tematica omogenea, che possono derivare da più procedimenti o affari, ma che condividono la stessa classificazione tematica.</w:t>
      </w:r>
    </w:p>
    <w:p>
      <w:pPr>
        <w:pStyle w:val="Normal"/>
        <w:numPr>
          <w:ilvl w:val="0"/>
          <w:numId w:val="3"/>
        </w:numPr>
        <w:suppressAutoHyphens w:val="false"/>
        <w:spacing w:lineRule="auto" w:line="240" w:before="0" w:after="0"/>
        <w:rPr>
          <w:rFonts w:ascii="Verdana" w:hAnsi="Verdana" w:eastAsia="Times New Roman" w:cs="Calibri" w:cstheme="minorHAnsi"/>
          <w:sz w:val="24"/>
          <w:szCs w:val="24"/>
        </w:rPr>
      </w:pPr>
      <w:r>
        <w:rPr>
          <w:rFonts w:eastAsia="Times New Roman" w:cs="Calibri" w:ascii="Verdana" w:hAnsi="Verdana" w:cstheme="minorHAnsi"/>
          <w:bCs/>
          <w:sz w:val="24"/>
          <w:szCs w:val="24"/>
        </w:rPr>
        <w:t>Fascicoli nominativi</w:t>
      </w:r>
      <w:r>
        <w:rPr>
          <w:rFonts w:eastAsia="Times New Roman" w:cs="Calibri" w:ascii="Verdana" w:hAnsi="Verdana" w:cstheme="minorHAnsi"/>
          <w:sz w:val="24"/>
          <w:szCs w:val="24"/>
        </w:rPr>
        <w:t>: costituiti per raccogliere documenti riferiti a un singolo soggetto (persona fisica o giuridica), come ad esempio le posizioni contributive o i rapporti contrattuali.</w:t>
      </w:r>
    </w:p>
    <w:p>
      <w:pPr>
        <w:pStyle w:val="Normal"/>
        <w:numPr>
          <w:ilvl w:val="0"/>
          <w:numId w:val="3"/>
        </w:numPr>
        <w:suppressAutoHyphens w:val="false"/>
        <w:spacing w:lineRule="auto" w:line="240" w:before="0" w:after="0"/>
        <w:rPr>
          <w:rFonts w:ascii="Verdana" w:hAnsi="Verdana" w:eastAsia="Times New Roman" w:cs="Calibri" w:cstheme="minorHAnsi"/>
          <w:sz w:val="24"/>
          <w:szCs w:val="24"/>
        </w:rPr>
      </w:pPr>
      <w:r>
        <w:rPr>
          <w:rFonts w:eastAsia="Times New Roman" w:cs="Calibri" w:ascii="Verdana" w:hAnsi="Verdana" w:cstheme="minorHAnsi"/>
          <w:bCs/>
          <w:sz w:val="24"/>
          <w:szCs w:val="24"/>
        </w:rPr>
        <w:t>Fascicoli di servizio o d’ufficio</w:t>
      </w:r>
      <w:r>
        <w:rPr>
          <w:rFonts w:eastAsia="Times New Roman" w:cs="Calibri" w:ascii="Verdana" w:hAnsi="Verdana" w:cstheme="minorHAnsi"/>
          <w:sz w:val="24"/>
          <w:szCs w:val="24"/>
        </w:rPr>
        <w:t>: comprendono documentazione interna prodotta a supporto delle attività correnti dell’unità organizzativa (es. monitoraggi, verbali, comunicazioni interne).</w:t>
      </w:r>
    </w:p>
    <w:p>
      <w:pPr>
        <w:pStyle w:val="Normal"/>
        <w:numPr>
          <w:ilvl w:val="0"/>
          <w:numId w:val="3"/>
        </w:numPr>
        <w:suppressAutoHyphens w:val="false"/>
        <w:spacing w:lineRule="auto" w:line="240" w:before="0" w:afterAutospacing="1"/>
        <w:rPr>
          <w:rFonts w:ascii="Verdana" w:hAnsi="Verdana" w:eastAsia="Times New Roman" w:cs="Calibri" w:cstheme="minorHAnsi"/>
          <w:sz w:val="24"/>
          <w:szCs w:val="24"/>
        </w:rPr>
      </w:pPr>
      <w:r>
        <w:rPr>
          <w:rFonts w:eastAsia="Times New Roman" w:cs="Calibri" w:ascii="Verdana" w:hAnsi="Verdana" w:cstheme="minorHAnsi"/>
          <w:bCs/>
          <w:sz w:val="24"/>
          <w:szCs w:val="24"/>
        </w:rPr>
        <w:t>Fascicoli ibridi</w:t>
      </w:r>
      <w:r>
        <w:rPr>
          <w:rFonts w:eastAsia="Times New Roman" w:cs="Calibri" w:ascii="Verdana" w:hAnsi="Verdana" w:cstheme="minorHAnsi"/>
          <w:sz w:val="24"/>
          <w:szCs w:val="24"/>
        </w:rPr>
        <w:t>: fascicoli che includono sia documenti informatici sia documenti analogici, opportunamente descritti e correlati nel sistema di gestione per garantirne la coerenza.</w:t>
      </w:r>
    </w:p>
    <w:p>
      <w:pPr>
        <w:pStyle w:val="Normal"/>
        <w:spacing w:lineRule="auto" w:line="240" w:beforeAutospacing="1" w:afterAutospacing="1"/>
        <w:rPr>
          <w:rFonts w:ascii="Verdana" w:hAnsi="Verdana" w:eastAsia="Times New Roman" w:cs="Calibri" w:cstheme="minorHAnsi"/>
          <w:sz w:val="24"/>
          <w:szCs w:val="24"/>
        </w:rPr>
      </w:pPr>
      <w:r>
        <w:rPr>
          <w:rFonts w:eastAsia="Times New Roman" w:cs="Calibri" w:ascii="Verdana" w:hAnsi="Verdana" w:cstheme="minorHAnsi"/>
          <w:sz w:val="24"/>
          <w:szCs w:val="24"/>
        </w:rPr>
        <w:t xml:space="preserve">La corretta individuazione della tipologia di fascicolo è indispensabile per una </w:t>
      </w:r>
      <w:r>
        <w:rPr>
          <w:rFonts w:eastAsia="Times New Roman" w:cs="Calibri" w:ascii="Verdana" w:hAnsi="Verdana" w:cstheme="minorHAnsi"/>
          <w:bCs/>
          <w:sz w:val="24"/>
          <w:szCs w:val="24"/>
        </w:rPr>
        <w:t>classificazione coerente</w:t>
      </w:r>
      <w:r>
        <w:rPr>
          <w:rFonts w:eastAsia="Times New Roman" w:cs="Calibri" w:ascii="Verdana" w:hAnsi="Verdana" w:cstheme="minorHAnsi"/>
          <w:sz w:val="24"/>
          <w:szCs w:val="24"/>
        </w:rPr>
        <w:t xml:space="preserve">, per la </w:t>
      </w:r>
      <w:r>
        <w:rPr>
          <w:rFonts w:eastAsia="Times New Roman" w:cs="Calibri" w:ascii="Verdana" w:hAnsi="Verdana" w:cstheme="minorHAnsi"/>
          <w:bCs/>
          <w:sz w:val="24"/>
          <w:szCs w:val="24"/>
        </w:rPr>
        <w:t>fascicolazione puntuale dei documenti</w:t>
      </w:r>
      <w:r>
        <w:rPr>
          <w:rFonts w:eastAsia="Times New Roman" w:cs="Calibri" w:ascii="Verdana" w:hAnsi="Verdana" w:cstheme="minorHAnsi"/>
          <w:sz w:val="24"/>
          <w:szCs w:val="24"/>
        </w:rPr>
        <w:t xml:space="preserve"> e per la successiva gestione in fase di conservazione, scarto o trasferimento all’archivio storico.</w:t>
      </w:r>
      <w:bookmarkStart w:id="168" w:name="_Hlk203138419"/>
      <w:bookmarkEnd w:id="167"/>
    </w:p>
    <w:p>
      <w:pPr>
        <w:pStyle w:val="Heading2"/>
        <w:rPr>
          <w:rFonts w:ascii="Verdana" w:hAnsi="Verdana"/>
          <w:sz w:val="24"/>
          <w:szCs w:val="24"/>
        </w:rPr>
      </w:pPr>
      <w:bookmarkStart w:id="169" w:name="_Toc210657726"/>
      <w:bookmarkStart w:id="170" w:name="_Toc202509522"/>
      <w:bookmarkEnd w:id="168"/>
      <w:r>
        <w:rPr>
          <w:rFonts w:ascii="Verdana" w:hAnsi="Verdana"/>
          <w:sz w:val="24"/>
          <w:szCs w:val="24"/>
        </w:rPr>
        <w:t>8.8 Repertorio dei fascicoli</w:t>
      </w:r>
      <w:bookmarkEnd w:id="169"/>
      <w:bookmarkEnd w:id="170"/>
    </w:p>
    <w:p>
      <w:pPr>
        <w:pStyle w:val="Normal"/>
        <w:spacing w:lineRule="exact" w:line="160" w:before="0" w:after="16"/>
        <w:rPr>
          <w:rFonts w:ascii="Verdana" w:hAnsi="Verdana" w:eastAsia="Times New Roman" w:cs="Times New Roman"/>
          <w:sz w:val="24"/>
          <w:szCs w:val="24"/>
        </w:rPr>
      </w:pPr>
      <w:r>
        <w:rPr>
          <w:rFonts w:eastAsia="Times New Roman" w:cs="Times New Roman" w:ascii="Verdana" w:hAnsi="Verdana"/>
          <w:sz w:val="24"/>
          <w:szCs w:val="24"/>
        </w:rPr>
      </w:r>
    </w:p>
    <w:p>
      <w:pPr>
        <w:pStyle w:val="NoSpacing"/>
        <w:jc w:val="both"/>
        <w:rPr>
          <w:rFonts w:ascii="Verdana" w:hAnsi="Verdana" w:eastAsia="Times New Roman"/>
          <w:sz w:val="24"/>
          <w:szCs w:val="24"/>
        </w:rPr>
      </w:pPr>
      <w:bookmarkStart w:id="171" w:name="_Hlk203138783"/>
      <w:r>
        <w:rPr>
          <w:rFonts w:eastAsia="Times New Roman" w:ascii="Verdana" w:hAnsi="Verdana"/>
          <w:sz w:val="24"/>
          <w:szCs w:val="24"/>
        </w:rPr>
        <w:t>I fascicoli sono registrati nel repertorio informatico dei fascicoli.</w:t>
      </w:r>
    </w:p>
    <w:p>
      <w:pPr>
        <w:pStyle w:val="NoSpacing"/>
        <w:jc w:val="both"/>
        <w:rPr>
          <w:rFonts w:ascii="Verdana" w:hAnsi="Verdana" w:eastAsia="Times New Roman"/>
          <w:sz w:val="24"/>
          <w:szCs w:val="24"/>
        </w:rPr>
      </w:pPr>
      <w:r>
        <w:rPr>
          <w:rFonts w:eastAsia="Times New Roman" w:ascii="Verdana" w:hAnsi="Verdana"/>
          <w:sz w:val="24"/>
          <w:szCs w:val="24"/>
        </w:rPr>
        <w:t>Il repertorio dei fascicoli è l’elenco ordinato e aggiornato dei fascicoli istruiti all’interno di ciascuna classe. Il repertorio riporta il titolo del fascicolo e l’indice di classificazione completo (anno, titolo, classe/sottoclasse e numero del fascicolo).</w:t>
      </w:r>
    </w:p>
    <w:p>
      <w:pPr>
        <w:pStyle w:val="NoSpacing"/>
        <w:jc w:val="both"/>
        <w:rPr>
          <w:rFonts w:ascii="Verdana" w:hAnsi="Verdana" w:eastAsia="Times New Roman"/>
          <w:sz w:val="24"/>
          <w:szCs w:val="24"/>
        </w:rPr>
      </w:pPr>
      <w:r>
        <w:rPr>
          <w:rFonts w:eastAsia="Times New Roman" w:ascii="Verdana" w:hAnsi="Verdana"/>
          <w:sz w:val="24"/>
          <w:szCs w:val="24"/>
        </w:rPr>
        <w:t>L’indice di classificazione indica anche l’eventuale presenza di sottofascicoli o inserti, a loro volta numerati progressivamente all’interno del fascicolo o del sottofascicolo.</w:t>
      </w:r>
    </w:p>
    <w:p>
      <w:pPr>
        <w:pStyle w:val="NoSpacing"/>
        <w:jc w:val="both"/>
        <w:rPr>
          <w:rFonts w:ascii="Verdana" w:hAnsi="Verdana" w:eastAsia="Times New Roman"/>
          <w:sz w:val="24"/>
          <w:szCs w:val="24"/>
        </w:rPr>
      </w:pPr>
      <w:bookmarkStart w:id="172" w:name="_Hlk203138783"/>
      <w:r>
        <w:rPr>
          <w:rFonts w:eastAsia="Times New Roman" w:ascii="Verdana" w:hAnsi="Verdana"/>
          <w:sz w:val="24"/>
          <w:szCs w:val="24"/>
        </w:rPr>
        <w:t>Il repertorio dei fascicoli ha cadenza annuale: inizia il 1° gennaio e termina il 31 dicembre di ogni anno.</w:t>
      </w:r>
      <w:bookmarkEnd w:id="172"/>
    </w:p>
    <w:p>
      <w:pPr>
        <w:pStyle w:val="Normal"/>
        <w:spacing w:lineRule="exact" w:line="180" w:before="0" w:after="3"/>
        <w:rPr>
          <w:rFonts w:ascii="Verdana" w:hAnsi="Verdana" w:eastAsia="Times New Roman" w:cs="Times New Roman"/>
          <w:sz w:val="24"/>
          <w:szCs w:val="24"/>
        </w:rPr>
      </w:pPr>
      <w:r>
        <w:rPr>
          <w:rFonts w:eastAsia="Times New Roman" w:cs="Times New Roman" w:ascii="Verdana" w:hAnsi="Verdana"/>
          <w:sz w:val="24"/>
          <w:szCs w:val="24"/>
        </w:rPr>
      </w:r>
    </w:p>
    <w:p>
      <w:pPr>
        <w:pStyle w:val="Heading2"/>
        <w:rPr>
          <w:rFonts w:ascii="Verdana" w:hAnsi="Verdana"/>
          <w:sz w:val="24"/>
          <w:szCs w:val="24"/>
        </w:rPr>
      </w:pPr>
      <w:bookmarkStart w:id="173" w:name="_Toc210657727"/>
      <w:bookmarkStart w:id="174" w:name="_Toc202509524"/>
      <w:r>
        <w:rPr>
          <w:rFonts w:ascii="Verdana" w:hAnsi="Verdana"/>
          <w:sz w:val="24"/>
          <w:szCs w:val="24"/>
        </w:rPr>
        <w:t>8.9 Chiusura dei fascicoli</w:t>
      </w:r>
      <w:bookmarkEnd w:id="173"/>
      <w:bookmarkEnd w:id="174"/>
    </w:p>
    <w:p>
      <w:pPr>
        <w:pStyle w:val="Normal"/>
        <w:spacing w:lineRule="exact" w:line="160" w:before="0" w:after="16"/>
        <w:rPr>
          <w:rFonts w:ascii="Verdana" w:hAnsi="Verdana" w:eastAsia="Times New Roman" w:cs="Times New Roman"/>
          <w:sz w:val="24"/>
          <w:szCs w:val="24"/>
        </w:rPr>
      </w:pPr>
      <w:r>
        <w:rPr>
          <w:rFonts w:eastAsia="Times New Roman" w:cs="Times New Roman" w:ascii="Verdana" w:hAnsi="Verdana"/>
          <w:sz w:val="24"/>
          <w:szCs w:val="24"/>
        </w:rPr>
      </w:r>
    </w:p>
    <w:p>
      <w:pPr>
        <w:pStyle w:val="NoSpacing"/>
        <w:jc w:val="both"/>
        <w:rPr>
          <w:rFonts w:ascii="Verdana" w:hAnsi="Verdana" w:eastAsia="Times New Roman"/>
          <w:sz w:val="24"/>
          <w:szCs w:val="24"/>
        </w:rPr>
      </w:pPr>
      <w:bookmarkStart w:id="175" w:name="_Hlk203139128"/>
      <w:r>
        <w:rPr>
          <w:rFonts w:eastAsia="Times New Roman" w:ascii="Verdana" w:hAnsi="Verdana"/>
          <w:sz w:val="24"/>
          <w:szCs w:val="24"/>
        </w:rPr>
        <w:t>I fascicoli che corrispondono ad affari o procedimenti conclusi, i fascicoli annuali e i fascicoli del personale cessato, e altri fascicoli di altra natura conclusi, devono essere chiusi all’interno del sistema di protocollo informatico da parte del Responsabile del settore/servizio/procedimento sulla base delle abilitazioni di cui siano in possesso.</w:t>
      </w:r>
      <w:bookmarkEnd w:id="175"/>
    </w:p>
    <w:p>
      <w:pPr>
        <w:pStyle w:val="NoSpacing"/>
        <w:jc w:val="both"/>
        <w:rPr>
          <w:rFonts w:ascii="Verdana" w:hAnsi="Verdana" w:eastAsia="Times New Roman"/>
          <w:sz w:val="24"/>
          <w:szCs w:val="24"/>
        </w:rPr>
      </w:pPr>
      <w:r>
        <w:rPr>
          <w:rFonts w:eastAsia="Times New Roman" w:ascii="Verdana" w:hAnsi="Verdana"/>
          <w:sz w:val="24"/>
          <w:szCs w:val="24"/>
        </w:rPr>
      </w:r>
    </w:p>
    <w:p>
      <w:pPr>
        <w:pStyle w:val="Heading2"/>
        <w:rPr>
          <w:rFonts w:ascii="Verdana" w:hAnsi="Verdana"/>
          <w:sz w:val="24"/>
          <w:szCs w:val="24"/>
        </w:rPr>
      </w:pPr>
      <w:bookmarkStart w:id="176" w:name="_Toc210657728"/>
      <w:bookmarkStart w:id="177" w:name="_Toc202509525"/>
      <w:r>
        <w:rPr>
          <w:rFonts w:ascii="Verdana" w:hAnsi="Verdana"/>
          <w:sz w:val="24"/>
          <w:szCs w:val="24"/>
        </w:rPr>
        <w:t>8.10 Ricerca dei fascicoli e visibilità del relativo contenuto</w:t>
      </w:r>
      <w:bookmarkEnd w:id="176"/>
      <w:bookmarkEnd w:id="177"/>
    </w:p>
    <w:p>
      <w:pPr>
        <w:pStyle w:val="Normal"/>
        <w:suppressAutoHyphens w:val="false"/>
        <w:spacing w:lineRule="auto" w:line="240" w:beforeAutospacing="1" w:afterAutospacing="1"/>
        <w:jc w:val="both"/>
        <w:rPr>
          <w:rFonts w:ascii="Verdana" w:hAnsi="Verdana" w:eastAsia="Times New Roman" w:cs="Calibri" w:cstheme="minorHAnsi"/>
          <w:sz w:val="24"/>
          <w:szCs w:val="24"/>
          <w:lang w:eastAsia="it-IT"/>
        </w:rPr>
      </w:pPr>
      <w:r>
        <w:rPr>
          <w:rFonts w:eastAsia="Times New Roman" w:cs="Calibri" w:ascii="Verdana" w:hAnsi="Verdana" w:cstheme="minorHAnsi"/>
          <w:sz w:val="24"/>
          <w:szCs w:val="24"/>
          <w:lang w:eastAsia="it-IT"/>
        </w:rPr>
        <w:t>L’applicativo di gestione documentale consente di effettuare ricerche sui fascicoli utilizzando tutti i metadati registrati su di essi. Di norma, il fascicolo viene reso visibile a tutto il personale dell’Ente, soprattutto nei casi in cui più Unità Organizzative (UO) partecipano allo stesso procedimento complesso. In questi casi, tutte le UO coinvolte utilizzano lo stesso fascicolo per inserire i documenti prodotti, inclusi eventuali sotto-fascicoli.</w:t>
      </w:r>
    </w:p>
    <w:p>
      <w:pPr>
        <w:pStyle w:val="Normal"/>
        <w:suppressAutoHyphens w:val="false"/>
        <w:spacing w:lineRule="auto" w:line="240" w:beforeAutospacing="1" w:afterAutospacing="1"/>
        <w:jc w:val="both"/>
        <w:rPr>
          <w:rFonts w:ascii="Verdana" w:hAnsi="Verdana" w:eastAsia="Times New Roman" w:cs="Calibri" w:cstheme="minorHAnsi"/>
          <w:sz w:val="24"/>
          <w:szCs w:val="24"/>
          <w:lang w:eastAsia="it-IT"/>
        </w:rPr>
      </w:pPr>
      <w:r>
        <w:rPr>
          <w:rFonts w:eastAsia="Times New Roman" w:cs="Calibri" w:ascii="Verdana" w:hAnsi="Verdana" w:cstheme="minorHAnsi"/>
          <w:sz w:val="24"/>
          <w:szCs w:val="24"/>
          <w:lang w:eastAsia="it-IT"/>
        </w:rPr>
        <w:t>Tuttavia, la visibilità dei documenti contenuti nel fascicolo segue le stesse regole del protocollo: a seconda dei privilegi assegnati all’utente, sarà possibile visualizzare l’intero contenuto del fascicolo oppure solo una parte di esso. Di conseguenza, la visibilità di un fascicolo non garantisce automaticamente l’accesso a tutti i documenti al suo interno, poiché ciascun documento può avere criteri di accesso differenti.</w:t>
      </w:r>
    </w:p>
    <w:p>
      <w:pPr>
        <w:pStyle w:val="Heading2"/>
        <w:rPr>
          <w:rFonts w:ascii="Verdana" w:hAnsi="Verdana"/>
          <w:sz w:val="24"/>
          <w:szCs w:val="24"/>
        </w:rPr>
      </w:pPr>
      <w:bookmarkStart w:id="178" w:name="_Toc210657729"/>
      <w:bookmarkStart w:id="179" w:name="_Toc202509526"/>
      <w:r>
        <w:rPr>
          <w:rFonts w:ascii="Verdana" w:hAnsi="Verdana"/>
          <w:sz w:val="24"/>
          <w:szCs w:val="24"/>
        </w:rPr>
        <w:t>8.11 Fascicoli riservati</w:t>
      </w:r>
      <w:bookmarkEnd w:id="178"/>
      <w:bookmarkEnd w:id="179"/>
    </w:p>
    <w:p>
      <w:pPr>
        <w:pStyle w:val="Normal"/>
        <w:suppressAutoHyphens w:val="false"/>
        <w:spacing w:lineRule="auto" w:line="240" w:beforeAutospacing="1" w:afterAutospacing="1"/>
        <w:jc w:val="both"/>
        <w:rPr>
          <w:rFonts w:ascii="Verdana" w:hAnsi="Verdana" w:eastAsia="Times New Roman" w:cs="Calibri" w:cstheme="minorHAnsi"/>
          <w:sz w:val="24"/>
          <w:szCs w:val="24"/>
          <w:lang w:eastAsia="it-IT"/>
        </w:rPr>
      </w:pPr>
      <w:r>
        <w:rPr>
          <w:rFonts w:eastAsia="Times New Roman" w:cs="Calibri" w:ascii="Verdana" w:hAnsi="Verdana" w:cstheme="minorHAnsi"/>
          <w:sz w:val="24"/>
          <w:szCs w:val="24"/>
          <w:lang w:eastAsia="it-IT"/>
        </w:rPr>
        <w:t>È possibile creare fascicoli “riservati”, che non seguono le regole di visibilità dei fascicoli standard. Per visualizzare questi fascicoli, è necessario che all’utente siano assegnati privilegi aggiuntivi. In questo modo, tali fascicoli non sono accessibili a tutti gli utenti, ma solo a chi possiede lo specifico diritto di visualizzare i fascicoli riservati.</w:t>
      </w:r>
    </w:p>
    <w:p>
      <w:pPr>
        <w:pStyle w:val="Normal"/>
        <w:suppressAutoHyphens w:val="false"/>
        <w:spacing w:lineRule="auto" w:line="240" w:beforeAutospacing="1" w:afterAutospacing="1"/>
        <w:jc w:val="both"/>
        <w:rPr>
          <w:rFonts w:ascii="Verdana" w:hAnsi="Verdana" w:eastAsia="Times New Roman" w:cs="Calibri" w:cstheme="minorHAnsi"/>
          <w:sz w:val="24"/>
          <w:szCs w:val="24"/>
          <w:lang w:eastAsia="it-IT"/>
        </w:rPr>
      </w:pPr>
      <w:r>
        <w:rPr>
          <w:rFonts w:eastAsia="Times New Roman" w:cs="Calibri" w:ascii="Verdana" w:hAnsi="Verdana" w:cstheme="minorHAnsi"/>
          <w:sz w:val="24"/>
          <w:szCs w:val="24"/>
          <w:lang w:eastAsia="it-IT"/>
        </w:rPr>
        <w:t>Va sottolineato che questo privilegio riguarda esclusivamente il fascicolo inteso come contenitore: infatti la visibilità dei documenti al suo interno continua a seguire le regole stabilite per il protocollo. In altre parole, anche se un utente può accedere al fascicolo riservato, potrà vedere solo i documenti per i quali ha i diritti di accesso secondo il protocollo. Solo gli utenti amministratori che hanno ruoli da “super utenti” potranno vedere tutta la documentazione all’interno di un fascicolo.</w:t>
      </w:r>
    </w:p>
    <w:p>
      <w:pPr>
        <w:pStyle w:val="Heading2"/>
        <w:rPr>
          <w:rFonts w:ascii="Verdana" w:hAnsi="Verdana"/>
          <w:sz w:val="24"/>
          <w:szCs w:val="24"/>
        </w:rPr>
      </w:pPr>
      <w:bookmarkStart w:id="180" w:name="_Toc210657730"/>
      <w:bookmarkStart w:id="181" w:name="_Toc202509527"/>
      <w:r>
        <w:rPr>
          <w:rFonts w:ascii="Verdana" w:hAnsi="Verdana"/>
          <w:sz w:val="24"/>
          <w:szCs w:val="24"/>
        </w:rPr>
        <w:t>8.12 Fascicolazione di Atti e Contratti</w:t>
      </w:r>
      <w:bookmarkEnd w:id="180"/>
      <w:bookmarkEnd w:id="181"/>
    </w:p>
    <w:p>
      <w:pPr>
        <w:pStyle w:val="NoSpacing"/>
        <w:jc w:val="both"/>
        <w:rPr>
          <w:rFonts w:ascii="Verdana" w:hAnsi="Verdana" w:eastAsia="Times New Roman"/>
          <w:sz w:val="24"/>
          <w:szCs w:val="24"/>
        </w:rPr>
      </w:pPr>
      <w:bookmarkStart w:id="182" w:name="_Hlk203139427"/>
      <w:r>
        <w:rPr>
          <w:rFonts w:eastAsia="Times New Roman" w:ascii="Verdana" w:hAnsi="Verdana"/>
          <w:sz w:val="24"/>
          <w:szCs w:val="24"/>
        </w:rPr>
        <w:t>Le tipologie documentali relative agli Atti (Delibere e Determine) e Contratti sono soggette a classificazione e fascicolazione obbligatoria, da parte degli utenti redattori. In questo modo consultando il fascicolo informatico è possibile visualizzare all’interno dello stesso anche queste tipologie documentali, in base ai privilegi di visibilità impostati negli applicativi verticali di gestione.</w:t>
      </w:r>
    </w:p>
    <w:p>
      <w:pPr>
        <w:pStyle w:val="NoSpacing"/>
        <w:jc w:val="both"/>
        <w:rPr>
          <w:rFonts w:ascii="Verdana" w:hAnsi="Verdana" w:eastAsia="Times New Roman"/>
          <w:sz w:val="24"/>
          <w:szCs w:val="24"/>
        </w:rPr>
      </w:pPr>
      <w:bookmarkStart w:id="183" w:name="_Hlk203139427"/>
      <w:r>
        <w:rPr>
          <w:rFonts w:eastAsia="Times New Roman" w:ascii="Verdana" w:hAnsi="Verdana"/>
          <w:sz w:val="24"/>
          <w:szCs w:val="24"/>
        </w:rPr>
        <w:t>Sono disponibili apposite funzioni di ricerca lato documentale di queste tipologie; e sono disponibili funzioni di spostamento e/o inserimento massivo degli atti all’interno del fascicolo corrispondente. Gli atti inseriti in un fascicolo principale e in fascicoli secondari, laddove necessario.</w:t>
      </w:r>
      <w:bookmarkEnd w:id="183"/>
    </w:p>
    <w:p>
      <w:pPr>
        <w:pStyle w:val="NoSpacing"/>
        <w:jc w:val="both"/>
        <w:rPr>
          <w:rFonts w:ascii="Verdana" w:hAnsi="Verdana" w:eastAsia="Times New Roman"/>
          <w:sz w:val="24"/>
          <w:szCs w:val="24"/>
        </w:rPr>
      </w:pPr>
      <w:r>
        <w:rPr>
          <w:rFonts w:eastAsia="Times New Roman" w:ascii="Verdana" w:hAnsi="Verdana"/>
          <w:sz w:val="24"/>
          <w:szCs w:val="24"/>
        </w:rPr>
      </w:r>
    </w:p>
    <w:p>
      <w:pPr>
        <w:pStyle w:val="Heading2"/>
        <w:spacing w:before="240" w:after="120"/>
        <w:ind w:hanging="432" w:left="425"/>
        <w:rPr>
          <w:rFonts w:ascii="Verdana" w:hAnsi="Verdana"/>
          <w:sz w:val="24"/>
          <w:szCs w:val="24"/>
        </w:rPr>
      </w:pPr>
      <w:bookmarkStart w:id="184" w:name="_Toc210657731"/>
      <w:bookmarkStart w:id="185" w:name="_Toc202509528"/>
      <w:r>
        <w:rPr>
          <w:rFonts w:ascii="Verdana" w:hAnsi="Verdana"/>
          <w:sz w:val="24"/>
          <w:szCs w:val="24"/>
        </w:rPr>
        <w:t>8.13 Piano di Fascicolazione</w:t>
      </w:r>
      <w:bookmarkEnd w:id="184"/>
      <w:bookmarkEnd w:id="185"/>
    </w:p>
    <w:p>
      <w:pPr>
        <w:pStyle w:val="NormalWeb"/>
        <w:spacing w:before="280" w:after="280"/>
        <w:jc w:val="both"/>
        <w:rPr>
          <w:rFonts w:ascii="Verdana" w:hAnsi="Verdana" w:cs="Calibri" w:cstheme="minorHAnsi"/>
        </w:rPr>
      </w:pPr>
      <w:bookmarkStart w:id="186" w:name="_Hlk203139684"/>
      <w:bookmarkEnd w:id="186"/>
      <w:r>
        <w:rPr>
          <w:rFonts w:cs="Calibri" w:ascii="Verdana" w:hAnsi="Verdana" w:cstheme="minorHAnsi"/>
        </w:rPr>
        <w:t>Il Piano di Fascicolazione, comprensivo del Titolario di classificazione, fornisce le indicazioni necessarie per definire le modalità di fascicolazione dei documenti per ciascuna classificazione. Esso specifica, per ogni voce del Titolario e/o serie documentale gestita, il tipo di fascicolo da creare, le regole per l’apertura di sottofascicoli, le modalità di aggregazione dei documenti e le responsabilità delle unità organizzative coinvolte (Allegato n. 12– “</w:t>
      </w:r>
      <w:r>
        <w:rPr>
          <w:rFonts w:cs="Calibri" w:ascii="Verdana" w:hAnsi="Verdana" w:cstheme="minorHAnsi"/>
          <w:i/>
        </w:rPr>
        <w:t>Piano di Fascicolazione</w:t>
      </w:r>
      <w:r>
        <w:rPr>
          <w:rFonts w:cs="Calibri" w:ascii="Verdana" w:hAnsi="Verdana" w:cstheme="minorHAnsi"/>
        </w:rPr>
        <w:t>”).</w:t>
      </w:r>
    </w:p>
    <w:p>
      <w:pPr>
        <w:pStyle w:val="NormalWeb"/>
        <w:spacing w:before="280" w:after="280"/>
        <w:jc w:val="both"/>
        <w:rPr>
          <w:rFonts w:ascii="Verdana" w:hAnsi="Verdana" w:cs="Calibri" w:cstheme="minorHAnsi"/>
        </w:rPr>
      </w:pPr>
      <w:r>
        <w:rPr>
          <w:rFonts w:cs="Calibri" w:ascii="Verdana" w:hAnsi="Verdana" w:cstheme="minorHAnsi"/>
        </w:rPr>
        <w:t>Il Piano di Fascicolazione definisce inoltre:</w:t>
      </w:r>
    </w:p>
    <w:p>
      <w:pPr>
        <w:pStyle w:val="NormalWeb"/>
        <w:numPr>
          <w:ilvl w:val="0"/>
          <w:numId w:val="66"/>
        </w:numPr>
        <w:spacing w:before="280" w:after="0"/>
        <w:jc w:val="both"/>
        <w:rPr>
          <w:rFonts w:ascii="Verdana" w:hAnsi="Verdana" w:cs="Calibri" w:cstheme="minorHAnsi"/>
        </w:rPr>
      </w:pPr>
      <w:r>
        <w:rPr>
          <w:rFonts w:cs="Calibri" w:ascii="Verdana" w:hAnsi="Verdana" w:cstheme="minorHAnsi"/>
        </w:rPr>
        <w:t>quali fascicoli devono essere considerati principali e quali secondari;</w:t>
      </w:r>
    </w:p>
    <w:p>
      <w:pPr>
        <w:pStyle w:val="NormalWeb"/>
        <w:numPr>
          <w:ilvl w:val="0"/>
          <w:numId w:val="66"/>
        </w:numPr>
        <w:spacing w:before="0" w:after="0"/>
        <w:jc w:val="both"/>
        <w:rPr>
          <w:rFonts w:ascii="Verdana" w:hAnsi="Verdana" w:cs="Calibri" w:cstheme="minorHAnsi"/>
        </w:rPr>
      </w:pPr>
      <w:r>
        <w:rPr>
          <w:rFonts w:cs="Calibri" w:ascii="Verdana" w:hAnsi="Verdana" w:cstheme="minorHAnsi"/>
        </w:rPr>
        <w:t>le regole di fascicolazione per documenti cartacei e digitali;</w:t>
      </w:r>
    </w:p>
    <w:p>
      <w:pPr>
        <w:pStyle w:val="NormalWeb"/>
        <w:numPr>
          <w:ilvl w:val="0"/>
          <w:numId w:val="66"/>
        </w:numPr>
        <w:spacing w:before="0" w:after="0"/>
        <w:jc w:val="both"/>
        <w:rPr>
          <w:rFonts w:ascii="Verdana" w:hAnsi="Verdana" w:cs="Calibri" w:cstheme="minorHAnsi"/>
        </w:rPr>
      </w:pPr>
      <w:r>
        <w:rPr>
          <w:rFonts w:cs="Calibri" w:ascii="Verdana" w:hAnsi="Verdana" w:cstheme="minorHAnsi"/>
        </w:rPr>
        <w:t>la gestione dei fascicoli condivisi tra più Unità Operative, comprese le modalità di accesso e modifica;</w:t>
      </w:r>
    </w:p>
    <w:p>
      <w:pPr>
        <w:pStyle w:val="NormalWeb"/>
        <w:numPr>
          <w:ilvl w:val="0"/>
          <w:numId w:val="66"/>
        </w:numPr>
        <w:spacing w:before="0" w:after="0"/>
        <w:jc w:val="both"/>
        <w:rPr>
          <w:rFonts w:ascii="Verdana" w:hAnsi="Verdana" w:cs="Calibri" w:cstheme="minorHAnsi"/>
        </w:rPr>
      </w:pPr>
      <w:r>
        <w:rPr>
          <w:rFonts w:cs="Calibri" w:ascii="Verdana" w:hAnsi="Verdana" w:cstheme="minorHAnsi"/>
        </w:rPr>
        <w:t>le procedure per fascicoli riservati o a visibilità limitata, con l’assegnazione dei privilegi di accesso;</w:t>
      </w:r>
    </w:p>
    <w:p>
      <w:pPr>
        <w:pStyle w:val="NormalWeb"/>
        <w:numPr>
          <w:ilvl w:val="0"/>
          <w:numId w:val="66"/>
        </w:numPr>
        <w:spacing w:before="0" w:after="0"/>
        <w:jc w:val="both"/>
        <w:rPr>
          <w:rFonts w:ascii="Verdana" w:hAnsi="Verdana" w:cs="Calibri" w:cstheme="minorHAnsi"/>
        </w:rPr>
      </w:pPr>
      <w:r>
        <w:rPr>
          <w:rFonts w:cs="Calibri" w:ascii="Verdana" w:hAnsi="Verdana" w:cstheme="minorHAnsi"/>
        </w:rPr>
        <w:t>i criteri di chiusura dei fascicoli, collegati alla conclusione del procedimento o all’esaurimento dell’affare;</w:t>
      </w:r>
    </w:p>
    <w:p>
      <w:pPr>
        <w:pStyle w:val="NormalWeb"/>
        <w:numPr>
          <w:ilvl w:val="0"/>
          <w:numId w:val="66"/>
        </w:numPr>
        <w:spacing w:before="0" w:after="280"/>
        <w:jc w:val="both"/>
        <w:rPr>
          <w:rFonts w:ascii="Verdana" w:hAnsi="Verdana" w:cs="Calibri" w:cstheme="minorHAnsi"/>
        </w:rPr>
      </w:pPr>
      <w:r>
        <w:rPr>
          <w:rFonts w:cs="Calibri" w:ascii="Verdana" w:hAnsi="Verdana" w:cstheme="minorHAnsi"/>
        </w:rPr>
        <w:t>la tracciabilità degli interventi, incluse eventuali modifiche di classificazione, inserimenti e rimozioni di documenti.</w:t>
      </w:r>
    </w:p>
    <w:p>
      <w:pPr>
        <w:pStyle w:val="NormalWeb"/>
        <w:spacing w:before="280" w:after="280"/>
        <w:jc w:val="both"/>
        <w:rPr>
          <w:rFonts w:ascii="Verdana" w:hAnsi="Verdana" w:cs="Calibri" w:cstheme="minorHAnsi"/>
        </w:rPr>
      </w:pPr>
      <w:r>
        <w:rPr>
          <w:rFonts w:cs="Calibri" w:ascii="Verdana" w:hAnsi="Verdana" w:cstheme="minorHAnsi"/>
        </w:rPr>
        <w:t>L’aggiornamento del Piano di Fascicolazione, così come quello dei suoi componenti (Titolario, voci di classificazione e metadati dei fascicoli), compete al Responsabile della Gestione Documentale. Tale aggiornamento deve essere comunicato a tutte le unità abilitate alla gestione dei documenti, fornendo le istruzioni operative per l’utilizzo corretto delle nuove voci e delle eventuali modifiche nella gestione dei fascicoli.</w:t>
      </w:r>
    </w:p>
    <w:p>
      <w:pPr>
        <w:pStyle w:val="NormalWeb"/>
        <w:spacing w:before="280" w:after="280"/>
        <w:jc w:val="both"/>
        <w:rPr>
          <w:rFonts w:ascii="Verdana" w:hAnsi="Verdana" w:cs="Calibri" w:cstheme="minorHAnsi"/>
        </w:rPr>
      </w:pPr>
      <w:r>
        <w:rPr>
          <w:rFonts w:cs="Calibri" w:ascii="Verdana" w:hAnsi="Verdana" w:cstheme="minorHAnsi"/>
        </w:rPr>
        <w:t>In questo modo, il Piano di Fascicolazione garantisce una gestione coerente, tracciabile e standardizzata dei documenti, favorendo l’aggregazione logica e l’individuazione univoca dei fascicoli, anche in contesti complessi con più unità organizzative coinvolte o documenti riservati.</w:t>
      </w:r>
    </w:p>
    <w:p>
      <w:pPr>
        <w:pStyle w:val="Heading2"/>
        <w:rPr>
          <w:rFonts w:ascii="Verdana" w:hAnsi="Verdana"/>
          <w:sz w:val="24"/>
          <w:szCs w:val="24"/>
        </w:rPr>
      </w:pPr>
      <w:bookmarkStart w:id="187" w:name="_Hlk203139684"/>
      <w:bookmarkStart w:id="188" w:name="_Toc202509529"/>
      <w:bookmarkStart w:id="189" w:name="_Toc210657732"/>
      <w:bookmarkStart w:id="190" w:name="_Toc207290008"/>
      <w:bookmarkEnd w:id="187"/>
      <w:r>
        <w:rPr>
          <w:rFonts w:ascii="Verdana" w:hAnsi="Verdana"/>
          <w:sz w:val="24"/>
          <w:szCs w:val="24"/>
        </w:rPr>
        <w:t>8.14 Integrazione tra strumenti archivistici e funzioni dell’Ente</w:t>
      </w:r>
      <w:bookmarkEnd w:id="189"/>
      <w:bookmarkEnd w:id="190"/>
    </w:p>
    <w:p>
      <w:pPr>
        <w:pStyle w:val="NormalWeb"/>
        <w:spacing w:before="280" w:after="280"/>
        <w:jc w:val="both"/>
        <w:rPr>
          <w:rFonts w:ascii="Verdana" w:hAnsi="Verdana" w:cs="Calibri" w:cstheme="minorHAnsi"/>
        </w:rPr>
      </w:pPr>
      <w:r>
        <w:rPr>
          <w:rFonts w:cs="Calibri" w:ascii="Verdana" w:hAnsi="Verdana" w:cstheme="minorHAnsi"/>
        </w:rPr>
        <w:t>È fondamentale garantire un raccordo costante tra gli strumenti tecnici del sistema documentale (piano di classificazione, piano di fascicolazione e piano di conservazione) e le effettive funzioni amministrative e archivistiche dell’Ente. Ciò significa che:</w:t>
      </w:r>
    </w:p>
    <w:p>
      <w:pPr>
        <w:pStyle w:val="NormalWeb"/>
        <w:numPr>
          <w:ilvl w:val="0"/>
          <w:numId w:val="65"/>
        </w:numPr>
        <w:spacing w:before="280" w:after="0"/>
        <w:jc w:val="both"/>
        <w:rPr>
          <w:rFonts w:ascii="Verdana" w:hAnsi="Verdana" w:cs="Calibri" w:cstheme="minorHAnsi"/>
        </w:rPr>
      </w:pPr>
      <w:r>
        <w:rPr>
          <w:rFonts w:cs="Calibri" w:ascii="Verdana" w:hAnsi="Verdana" w:cstheme="minorHAnsi"/>
        </w:rPr>
        <w:t xml:space="preserve">il </w:t>
      </w:r>
      <w:r>
        <w:rPr>
          <w:rStyle w:val="Strong"/>
          <w:rFonts w:eastAsia="" w:cs="Calibri" w:ascii="Verdana" w:hAnsi="Verdana" w:cstheme="minorHAnsi" w:eastAsiaTheme="majorEastAsia"/>
          <w:b w:val="false"/>
        </w:rPr>
        <w:t>piano di classificazione</w:t>
      </w:r>
      <w:r>
        <w:rPr>
          <w:rFonts w:cs="Calibri" w:ascii="Verdana" w:hAnsi="Verdana" w:cstheme="minorHAnsi"/>
        </w:rPr>
        <w:t xml:space="preserve"> deve rispecchiare l’organizzazione interna e le competenze reali dell’Ente, consentendo di collocare ogni documento all’interno del corretto ambito funzionale;</w:t>
      </w:r>
    </w:p>
    <w:p>
      <w:pPr>
        <w:pStyle w:val="NormalWeb"/>
        <w:numPr>
          <w:ilvl w:val="0"/>
          <w:numId w:val="65"/>
        </w:numPr>
        <w:spacing w:before="0" w:after="0"/>
        <w:jc w:val="both"/>
        <w:rPr>
          <w:rFonts w:ascii="Verdana" w:hAnsi="Verdana" w:cs="Calibri" w:cstheme="minorHAnsi"/>
        </w:rPr>
      </w:pPr>
      <w:r>
        <w:rPr>
          <w:rFonts w:cs="Calibri" w:ascii="Verdana" w:hAnsi="Verdana" w:cstheme="minorHAnsi"/>
        </w:rPr>
        <w:t xml:space="preserve">il </w:t>
      </w:r>
      <w:r>
        <w:rPr>
          <w:rStyle w:val="Strong"/>
          <w:rFonts w:eastAsia="" w:cs="Calibri" w:ascii="Verdana" w:hAnsi="Verdana" w:cstheme="minorHAnsi" w:eastAsiaTheme="majorEastAsia"/>
          <w:b w:val="false"/>
        </w:rPr>
        <w:t>piano di fascicolazione</w:t>
      </w:r>
      <w:r>
        <w:rPr>
          <w:rFonts w:cs="Calibri" w:ascii="Verdana" w:hAnsi="Verdana" w:cstheme="minorHAnsi"/>
        </w:rPr>
        <w:t xml:space="preserve"> deve supportare la gestione dei procedimenti amministrativi effettivamente svolti, facilitando la raccolta organica dei documenti nei relativi fascicoli;</w:t>
      </w:r>
    </w:p>
    <w:p>
      <w:pPr>
        <w:pStyle w:val="NormalWeb"/>
        <w:numPr>
          <w:ilvl w:val="0"/>
          <w:numId w:val="65"/>
        </w:numPr>
        <w:spacing w:before="0" w:after="280"/>
        <w:jc w:val="both"/>
        <w:rPr>
          <w:rFonts w:ascii="Verdana" w:hAnsi="Verdana" w:cs="Calibri" w:cstheme="minorHAnsi"/>
        </w:rPr>
      </w:pPr>
      <w:r>
        <w:rPr>
          <w:rFonts w:cs="Calibri" w:ascii="Verdana" w:hAnsi="Verdana" w:cstheme="minorHAnsi"/>
        </w:rPr>
        <w:t xml:space="preserve">il </w:t>
      </w:r>
      <w:r>
        <w:rPr>
          <w:rStyle w:val="Strong"/>
          <w:rFonts w:eastAsia="" w:cs="Calibri" w:ascii="Verdana" w:hAnsi="Verdana" w:cstheme="minorHAnsi" w:eastAsiaTheme="majorEastAsia"/>
          <w:b w:val="false"/>
        </w:rPr>
        <w:t>piano di conservazione</w:t>
      </w:r>
      <w:r>
        <w:rPr>
          <w:rFonts w:cs="Calibri" w:ascii="Verdana" w:hAnsi="Verdana" w:cstheme="minorHAnsi"/>
        </w:rPr>
        <w:t xml:space="preserve"> deve stabilire tempi e modalità di conservazione o scarto dei documenti sulla base del loro effettivo valore giuridico, amministrativo, storico e probatorio.</w:t>
      </w:r>
    </w:p>
    <w:p>
      <w:pPr>
        <w:pStyle w:val="NormalWeb"/>
        <w:spacing w:before="280" w:after="280"/>
        <w:jc w:val="both"/>
        <w:rPr>
          <w:rFonts w:ascii="Verdana" w:hAnsi="Verdana" w:cs="Calibri" w:cstheme="minorHAnsi"/>
        </w:rPr>
      </w:pPr>
      <w:r>
        <w:rPr>
          <w:rFonts w:cs="Calibri" w:ascii="Verdana" w:hAnsi="Verdana" w:cstheme="minorHAnsi"/>
        </w:rPr>
        <w:t xml:space="preserve">Le </w:t>
      </w:r>
      <w:r>
        <w:rPr>
          <w:rStyle w:val="Strong"/>
          <w:rFonts w:eastAsia="" w:cs="Calibri" w:ascii="Verdana" w:hAnsi="Verdana" w:cstheme="minorHAnsi" w:eastAsiaTheme="majorEastAsia"/>
          <w:b w:val="false"/>
        </w:rPr>
        <w:t>funzioni applicative del sistema documentale</w:t>
      </w:r>
      <w:r>
        <w:rPr>
          <w:rFonts w:cs="Calibri" w:ascii="Verdana" w:hAnsi="Verdana" w:cstheme="minorHAnsi"/>
        </w:rPr>
        <w:t xml:space="preserve"> garantiscono la corretta applicazione di tali principi, assicurando che i piani siano effettivamente integrati nei processi di lavoro e che l’attività di classificazione, fascicolazione e conservazione sia svolta in modo coerente, uniforme e conforme alle esigenze operative dell’Ente.</w:t>
      </w:r>
    </w:p>
    <w:p>
      <w:pPr>
        <w:pStyle w:val="NormalWeb"/>
        <w:spacing w:before="280" w:after="280"/>
        <w:jc w:val="both"/>
        <w:rPr>
          <w:rFonts w:ascii="Verdana" w:hAnsi="Verdana" w:cs="Calibri" w:cstheme="minorHAnsi"/>
        </w:rPr>
      </w:pPr>
      <w:r>
        <w:rPr>
          <w:rFonts w:cs="Calibri" w:cstheme="minorHAnsi" w:ascii="Verdana" w:hAnsi="Verdana"/>
        </w:rPr>
      </w:r>
    </w:p>
    <w:p>
      <w:pPr>
        <w:pStyle w:val="NormalWeb"/>
        <w:spacing w:before="280" w:after="280"/>
        <w:jc w:val="both"/>
        <w:rPr>
          <w:rFonts w:ascii="Verdana" w:hAnsi="Verdana" w:cs="Calibri" w:cstheme="minorHAnsi"/>
        </w:rPr>
      </w:pPr>
      <w:r>
        <w:rPr>
          <w:rFonts w:cs="Calibri" w:cstheme="minorHAnsi" w:ascii="Verdana" w:hAnsi="Verdana"/>
        </w:rPr>
      </w:r>
    </w:p>
    <w:p>
      <w:pPr>
        <w:pStyle w:val="Heading1"/>
        <w:numPr>
          <w:ilvl w:val="0"/>
          <w:numId w:val="64"/>
        </w:numPr>
        <w:suppressAutoHyphens w:val="false"/>
        <w:spacing w:lineRule="auto" w:line="276"/>
        <w:rPr>
          <w:rFonts w:ascii="Verdana" w:hAnsi="Verdana" w:eastAsia="Times New Roman"/>
          <w:sz w:val="24"/>
          <w:szCs w:val="24"/>
        </w:rPr>
      </w:pPr>
      <w:bookmarkStart w:id="191" w:name="_Toc202509529"/>
      <w:bookmarkStart w:id="192" w:name="_Toc210657733"/>
      <w:r>
        <w:rPr>
          <w:rFonts w:eastAsia="Times New Roman" w:ascii="Verdana" w:hAnsi="Verdana"/>
          <w:sz w:val="24"/>
          <w:szCs w:val="24"/>
        </w:rPr>
        <w:t>Gestione dell’archivio corrente, di deposito e storico</w:t>
      </w:r>
      <w:bookmarkEnd w:id="191"/>
      <w:bookmarkEnd w:id="192"/>
    </w:p>
    <w:p>
      <w:pPr>
        <w:pStyle w:val="ListParagraph"/>
        <w:spacing w:lineRule="auto" w:line="240" w:before="0" w:after="0"/>
        <w:ind w:left="720" w:right="-20"/>
        <w:contextualSpacing/>
        <w:rPr>
          <w:rFonts w:ascii="Verdana" w:hAnsi="Verdana" w:eastAsia="Times New Roman" w:cs="Times New Roman"/>
          <w:b/>
          <w:bCs/>
          <w:color w:val="000000"/>
          <w:sz w:val="24"/>
          <w:szCs w:val="24"/>
        </w:rPr>
      </w:pPr>
      <w:r>
        <w:rPr>
          <w:rFonts w:eastAsia="Times New Roman" w:cs="Times New Roman" w:ascii="Verdana" w:hAnsi="Verdana"/>
          <w:b/>
          <w:bCs/>
          <w:color w:val="000000"/>
          <w:sz w:val="24"/>
          <w:szCs w:val="24"/>
        </w:rPr>
      </w:r>
    </w:p>
    <w:p>
      <w:pPr>
        <w:pStyle w:val="Heading2"/>
        <w:rPr>
          <w:rFonts w:ascii="Verdana" w:hAnsi="Verdana" w:eastAsia="Times New Roman"/>
          <w:sz w:val="24"/>
          <w:szCs w:val="24"/>
        </w:rPr>
      </w:pPr>
      <w:bookmarkStart w:id="193" w:name="_Toc210657734"/>
      <w:bookmarkStart w:id="194" w:name="_Toc202509530"/>
      <w:r>
        <w:rPr>
          <w:rFonts w:eastAsia="Times New Roman" w:ascii="Verdana" w:hAnsi="Verdana"/>
          <w:sz w:val="24"/>
          <w:szCs w:val="24"/>
        </w:rPr>
        <w:t>9.1</w:t>
      </w:r>
      <w:r>
        <w:rPr>
          <w:rFonts w:eastAsia="Times New Roman" w:ascii="Verdana" w:hAnsi="Verdana"/>
          <w:spacing w:val="64"/>
          <w:sz w:val="24"/>
          <w:szCs w:val="24"/>
        </w:rPr>
        <w:t xml:space="preserve"> </w:t>
      </w:r>
      <w:r>
        <w:rPr>
          <w:rFonts w:eastAsia="Times New Roman" w:ascii="Verdana" w:hAnsi="Verdana"/>
          <w:sz w:val="24"/>
          <w:szCs w:val="24"/>
        </w:rPr>
        <w:t>Archivio corrente</w:t>
      </w:r>
      <w:bookmarkEnd w:id="193"/>
      <w:bookmarkEnd w:id="194"/>
    </w:p>
    <w:p>
      <w:pPr>
        <w:pStyle w:val="Normal"/>
        <w:jc w:val="both"/>
        <w:rPr>
          <w:rFonts w:ascii="Verdana" w:hAnsi="Verdana" w:cs="Calibri" w:cstheme="minorHAnsi"/>
          <w:sz w:val="24"/>
          <w:szCs w:val="24"/>
          <w:lang w:eastAsia="it-IT"/>
        </w:rPr>
      </w:pPr>
      <w:bookmarkStart w:id="195" w:name="_Hlk203140311"/>
      <w:r>
        <w:rPr>
          <w:rFonts w:cs="Calibri" w:ascii="Verdana" w:hAnsi="Verdana" w:cstheme="minorHAnsi"/>
          <w:sz w:val="24"/>
          <w:szCs w:val="24"/>
          <w:lang w:eastAsia="it-IT"/>
        </w:rPr>
        <w:t xml:space="preserve">Per </w:t>
      </w:r>
      <w:r>
        <w:rPr>
          <w:rFonts w:cs="Calibri" w:ascii="Verdana" w:hAnsi="Verdana" w:cstheme="minorHAnsi"/>
          <w:bCs/>
          <w:sz w:val="24"/>
          <w:szCs w:val="24"/>
          <w:lang w:eastAsia="it-IT"/>
        </w:rPr>
        <w:t>archivio corrente</w:t>
      </w:r>
      <w:r>
        <w:rPr>
          <w:rFonts w:cs="Calibri" w:ascii="Verdana" w:hAnsi="Verdana" w:cstheme="minorHAnsi"/>
          <w:sz w:val="24"/>
          <w:szCs w:val="24"/>
          <w:lang w:eastAsia="it-IT"/>
        </w:rPr>
        <w:t xml:space="preserve"> si intende l’insieme dei documenti relativi ad affari e procedimenti amministrativi non ancora conclusi, ma in essere. Tale documentazione è custodita direttamente dal responsabile del procedimento, il quale ne cura anche la corretta organizzazione e gestione, provvedendo alla classificazione e alla fascicolazione dei documenti trattati, indipendentemente dal supporto utilizzato e dalle modalità di trasmissione.</w:t>
      </w:r>
    </w:p>
    <w:p>
      <w:pPr>
        <w:pStyle w:val="Normal"/>
        <w:suppressAutoHyphens w:val="false"/>
        <w:spacing w:lineRule="auto" w:line="240" w:beforeAutospacing="1" w:afterAutospacing="1"/>
        <w:jc w:val="both"/>
        <w:rPr>
          <w:rFonts w:ascii="Verdana" w:hAnsi="Verdana" w:eastAsia="Times New Roman" w:cs="Calibri" w:cstheme="minorHAnsi"/>
          <w:sz w:val="24"/>
          <w:szCs w:val="24"/>
          <w:lang w:eastAsia="it-IT"/>
        </w:rPr>
      </w:pPr>
      <w:r>
        <w:rPr>
          <w:rFonts w:eastAsia="Times New Roman" w:cs="Calibri" w:ascii="Verdana" w:hAnsi="Verdana" w:cstheme="minorHAnsi"/>
          <w:sz w:val="24"/>
          <w:szCs w:val="24"/>
          <w:lang w:eastAsia="it-IT"/>
        </w:rPr>
        <w:t xml:space="preserve">I documenti devono essere raccolti in fascicoli informatici e/o ibridi, con l’indicazione della loro collocazione nel campo </w:t>
      </w:r>
      <w:r>
        <w:rPr>
          <w:rFonts w:eastAsia="Times New Roman" w:cs="Calibri" w:ascii="Verdana" w:hAnsi="Verdana" w:cstheme="minorHAnsi"/>
          <w:i/>
          <w:iCs/>
          <w:sz w:val="24"/>
          <w:szCs w:val="24"/>
          <w:lang w:eastAsia="it-IT"/>
        </w:rPr>
        <w:t>topografia</w:t>
      </w:r>
      <w:r>
        <w:rPr>
          <w:rFonts w:eastAsia="Times New Roman" w:cs="Calibri" w:ascii="Verdana" w:hAnsi="Verdana" w:cstheme="minorHAnsi"/>
          <w:sz w:val="24"/>
          <w:szCs w:val="24"/>
          <w:lang w:eastAsia="it-IT"/>
        </w:rPr>
        <w:t>. Per i fascicoli ancora cartacei deve inoltre essere stampata la copertina generata dal sistema di gestione documentale.</w:t>
      </w:r>
      <w:bookmarkEnd w:id="195"/>
    </w:p>
    <w:p>
      <w:pPr>
        <w:pStyle w:val="Heading2"/>
        <w:rPr>
          <w:rFonts w:ascii="Verdana" w:hAnsi="Verdana" w:eastAsia="Times New Roman"/>
          <w:sz w:val="24"/>
          <w:szCs w:val="24"/>
        </w:rPr>
      </w:pPr>
      <w:bookmarkStart w:id="196" w:name="_Toc210657735"/>
      <w:bookmarkStart w:id="197" w:name="_Toc202509531"/>
      <w:r>
        <w:rPr>
          <w:rFonts w:eastAsia="Times New Roman" w:ascii="Verdana" w:hAnsi="Verdana"/>
          <w:sz w:val="24"/>
          <w:szCs w:val="24"/>
        </w:rPr>
        <w:t>9.2   Archivio di deposito</w:t>
      </w:r>
      <w:bookmarkEnd w:id="196"/>
      <w:bookmarkEnd w:id="197"/>
    </w:p>
    <w:p>
      <w:pPr>
        <w:pStyle w:val="Normal"/>
        <w:suppressAutoHyphens w:val="false"/>
        <w:spacing w:lineRule="auto" w:line="240" w:beforeAutospacing="1" w:afterAutospacing="1"/>
        <w:jc w:val="both"/>
        <w:rPr>
          <w:rFonts w:ascii="Verdana" w:hAnsi="Verdana" w:eastAsia="Times New Roman" w:cs="Calibri" w:cstheme="minorHAnsi"/>
          <w:sz w:val="24"/>
          <w:szCs w:val="24"/>
          <w:lang w:eastAsia="it-IT"/>
        </w:rPr>
      </w:pPr>
      <w:r>
        <w:rPr>
          <w:rFonts w:eastAsia="Times New Roman" w:cs="Calibri" w:ascii="Verdana" w:hAnsi="Verdana" w:cstheme="minorHAnsi"/>
          <w:sz w:val="24"/>
          <w:szCs w:val="24"/>
          <w:lang w:eastAsia="it-IT"/>
        </w:rPr>
        <w:t xml:space="preserve">Per </w:t>
      </w:r>
      <w:r>
        <w:rPr>
          <w:rFonts w:eastAsia="Times New Roman" w:cs="Calibri" w:ascii="Verdana" w:hAnsi="Verdana" w:cstheme="minorHAnsi"/>
          <w:bCs/>
          <w:sz w:val="24"/>
          <w:szCs w:val="24"/>
          <w:lang w:eastAsia="it-IT"/>
        </w:rPr>
        <w:t>archivio di deposito</w:t>
      </w:r>
      <w:r>
        <w:rPr>
          <w:rFonts w:eastAsia="Times New Roman" w:cs="Calibri" w:ascii="Verdana" w:hAnsi="Verdana" w:cstheme="minorHAnsi"/>
          <w:sz w:val="24"/>
          <w:szCs w:val="24"/>
          <w:lang w:eastAsia="it-IT"/>
        </w:rPr>
        <w:t xml:space="preserve"> si intende l’insieme dei documenti relativi ad affari e procedimenti amministrativi conclusi da meno di quarant’anni, che possono essere nuovamente consultati per motivi di riesame, ripresa o per la loro connessione con pratiche successive.</w:t>
      </w:r>
    </w:p>
    <w:p>
      <w:pPr>
        <w:pStyle w:val="Normal"/>
        <w:suppressAutoHyphens w:val="false"/>
        <w:spacing w:lineRule="auto" w:line="240" w:beforeAutospacing="1" w:afterAutospacing="1"/>
        <w:jc w:val="both"/>
        <w:rPr>
          <w:rFonts w:ascii="Verdana" w:hAnsi="Verdana" w:eastAsia="Times New Roman" w:cs="Calibri" w:cstheme="minorHAnsi"/>
          <w:sz w:val="24"/>
          <w:szCs w:val="24"/>
          <w:highlight w:val="yellow"/>
          <w:lang w:eastAsia="it-IT"/>
        </w:rPr>
      </w:pPr>
      <w:r>
        <w:rPr>
          <w:rFonts w:eastAsia="Times New Roman" w:cs="Calibri" w:ascii="Verdana" w:hAnsi="Verdana" w:cstheme="minorHAnsi"/>
          <w:sz w:val="24"/>
          <w:szCs w:val="24"/>
          <w:lang w:eastAsia="it-IT"/>
        </w:rPr>
        <w:t>La sua tenuta è disciplinata da un documento contenente le disposizioni specifiche per la gestione dell’archivio di deposito.</w:t>
      </w:r>
    </w:p>
    <w:p>
      <w:pPr>
        <w:pStyle w:val="Normal"/>
        <w:suppressAutoHyphens w:val="false"/>
        <w:spacing w:lineRule="auto" w:line="240" w:beforeAutospacing="1" w:afterAutospacing="1"/>
        <w:jc w:val="both"/>
        <w:rPr>
          <w:rFonts w:ascii="Verdana" w:hAnsi="Verdana" w:eastAsia="Times New Roman" w:cs="Calibri" w:cstheme="minorHAnsi"/>
          <w:sz w:val="24"/>
          <w:szCs w:val="24"/>
          <w:lang w:eastAsia="it-IT"/>
        </w:rPr>
      </w:pPr>
      <w:r>
        <w:rPr>
          <w:rFonts w:eastAsia="Times New Roman" w:cs="Calibri" w:ascii="Verdana" w:hAnsi="Verdana" w:cstheme="minorHAnsi"/>
          <w:sz w:val="24"/>
          <w:szCs w:val="24"/>
          <w:lang w:eastAsia="it-IT"/>
        </w:rPr>
        <w:t>All’inizio di ogni anno, ciascun ufficio comunale individua i fascicoli relativi ad affari o procedimenti conclusi, o comunque non più necessari alle attività correnti. I fascicoli così selezionati vengono trasferiti all’archivio di deposito, che è in custodia presso il Centro documentale di Mortara della FDM Business Services srl dal 2015.</w:t>
      </w:r>
      <w:r>
        <w:rPr>
          <w:rFonts w:eastAsia="Times New Roman" w:cs="Calibri" w:ascii="Verdana" w:hAnsi="Verdana" w:cstheme="minorHAnsi"/>
          <w:sz w:val="24"/>
          <w:szCs w:val="24"/>
          <w:highlight w:val="yellow"/>
          <w:lang w:eastAsia="it-IT"/>
        </w:rPr>
        <w:t xml:space="preserve"> </w:t>
      </w:r>
    </w:p>
    <w:p>
      <w:pPr>
        <w:pStyle w:val="Normal"/>
        <w:suppressAutoHyphens w:val="false"/>
        <w:spacing w:lineRule="auto" w:line="240" w:beforeAutospacing="1" w:afterAutospacing="1"/>
        <w:jc w:val="both"/>
        <w:rPr>
          <w:rFonts w:ascii="Verdana" w:hAnsi="Verdana" w:eastAsia="Times New Roman" w:cs="Calibri" w:cstheme="minorHAnsi"/>
          <w:sz w:val="24"/>
          <w:szCs w:val="24"/>
          <w:lang w:eastAsia="it-IT"/>
        </w:rPr>
      </w:pPr>
      <w:r>
        <w:rPr>
          <w:rFonts w:eastAsia="Times New Roman" w:cs="Calibri" w:ascii="Verdana" w:hAnsi="Verdana" w:cstheme="minorHAnsi"/>
          <w:sz w:val="24"/>
          <w:szCs w:val="24"/>
          <w:lang w:eastAsia="it-IT"/>
        </w:rPr>
        <w:t xml:space="preserve">Il responsabile del Servizio archivistico, o un suo delegato, redige un </w:t>
      </w:r>
      <w:r>
        <w:rPr>
          <w:rFonts w:eastAsia="Times New Roman" w:cs="Calibri" w:ascii="Verdana" w:hAnsi="Verdana" w:cstheme="minorHAnsi"/>
          <w:bCs/>
          <w:sz w:val="24"/>
          <w:szCs w:val="24"/>
          <w:lang w:eastAsia="it-IT"/>
        </w:rPr>
        <w:t>elenco di consistenza</w:t>
      </w:r>
      <w:r>
        <w:rPr>
          <w:rFonts w:eastAsia="Times New Roman" w:cs="Calibri" w:ascii="Verdana" w:hAnsi="Verdana" w:cstheme="minorHAnsi"/>
          <w:sz w:val="24"/>
          <w:szCs w:val="24"/>
          <w:lang w:eastAsia="it-IT"/>
        </w:rPr>
        <w:t xml:space="preserve"> dei fascicoli e delle serie trasferite nell’archivio di deposito, in conformità a quanto previsto dall’art. 67, comma 3, del DPR 445/2000. Una copia dell’elenco deve essere conservata dall’ufficio che ha versato la documentazione, anche ai fini della ricerca di pratiche concluse e non ancora inventariate.</w:t>
      </w:r>
    </w:p>
    <w:p>
      <w:pPr>
        <w:pStyle w:val="Heading3"/>
        <w:rPr>
          <w:rFonts w:ascii="Verdana" w:hAnsi="Verdana" w:eastAsia="Times New Roman"/>
        </w:rPr>
      </w:pPr>
      <w:bookmarkStart w:id="198" w:name="_Toc210657736"/>
      <w:bookmarkStart w:id="199" w:name="_Toc202509532"/>
      <w:r>
        <w:rPr>
          <w:rFonts w:eastAsia="Times New Roman" w:ascii="Verdana" w:hAnsi="Verdana"/>
        </w:rPr>
        <w:t>9.2.1</w:t>
      </w:r>
      <w:r>
        <w:rPr>
          <w:rFonts w:eastAsia="Times New Roman" w:ascii="Verdana" w:hAnsi="Verdana"/>
          <w:spacing w:val="64"/>
        </w:rPr>
        <w:t xml:space="preserve"> </w:t>
      </w:r>
      <w:r>
        <w:rPr>
          <w:rFonts w:eastAsia="Times New Roman" w:ascii="Verdana" w:hAnsi="Verdana"/>
        </w:rPr>
        <w:t>Selezione e scarto</w:t>
      </w:r>
      <w:bookmarkEnd w:id="198"/>
      <w:bookmarkEnd w:id="199"/>
    </w:p>
    <w:p>
      <w:pPr>
        <w:pStyle w:val="NormalWeb"/>
        <w:spacing w:before="280" w:after="280"/>
        <w:jc w:val="both"/>
        <w:rPr>
          <w:rFonts w:ascii="Verdana" w:hAnsi="Verdana" w:cs="Calibri" w:cstheme="minorHAnsi"/>
        </w:rPr>
      </w:pPr>
      <w:r>
        <w:rPr>
          <w:rFonts w:cs="Calibri" w:ascii="Verdana" w:hAnsi="Verdana" w:cstheme="minorHAnsi"/>
        </w:rPr>
        <w:t xml:space="preserve">Con il termine </w:t>
      </w:r>
      <w:r>
        <w:rPr>
          <w:rStyle w:val="Emphasis"/>
          <w:rFonts w:cs="Calibri" w:ascii="Verdana" w:hAnsi="Verdana" w:cstheme="minorHAnsi"/>
        </w:rPr>
        <w:t>scarto</w:t>
      </w:r>
      <w:r>
        <w:rPr>
          <w:rFonts w:cs="Calibri" w:ascii="Verdana" w:hAnsi="Verdana" w:cstheme="minorHAnsi"/>
        </w:rPr>
        <w:t xml:space="preserve"> si intende l’insieme delle operazioni volte a individuare i documenti che non si ritiene opportuno conservare, destinando quindi al macero parte della documentazione presente in archivio.</w:t>
      </w:r>
    </w:p>
    <w:p>
      <w:pPr>
        <w:pStyle w:val="NormalWeb"/>
        <w:spacing w:before="280" w:after="280"/>
        <w:jc w:val="both"/>
        <w:rPr>
          <w:rFonts w:ascii="Verdana" w:hAnsi="Verdana" w:cs="Calibri" w:cstheme="minorHAnsi"/>
        </w:rPr>
      </w:pPr>
      <w:r>
        <w:rPr>
          <w:rFonts w:cs="Calibri" w:ascii="Verdana" w:hAnsi="Verdana" w:cstheme="minorHAnsi"/>
        </w:rPr>
        <w:t>In base alla normativa vigente, lo scarto deve avvenire al momento del trasferimento dei documenti nelle sezioni separate d’archivio, ossia dopo quarant’anni. Tuttavia, è possibile procedere anche in tempi più brevi (5, 7 o 10 anni) per particolari tipologie di documenti che, ingombrando inutilmente, rischiano di compromettere la corretta conservazione degli atti di maggiore rilevanza. Lo scarto può precedere, accompagnare o seguire le operazioni di ordinamento e riordino, soprattutto quando riguarda intere serie documentarie la cui conservazione risulti manifestamente inutile.</w:t>
      </w:r>
    </w:p>
    <w:p>
      <w:pPr>
        <w:pStyle w:val="NormalWeb"/>
        <w:spacing w:before="280" w:after="280"/>
        <w:jc w:val="both"/>
        <w:rPr>
          <w:rFonts w:ascii="Verdana" w:hAnsi="Verdana" w:cs="Calibri" w:cstheme="minorHAnsi"/>
        </w:rPr>
      </w:pPr>
      <w:r>
        <w:rPr>
          <w:rFonts w:cs="Calibri" w:ascii="Verdana" w:hAnsi="Verdana" w:cstheme="minorHAnsi"/>
        </w:rPr>
        <w:t>Il principio guida delle attività di selezione è che un atto può essere eliminato solo se riveste un interesse esclusivamente immediato e temporaneo, e solo quando tale interesse sia venuto meno, a condizione che non sussista alcuna utilità per finalità di ricerca storica.</w:t>
      </w:r>
    </w:p>
    <w:p>
      <w:pPr>
        <w:pStyle w:val="NormalWeb"/>
        <w:spacing w:before="280" w:after="280"/>
        <w:jc w:val="both"/>
        <w:rPr>
          <w:rFonts w:ascii="Verdana" w:hAnsi="Verdana" w:cs="Calibri" w:cstheme="minorHAnsi"/>
        </w:rPr>
      </w:pPr>
      <w:r>
        <w:rPr>
          <w:rFonts w:cs="Calibri" w:ascii="Verdana" w:hAnsi="Verdana" w:cstheme="minorHAnsi"/>
        </w:rPr>
        <w:t>Sono comunque esclusi dallo scarto:</w:t>
      </w:r>
    </w:p>
    <w:p>
      <w:pPr>
        <w:pStyle w:val="NormalWeb"/>
        <w:numPr>
          <w:ilvl w:val="0"/>
          <w:numId w:val="68"/>
        </w:numPr>
        <w:spacing w:before="280" w:after="0"/>
        <w:jc w:val="both"/>
        <w:rPr>
          <w:rFonts w:ascii="Verdana" w:hAnsi="Verdana" w:cs="Calibri" w:cstheme="minorHAnsi"/>
        </w:rPr>
      </w:pPr>
      <w:r>
        <w:rPr>
          <w:rFonts w:cs="Calibri" w:ascii="Verdana" w:hAnsi="Verdana" w:cstheme="minorHAnsi"/>
        </w:rPr>
        <w:t>i documenti relativi a pratiche in corso;</w:t>
      </w:r>
    </w:p>
    <w:p>
      <w:pPr>
        <w:pStyle w:val="NormalWeb"/>
        <w:numPr>
          <w:ilvl w:val="0"/>
          <w:numId w:val="68"/>
        </w:numPr>
        <w:spacing w:before="0" w:after="0"/>
        <w:jc w:val="both"/>
        <w:rPr>
          <w:rFonts w:ascii="Verdana" w:hAnsi="Verdana" w:cs="Calibri" w:cstheme="minorHAnsi"/>
        </w:rPr>
      </w:pPr>
      <w:r>
        <w:rPr>
          <w:rFonts w:cs="Calibri" w:ascii="Verdana" w:hAnsi="Verdana" w:cstheme="minorHAnsi"/>
        </w:rPr>
        <w:t>quelli appartenenti a pratiche concluse nell’ultimo quinquennio;</w:t>
      </w:r>
    </w:p>
    <w:p>
      <w:pPr>
        <w:pStyle w:val="NormalWeb"/>
        <w:numPr>
          <w:ilvl w:val="0"/>
          <w:numId w:val="68"/>
        </w:numPr>
        <w:spacing w:before="0" w:after="0"/>
        <w:jc w:val="both"/>
        <w:rPr>
          <w:rFonts w:ascii="Verdana" w:hAnsi="Verdana" w:cs="Calibri" w:cstheme="minorHAnsi"/>
        </w:rPr>
      </w:pPr>
      <w:r>
        <w:rPr>
          <w:rFonts w:cs="Calibri" w:ascii="Verdana" w:hAnsi="Verdana" w:cstheme="minorHAnsi"/>
        </w:rPr>
        <w:t>i documenti anteriori a quarant’anni già trasferiti all’archivio storico;</w:t>
      </w:r>
    </w:p>
    <w:p>
      <w:pPr>
        <w:pStyle w:val="NormalWeb"/>
        <w:numPr>
          <w:ilvl w:val="0"/>
          <w:numId w:val="68"/>
        </w:numPr>
        <w:spacing w:before="0" w:after="0"/>
        <w:jc w:val="both"/>
        <w:rPr>
          <w:rFonts w:ascii="Verdana" w:hAnsi="Verdana" w:cs="Calibri" w:cstheme="minorHAnsi"/>
        </w:rPr>
      </w:pPr>
      <w:r>
        <w:rPr>
          <w:rFonts w:cs="Calibri" w:ascii="Verdana" w:hAnsi="Verdana" w:cstheme="minorHAnsi"/>
        </w:rPr>
        <w:t>la documentazione relativa all’ultimo conflitto mondiale;</w:t>
      </w:r>
    </w:p>
    <w:p>
      <w:pPr>
        <w:pStyle w:val="NormalWeb"/>
        <w:numPr>
          <w:ilvl w:val="0"/>
          <w:numId w:val="68"/>
        </w:numPr>
        <w:spacing w:before="0" w:after="280"/>
        <w:jc w:val="both"/>
        <w:rPr>
          <w:rFonts w:ascii="Verdana" w:hAnsi="Verdana" w:cs="Calibri" w:cstheme="minorHAnsi"/>
        </w:rPr>
      </w:pPr>
      <w:r>
        <w:rPr>
          <w:rFonts w:cs="Calibri" w:ascii="Verdana" w:hAnsi="Verdana" w:cstheme="minorHAnsi"/>
        </w:rPr>
        <w:t>tutti i documenti precedenti all’unificazione italiana.</w:t>
      </w:r>
    </w:p>
    <w:p>
      <w:pPr>
        <w:pStyle w:val="NormalWeb"/>
        <w:spacing w:before="280" w:after="280"/>
        <w:jc w:val="both"/>
        <w:rPr>
          <w:rFonts w:ascii="Verdana" w:hAnsi="Verdana" w:cs="Calibri" w:cstheme="minorHAnsi"/>
        </w:rPr>
      </w:pPr>
      <w:r>
        <w:rPr>
          <w:rFonts w:cs="Calibri" w:ascii="Verdana" w:hAnsi="Verdana" w:cstheme="minorHAnsi"/>
        </w:rPr>
        <w:t xml:space="preserve">I documenti destinati all’eliminazione, privi di rilevanza amministrativa, legale o storica, devono essere descritti in un </w:t>
      </w:r>
      <w:r>
        <w:rPr>
          <w:rStyle w:val="Strong"/>
          <w:rFonts w:cs="Calibri" w:ascii="Verdana" w:hAnsi="Verdana" w:cstheme="minorHAnsi"/>
          <w:b w:val="false"/>
        </w:rPr>
        <w:t>elenco di scarto</w:t>
      </w:r>
      <w:r>
        <w:rPr>
          <w:rFonts w:cs="Calibri" w:ascii="Verdana" w:hAnsi="Verdana" w:cstheme="minorHAnsi"/>
        </w:rPr>
        <w:t>, che deve riportare:</w:t>
      </w:r>
    </w:p>
    <w:p>
      <w:pPr>
        <w:pStyle w:val="NormalWeb"/>
        <w:numPr>
          <w:ilvl w:val="0"/>
          <w:numId w:val="69"/>
        </w:numPr>
        <w:spacing w:before="280" w:after="0"/>
        <w:jc w:val="both"/>
        <w:rPr>
          <w:rFonts w:ascii="Verdana" w:hAnsi="Verdana" w:cs="Calibri" w:cstheme="minorHAnsi"/>
        </w:rPr>
      </w:pPr>
      <w:r>
        <w:rPr>
          <w:rFonts w:cs="Calibri" w:ascii="Verdana" w:hAnsi="Verdana" w:cstheme="minorHAnsi"/>
        </w:rPr>
        <w:t>i riferimenti al titolario di classificazione;</w:t>
      </w:r>
    </w:p>
    <w:p>
      <w:pPr>
        <w:pStyle w:val="NormalWeb"/>
        <w:numPr>
          <w:ilvl w:val="0"/>
          <w:numId w:val="69"/>
        </w:numPr>
        <w:spacing w:before="0" w:after="0"/>
        <w:jc w:val="both"/>
        <w:rPr>
          <w:rFonts w:ascii="Verdana" w:hAnsi="Verdana" w:cs="Calibri" w:cstheme="minorHAnsi"/>
        </w:rPr>
      </w:pPr>
      <w:r>
        <w:rPr>
          <w:rFonts w:cs="Calibri" w:ascii="Verdana" w:hAnsi="Verdana" w:cstheme="minorHAnsi"/>
        </w:rPr>
        <w:t>numero e tipologia delle unità archivistiche (faldoni, fascicoli, registri, ecc.);</w:t>
      </w:r>
    </w:p>
    <w:p>
      <w:pPr>
        <w:pStyle w:val="NormalWeb"/>
        <w:numPr>
          <w:ilvl w:val="0"/>
          <w:numId w:val="69"/>
        </w:numPr>
        <w:spacing w:before="0" w:after="0"/>
        <w:jc w:val="both"/>
        <w:rPr>
          <w:rFonts w:ascii="Verdana" w:hAnsi="Verdana" w:cs="Calibri" w:cstheme="minorHAnsi"/>
        </w:rPr>
      </w:pPr>
      <w:r>
        <w:rPr>
          <w:rFonts w:cs="Calibri" w:ascii="Verdana" w:hAnsi="Verdana" w:cstheme="minorHAnsi"/>
        </w:rPr>
        <w:t>estremi cronologici;</w:t>
      </w:r>
    </w:p>
    <w:p>
      <w:pPr>
        <w:pStyle w:val="NormalWeb"/>
        <w:numPr>
          <w:ilvl w:val="0"/>
          <w:numId w:val="69"/>
        </w:numPr>
        <w:spacing w:before="0" w:after="0"/>
        <w:jc w:val="both"/>
        <w:rPr>
          <w:rFonts w:ascii="Verdana" w:hAnsi="Verdana" w:cs="Calibri" w:cstheme="minorHAnsi"/>
        </w:rPr>
      </w:pPr>
      <w:r>
        <w:rPr>
          <w:rFonts w:cs="Calibri" w:ascii="Verdana" w:hAnsi="Verdana" w:cstheme="minorHAnsi"/>
        </w:rPr>
        <w:t>descrizione della documentazione;</w:t>
      </w:r>
    </w:p>
    <w:p>
      <w:pPr>
        <w:pStyle w:val="NormalWeb"/>
        <w:numPr>
          <w:ilvl w:val="0"/>
          <w:numId w:val="69"/>
        </w:numPr>
        <w:spacing w:before="0" w:after="280"/>
        <w:jc w:val="both"/>
        <w:rPr>
          <w:rFonts w:ascii="Verdana" w:hAnsi="Verdana" w:cs="Calibri" w:cstheme="minorHAnsi"/>
        </w:rPr>
      </w:pPr>
      <w:r>
        <w:rPr>
          <w:rFonts w:cs="Calibri" w:ascii="Verdana" w:hAnsi="Verdana" w:cstheme="minorHAnsi"/>
        </w:rPr>
        <w:t>indicazione sommaria del peso.</w:t>
      </w:r>
    </w:p>
    <w:p>
      <w:pPr>
        <w:pStyle w:val="NormalWeb"/>
        <w:spacing w:before="280" w:after="280"/>
        <w:jc w:val="both"/>
        <w:rPr>
          <w:rFonts w:ascii="Verdana" w:hAnsi="Verdana" w:cs="Calibri" w:cstheme="minorHAnsi"/>
        </w:rPr>
      </w:pPr>
      <w:r>
        <w:rPr>
          <w:rFonts w:cs="Calibri" w:ascii="Verdana" w:hAnsi="Verdana" w:cstheme="minorHAnsi"/>
        </w:rPr>
        <w:t xml:space="preserve">La selezione deve essere effettuata sulla base del </w:t>
      </w:r>
      <w:r>
        <w:rPr>
          <w:rStyle w:val="Strong"/>
          <w:rFonts w:cs="Calibri" w:ascii="Verdana" w:hAnsi="Verdana" w:cstheme="minorHAnsi"/>
          <w:b w:val="false"/>
        </w:rPr>
        <w:t>piano di conservazione dell’archivio</w:t>
      </w:r>
      <w:r>
        <w:rPr>
          <w:rFonts w:cs="Calibri" w:ascii="Verdana" w:hAnsi="Verdana" w:cstheme="minorHAnsi"/>
        </w:rPr>
        <w:t>, elaborato in riferimento ai massimari di scarto disponibili per gli archivi comunali e secondo la prassi consolidata.</w:t>
      </w:r>
    </w:p>
    <w:p>
      <w:pPr>
        <w:pStyle w:val="NormalWeb"/>
        <w:spacing w:before="280" w:after="280"/>
        <w:jc w:val="both"/>
        <w:rPr>
          <w:rFonts w:ascii="Verdana" w:hAnsi="Verdana" w:cs="Calibri" w:cstheme="minorHAnsi"/>
        </w:rPr>
      </w:pPr>
      <w:r>
        <w:rPr>
          <w:rFonts w:cs="Calibri" w:ascii="Verdana" w:hAnsi="Verdana" w:cstheme="minorHAnsi"/>
        </w:rPr>
        <w:t>Nell’ambito dell’</w:t>
      </w:r>
      <w:r>
        <w:rPr>
          <w:rStyle w:val="Strong"/>
          <w:rFonts w:cs="Calibri" w:ascii="Verdana" w:hAnsi="Verdana" w:cstheme="minorHAnsi"/>
          <w:b w:val="false"/>
        </w:rPr>
        <w:t>archivio di deposito</w:t>
      </w:r>
      <w:r>
        <w:rPr>
          <w:rFonts w:cs="Calibri" w:ascii="Verdana" w:hAnsi="Verdana" w:cstheme="minorHAnsi"/>
          <w:b/>
        </w:rPr>
        <w:t xml:space="preserve"> </w:t>
      </w:r>
      <w:r>
        <w:rPr>
          <w:rFonts w:cs="Calibri" w:ascii="Verdana" w:hAnsi="Verdana" w:cstheme="minorHAnsi"/>
        </w:rPr>
        <w:t xml:space="preserve">vengono svolte le operazioni di </w:t>
      </w:r>
      <w:r>
        <w:rPr>
          <w:rStyle w:val="Strong"/>
          <w:rFonts w:cs="Calibri" w:ascii="Verdana" w:hAnsi="Verdana" w:cstheme="minorHAnsi"/>
          <w:b w:val="false"/>
        </w:rPr>
        <w:t>selezione e scarto</w:t>
      </w:r>
      <w:r>
        <w:rPr>
          <w:rFonts w:cs="Calibri" w:ascii="Verdana" w:hAnsi="Verdana" w:cstheme="minorHAnsi"/>
        </w:rPr>
        <w:t xml:space="preserve">, curate dai servizi coinvolti in collaborazione la ditta FDM Business Service che segue l’Ente in queste attività. </w:t>
      </w:r>
    </w:p>
    <w:p>
      <w:pPr>
        <w:pStyle w:val="NormalWeb"/>
        <w:spacing w:before="280" w:after="280"/>
        <w:jc w:val="both"/>
        <w:rPr>
          <w:rFonts w:ascii="Verdana" w:hAnsi="Verdana" w:cs="Calibri" w:cstheme="minorHAnsi"/>
        </w:rPr>
      </w:pPr>
      <w:r>
        <w:rPr>
          <w:rFonts w:cs="Calibri" w:ascii="Verdana" w:hAnsi="Verdana" w:cstheme="minorHAnsi"/>
        </w:rPr>
        <w:t xml:space="preserve">L’elenco costituisce la </w:t>
      </w:r>
      <w:r>
        <w:rPr>
          <w:rStyle w:val="Strong"/>
          <w:rFonts w:cs="Calibri" w:ascii="Verdana" w:hAnsi="Verdana" w:cstheme="minorHAnsi"/>
          <w:b w:val="false"/>
        </w:rPr>
        <w:t>proposta di scarto</w:t>
      </w:r>
      <w:r>
        <w:rPr>
          <w:rFonts w:cs="Calibri" w:ascii="Verdana" w:hAnsi="Verdana" w:cstheme="minorHAnsi"/>
        </w:rPr>
        <w:t>, che deve essere approvata mediante apposita determina e successivamente trasmessa in duplice copia alla Soprintendenza archivistica territorialmente competente, al fine di ottenere la prescritta autorizzazione. Solo dopo l’autorizzazione si procede alla distruzione dei documenti indicati.</w:t>
      </w:r>
    </w:p>
    <w:p>
      <w:pPr>
        <w:pStyle w:val="Heading3"/>
        <w:rPr>
          <w:rFonts w:ascii="Verdana" w:hAnsi="Verdana" w:eastAsia="Times New Roman"/>
        </w:rPr>
      </w:pPr>
      <w:bookmarkStart w:id="200" w:name="_Toc210657737"/>
      <w:bookmarkStart w:id="201" w:name="_Toc202509533"/>
      <w:r>
        <w:rPr>
          <w:rFonts w:eastAsia="Times New Roman" w:ascii="Verdana" w:hAnsi="Verdana"/>
        </w:rPr>
        <w:t>9.2.2</w:t>
      </w:r>
      <w:r>
        <w:rPr>
          <w:rFonts w:eastAsia="Times New Roman" w:ascii="Verdana" w:hAnsi="Verdana"/>
          <w:spacing w:val="64"/>
        </w:rPr>
        <w:t xml:space="preserve"> </w:t>
      </w:r>
      <w:r>
        <w:rPr>
          <w:rFonts w:eastAsia="Times New Roman" w:ascii="Verdana" w:hAnsi="Verdana"/>
        </w:rPr>
        <w:t>Piano di conservazione</w:t>
      </w:r>
      <w:bookmarkEnd w:id="200"/>
      <w:bookmarkEnd w:id="201"/>
    </w:p>
    <w:p>
      <w:pPr>
        <w:pStyle w:val="Normal"/>
        <w:jc w:val="both"/>
        <w:rPr>
          <w:rFonts w:ascii="Verdana" w:hAnsi="Verdana" w:eastAsia="Times New Roman" w:cs="Calibri" w:cstheme="minorHAnsi"/>
          <w:sz w:val="24"/>
          <w:szCs w:val="24"/>
          <w:lang w:eastAsia="it-IT"/>
        </w:rPr>
      </w:pPr>
      <w:r>
        <w:rPr>
          <w:rFonts w:eastAsia="Times New Roman" w:cs="Calibri" w:ascii="Verdana" w:hAnsi="Verdana" w:cstheme="minorHAnsi"/>
          <w:sz w:val="24"/>
          <w:szCs w:val="24"/>
          <w:lang w:eastAsia="it-IT"/>
        </w:rPr>
        <w:t xml:space="preserve">Il </w:t>
      </w:r>
      <w:r>
        <w:rPr>
          <w:rFonts w:eastAsia="Times New Roman" w:cs="Calibri" w:ascii="Verdana" w:hAnsi="Verdana" w:cstheme="minorHAnsi"/>
          <w:bCs/>
          <w:sz w:val="24"/>
          <w:szCs w:val="24"/>
          <w:lang w:eastAsia="it-IT"/>
        </w:rPr>
        <w:t>piano di conservazione dei documenti archivistici</w:t>
      </w:r>
      <w:r>
        <w:rPr>
          <w:rFonts w:eastAsia="Times New Roman" w:cs="Calibri" w:ascii="Verdana" w:hAnsi="Verdana" w:cstheme="minorHAnsi"/>
          <w:sz w:val="24"/>
          <w:szCs w:val="24"/>
          <w:lang w:eastAsia="it-IT"/>
        </w:rPr>
        <w:t xml:space="preserve"> è un documento organizzativo dell’Ente, allegato al Manuale di Gestione </w:t>
      </w:r>
      <w:bookmarkStart w:id="202" w:name="_GoBack"/>
      <w:bookmarkEnd w:id="202"/>
      <w:r>
        <w:rPr>
          <w:rFonts w:eastAsia="Times New Roman" w:cs="Calibri" w:ascii="Verdana" w:hAnsi="Verdana" w:cstheme="minorHAnsi"/>
          <w:sz w:val="24"/>
          <w:szCs w:val="24"/>
          <w:lang w:eastAsia="it-IT"/>
        </w:rPr>
        <w:t>(</w:t>
      </w:r>
      <w:r>
        <w:rPr>
          <w:rFonts w:eastAsia="Times New Roman" w:ascii="Verdana" w:hAnsi="Verdana"/>
          <w:iCs/>
          <w:sz w:val="24"/>
          <w:szCs w:val="24"/>
          <w:lang w:eastAsia="it-IT"/>
        </w:rPr>
        <w:t>allegato n. 13</w:t>
      </w:r>
      <w:r>
        <w:rPr>
          <w:rFonts w:eastAsia="Times New Roman" w:ascii="Verdana" w:hAnsi="Verdana"/>
          <w:i/>
          <w:iCs/>
          <w:sz w:val="24"/>
          <w:szCs w:val="24"/>
          <w:lang w:eastAsia="it-IT"/>
        </w:rPr>
        <w:t xml:space="preserve"> “Piano di Conservazione”</w:t>
      </w:r>
      <w:r>
        <w:rPr>
          <w:rFonts w:eastAsia="Times New Roman" w:cs="Calibri" w:ascii="Verdana" w:hAnsi="Verdana" w:cstheme="minorHAnsi"/>
          <w:sz w:val="24"/>
          <w:szCs w:val="24"/>
          <w:lang w:eastAsia="it-IT"/>
        </w:rPr>
        <w:t>), che definisce i tempi di conservazione per ciascuna tipologia documentaria. Esso stabilisce quali documenti devono essere conservati permanentemente e quali, invece, possono essere eliminati dopo un periodo variabile di anni.</w:t>
      </w:r>
    </w:p>
    <w:p>
      <w:pPr>
        <w:pStyle w:val="NormalWeb"/>
        <w:spacing w:before="280" w:after="280"/>
        <w:jc w:val="both"/>
        <w:rPr>
          <w:rFonts w:ascii="Verdana" w:hAnsi="Verdana" w:cs="Calibri" w:cstheme="minorHAnsi"/>
        </w:rPr>
      </w:pPr>
      <w:r>
        <w:rPr>
          <w:rFonts w:cs="Calibri" w:ascii="Verdana" w:hAnsi="Verdana" w:cstheme="minorHAnsi"/>
        </w:rPr>
        <w:t>La determinazione dei tempi di conservazione si fonda su disposizioni normative e su valutazioni effettuate a seguito dell’esame diretto del materiale, nel rispetto delle regole che disciplinano l’attività amministrativa e finanziaria. In particolare, tiene conto dell’utilità del documento, che può essere di natura amministrativa, legale o storica, e del valore o uso della documentazione.</w:t>
      </w:r>
    </w:p>
    <w:p>
      <w:pPr>
        <w:pStyle w:val="NormalWeb"/>
        <w:spacing w:before="280" w:after="280"/>
        <w:jc w:val="both"/>
        <w:rPr>
          <w:rFonts w:ascii="Verdana" w:hAnsi="Verdana" w:cs="Calibri" w:cstheme="minorHAnsi"/>
        </w:rPr>
      </w:pPr>
      <w:r>
        <w:rPr>
          <w:rFonts w:cs="Calibri" w:ascii="Verdana" w:hAnsi="Verdana" w:cstheme="minorHAnsi"/>
        </w:rPr>
        <w:t xml:space="preserve">Il piano di conservazione assicura la tutela dei cosiddetti </w:t>
      </w:r>
      <w:r>
        <w:rPr>
          <w:rStyle w:val="Strong"/>
          <w:rFonts w:cs="Calibri" w:ascii="Verdana" w:hAnsi="Verdana" w:cstheme="minorHAnsi"/>
          <w:b w:val="false"/>
        </w:rPr>
        <w:t>documenti vitali per l’Ente</w:t>
      </w:r>
      <w:r>
        <w:rPr>
          <w:rFonts w:cs="Calibri" w:ascii="Verdana" w:hAnsi="Verdana" w:cstheme="minorHAnsi"/>
          <w:b/>
        </w:rPr>
        <w:t xml:space="preserve">, </w:t>
      </w:r>
      <w:r>
        <w:rPr>
          <w:rFonts w:cs="Calibri" w:ascii="Verdana" w:hAnsi="Verdana" w:cstheme="minorHAnsi"/>
        </w:rPr>
        <w:t>ossia quelli indispensabili per:</w:t>
      </w:r>
    </w:p>
    <w:p>
      <w:pPr>
        <w:pStyle w:val="NormalWeb"/>
        <w:numPr>
          <w:ilvl w:val="0"/>
          <w:numId w:val="70"/>
        </w:numPr>
        <w:spacing w:before="280" w:after="0"/>
        <w:jc w:val="both"/>
        <w:rPr>
          <w:rFonts w:ascii="Verdana" w:hAnsi="Verdana" w:cs="Calibri" w:cstheme="minorHAnsi"/>
        </w:rPr>
      </w:pPr>
      <w:r>
        <w:rPr>
          <w:rFonts w:cs="Calibri" w:ascii="Verdana" w:hAnsi="Verdana" w:cstheme="minorHAnsi"/>
        </w:rPr>
        <w:t>ricostruire lo stato giuridico e la situazione legale e finanziaria dell’Ente;</w:t>
      </w:r>
    </w:p>
    <w:p>
      <w:pPr>
        <w:pStyle w:val="NormalWeb"/>
        <w:numPr>
          <w:ilvl w:val="0"/>
          <w:numId w:val="70"/>
        </w:numPr>
        <w:spacing w:before="0" w:after="0"/>
        <w:jc w:val="both"/>
        <w:rPr>
          <w:rFonts w:ascii="Verdana" w:hAnsi="Verdana" w:cs="Calibri" w:cstheme="minorHAnsi"/>
        </w:rPr>
      </w:pPr>
      <w:r>
        <w:rPr>
          <w:rFonts w:cs="Calibri" w:ascii="Verdana" w:hAnsi="Verdana" w:cstheme="minorHAnsi"/>
        </w:rPr>
        <w:t>garantire i diritti di dipendenti, cittadini, azionisti o clienti;</w:t>
      </w:r>
    </w:p>
    <w:p>
      <w:pPr>
        <w:pStyle w:val="NormalWeb"/>
        <w:numPr>
          <w:ilvl w:val="0"/>
          <w:numId w:val="70"/>
        </w:numPr>
        <w:spacing w:before="0" w:after="0"/>
        <w:jc w:val="both"/>
        <w:rPr>
          <w:rFonts w:ascii="Verdana" w:hAnsi="Verdana" w:cs="Calibri" w:cstheme="minorHAnsi"/>
        </w:rPr>
      </w:pPr>
      <w:r>
        <w:rPr>
          <w:rFonts w:cs="Calibri" w:ascii="Verdana" w:hAnsi="Verdana" w:cstheme="minorHAnsi"/>
        </w:rPr>
        <w:t>soddisfare gli obblighi amministrativi e giuridici;</w:t>
      </w:r>
    </w:p>
    <w:p>
      <w:pPr>
        <w:pStyle w:val="NormalWeb"/>
        <w:numPr>
          <w:ilvl w:val="0"/>
          <w:numId w:val="70"/>
        </w:numPr>
        <w:spacing w:before="0" w:after="280"/>
        <w:jc w:val="both"/>
        <w:rPr>
          <w:rFonts w:ascii="Verdana" w:hAnsi="Verdana" w:cs="Calibri" w:cstheme="minorHAnsi"/>
        </w:rPr>
      </w:pPr>
      <w:r>
        <w:rPr>
          <w:rFonts w:cs="Calibri" w:ascii="Verdana" w:hAnsi="Verdana" w:cstheme="minorHAnsi"/>
        </w:rPr>
        <w:t>proteggere gli interessi esterni.</w:t>
      </w:r>
    </w:p>
    <w:p>
      <w:pPr>
        <w:pStyle w:val="NormalWeb"/>
        <w:spacing w:before="280" w:after="280"/>
        <w:jc w:val="both"/>
        <w:rPr>
          <w:rFonts w:ascii="Verdana" w:hAnsi="Verdana" w:cs="Calibri" w:cstheme="minorHAnsi"/>
        </w:rPr>
      </w:pPr>
      <w:r>
        <w:rPr>
          <w:rFonts w:cs="Calibri" w:ascii="Verdana" w:hAnsi="Verdana" w:cstheme="minorHAnsi"/>
        </w:rPr>
        <w:t>L’aggiornamento del piano di conservazione è di esclusiva competenza del responsabile del Servizio archivistico e viene effettuato, quando necessario, nel rispetto della normativa vigente in materia di formazione e conservazione degli archivi pubblici.</w:t>
      </w:r>
    </w:p>
    <w:p>
      <w:pPr>
        <w:pStyle w:val="NormalWeb"/>
        <w:spacing w:before="280" w:after="280"/>
        <w:jc w:val="both"/>
        <w:rPr>
          <w:rFonts w:ascii="Verdana" w:hAnsi="Verdana" w:cs="Calibri" w:cstheme="minorHAnsi"/>
        </w:rPr>
      </w:pPr>
      <w:r>
        <w:rPr>
          <w:rFonts w:cs="Calibri" w:ascii="Verdana" w:hAnsi="Verdana" w:cstheme="minorHAnsi"/>
        </w:rPr>
        <w:t xml:space="preserve">In applicazione del piano, le strutture di </w:t>
      </w:r>
      <w:r>
        <w:rPr>
          <w:rStyle w:val="Strong"/>
          <w:rFonts w:cs="Calibri" w:ascii="Verdana" w:hAnsi="Verdana" w:cstheme="minorHAnsi"/>
          <w:b w:val="false"/>
        </w:rPr>
        <w:t>archivio corrente</w:t>
      </w:r>
      <w:r>
        <w:rPr>
          <w:rFonts w:cs="Calibri" w:ascii="Verdana" w:hAnsi="Verdana" w:cstheme="minorHAnsi"/>
        </w:rPr>
        <w:t xml:space="preserve"> provvedono periodicamente a effettuare operazioni di scarto della documentazione che, esaurito l’interesse amministrativo, giuridico o storico, non è destinata a ulteriore conservazione.</w:t>
      </w:r>
    </w:p>
    <w:p>
      <w:pPr>
        <w:pStyle w:val="NormalWeb"/>
        <w:spacing w:before="280" w:after="280"/>
        <w:jc w:val="both"/>
        <w:rPr>
          <w:rFonts w:ascii="Verdana" w:hAnsi="Verdana" w:cs="Calibri" w:cstheme="minorHAnsi"/>
        </w:rPr>
      </w:pPr>
      <w:r>
        <w:rPr>
          <w:rFonts w:cs="Calibri" w:ascii="Verdana" w:hAnsi="Verdana" w:cstheme="minorHAnsi"/>
        </w:rPr>
        <w:t xml:space="preserve">Trascorsi </w:t>
      </w:r>
      <w:r>
        <w:rPr>
          <w:rStyle w:val="Strong"/>
          <w:rFonts w:cs="Calibri" w:ascii="Verdana" w:hAnsi="Verdana" w:cstheme="minorHAnsi"/>
          <w:b w:val="false"/>
        </w:rPr>
        <w:t>40 anni</w:t>
      </w:r>
      <w:r>
        <w:rPr>
          <w:rFonts w:cs="Calibri" w:ascii="Verdana" w:hAnsi="Verdana" w:cstheme="minorHAnsi"/>
        </w:rPr>
        <w:t>, i fascicoli, le serie e i documenti non soggetti a scarto vengono trasferiti dall’</w:t>
      </w:r>
      <w:r>
        <w:rPr>
          <w:rStyle w:val="Strong"/>
          <w:rFonts w:cs="Calibri" w:ascii="Verdana" w:hAnsi="Verdana" w:cstheme="minorHAnsi"/>
          <w:b w:val="false"/>
        </w:rPr>
        <w:t>archivio di deposito</w:t>
      </w:r>
      <w:r>
        <w:rPr>
          <w:rFonts w:cs="Calibri" w:ascii="Verdana" w:hAnsi="Verdana" w:cstheme="minorHAnsi"/>
          <w:b/>
        </w:rPr>
        <w:t xml:space="preserve"> </w:t>
      </w:r>
      <w:r>
        <w:rPr>
          <w:rFonts w:cs="Calibri" w:ascii="Verdana" w:hAnsi="Verdana" w:cstheme="minorHAnsi"/>
        </w:rPr>
        <w:t>all’</w:t>
      </w:r>
      <w:r>
        <w:rPr>
          <w:rStyle w:val="Strong"/>
          <w:rFonts w:cs="Calibri" w:ascii="Verdana" w:hAnsi="Verdana" w:cstheme="minorHAnsi"/>
          <w:b w:val="false"/>
        </w:rPr>
        <w:t>archivio storico</w:t>
      </w:r>
      <w:r>
        <w:rPr>
          <w:rFonts w:cs="Calibri" w:ascii="Verdana" w:hAnsi="Verdana" w:cstheme="minorHAnsi"/>
        </w:rPr>
        <w:t>, per la loro conservazione permanente.</w:t>
      </w:r>
    </w:p>
    <w:p>
      <w:pPr>
        <w:pStyle w:val="Heading2"/>
        <w:rPr>
          <w:rFonts w:ascii="Verdana" w:hAnsi="Verdana" w:eastAsia="Times New Roman"/>
          <w:sz w:val="24"/>
          <w:szCs w:val="24"/>
        </w:rPr>
      </w:pPr>
      <w:bookmarkStart w:id="203" w:name="_Toc210657738"/>
      <w:bookmarkStart w:id="204" w:name="_Toc202509534"/>
      <w:r>
        <w:rPr>
          <w:rFonts w:eastAsia="Times New Roman" w:ascii="Verdana" w:hAnsi="Verdana"/>
          <w:sz w:val="24"/>
          <w:szCs w:val="24"/>
        </w:rPr>
        <w:t>9.3    Archivio storico</w:t>
      </w:r>
      <w:bookmarkEnd w:id="203"/>
      <w:bookmarkEnd w:id="204"/>
    </w:p>
    <w:p>
      <w:pPr>
        <w:pStyle w:val="Normal"/>
        <w:suppressAutoHyphens w:val="false"/>
        <w:spacing w:lineRule="auto" w:line="240" w:beforeAutospacing="1" w:afterAutospacing="1"/>
        <w:jc w:val="both"/>
        <w:rPr>
          <w:rFonts w:ascii="Verdana" w:hAnsi="Verdana" w:eastAsia="Times New Roman" w:cs="Calibri" w:cstheme="minorHAnsi"/>
          <w:sz w:val="24"/>
          <w:szCs w:val="24"/>
          <w:lang w:eastAsia="it-IT"/>
        </w:rPr>
      </w:pPr>
      <w:r>
        <w:rPr>
          <w:rFonts w:eastAsia="Times New Roman" w:cs="Calibri" w:ascii="Verdana" w:hAnsi="Verdana" w:cstheme="minorHAnsi"/>
          <w:sz w:val="24"/>
          <w:szCs w:val="24"/>
          <w:lang w:eastAsia="it-IT"/>
        </w:rPr>
        <w:t xml:space="preserve">Per </w:t>
      </w:r>
      <w:r>
        <w:rPr>
          <w:rFonts w:eastAsia="Times New Roman" w:cs="Calibri" w:ascii="Verdana" w:hAnsi="Verdana" w:cstheme="minorHAnsi"/>
          <w:bCs/>
          <w:sz w:val="24"/>
          <w:szCs w:val="24"/>
          <w:lang w:eastAsia="it-IT"/>
        </w:rPr>
        <w:t>archivio storico</w:t>
      </w:r>
      <w:r>
        <w:rPr>
          <w:rFonts w:eastAsia="Times New Roman" w:cs="Calibri" w:ascii="Verdana" w:hAnsi="Verdana" w:cstheme="minorHAnsi"/>
          <w:sz w:val="24"/>
          <w:szCs w:val="24"/>
          <w:lang w:eastAsia="it-IT"/>
        </w:rPr>
        <w:t xml:space="preserve"> si intende il complesso dei documenti relativi ad affari e procedimenti amministrativi conclusi da oltre quarant’anni e destinati, dopo le operazioni di scarto, alla </w:t>
      </w:r>
      <w:r>
        <w:rPr>
          <w:rFonts w:eastAsia="Times New Roman" w:cs="Calibri" w:ascii="Verdana" w:hAnsi="Verdana" w:cstheme="minorHAnsi"/>
          <w:bCs/>
          <w:sz w:val="24"/>
          <w:szCs w:val="24"/>
          <w:lang w:eastAsia="it-IT"/>
        </w:rPr>
        <w:t>conservazione permanente</w:t>
      </w:r>
      <w:r>
        <w:rPr>
          <w:rFonts w:eastAsia="Times New Roman" w:cs="Calibri" w:ascii="Verdana" w:hAnsi="Verdana" w:cstheme="minorHAnsi"/>
          <w:sz w:val="24"/>
          <w:szCs w:val="24"/>
          <w:lang w:eastAsia="it-IT"/>
        </w:rPr>
        <w:t xml:space="preserve"> per finalità storiche e culturali.</w:t>
      </w:r>
    </w:p>
    <w:p>
      <w:pPr>
        <w:pStyle w:val="Normal"/>
        <w:suppressAutoHyphens w:val="false"/>
        <w:spacing w:lineRule="auto" w:line="240" w:beforeAutospacing="1" w:afterAutospacing="1"/>
        <w:jc w:val="both"/>
        <w:rPr>
          <w:rFonts w:ascii="Verdana" w:hAnsi="Verdana" w:eastAsia="Times New Roman" w:cs="Calibri" w:cstheme="minorHAnsi"/>
          <w:sz w:val="24"/>
          <w:szCs w:val="24"/>
          <w:lang w:eastAsia="it-IT"/>
        </w:rPr>
      </w:pPr>
      <w:r>
        <w:rPr>
          <w:rFonts w:eastAsia="Times New Roman" w:cs="Calibri" w:ascii="Verdana" w:hAnsi="Verdana" w:cstheme="minorHAnsi"/>
          <w:sz w:val="24"/>
          <w:szCs w:val="24"/>
          <w:lang w:eastAsia="it-IT"/>
        </w:rPr>
        <w:t xml:space="preserve">Il responsabile della gestione documentale, in qualità di responsabile generale del sistema archivistico comunale, ha il compito di </w:t>
      </w:r>
      <w:r>
        <w:rPr>
          <w:rFonts w:eastAsia="Times New Roman" w:cs="Calibri" w:ascii="Verdana" w:hAnsi="Verdana" w:cstheme="minorHAnsi"/>
          <w:bCs/>
          <w:sz w:val="24"/>
          <w:szCs w:val="24"/>
          <w:lang w:eastAsia="it-IT"/>
        </w:rPr>
        <w:t>supervisionare e garantire</w:t>
      </w:r>
      <w:r>
        <w:rPr>
          <w:rFonts w:eastAsia="Times New Roman" w:cs="Calibri" w:ascii="Verdana" w:hAnsi="Verdana" w:cstheme="minorHAnsi"/>
          <w:sz w:val="24"/>
          <w:szCs w:val="24"/>
          <w:lang w:eastAsia="it-IT"/>
        </w:rPr>
        <w:t xml:space="preserve"> anche la corretta gestione dell’archivio storico.</w:t>
      </w:r>
    </w:p>
    <w:p>
      <w:pPr>
        <w:pStyle w:val="Normal"/>
        <w:suppressAutoHyphens w:val="false"/>
        <w:spacing w:lineRule="auto" w:line="240" w:beforeAutospacing="1" w:afterAutospacing="1"/>
        <w:jc w:val="both"/>
        <w:rPr>
          <w:rFonts w:ascii="Verdana" w:hAnsi="Verdana" w:eastAsia="Times New Roman" w:cs="Calibri" w:cstheme="minorHAnsi"/>
          <w:sz w:val="24"/>
          <w:szCs w:val="24"/>
          <w:lang w:eastAsia="it-IT"/>
        </w:rPr>
      </w:pPr>
      <w:r>
        <w:rPr>
          <w:rFonts w:eastAsia="Times New Roman" w:cs="Calibri" w:ascii="Verdana" w:hAnsi="Verdana" w:cstheme="minorHAnsi"/>
          <w:sz w:val="24"/>
          <w:szCs w:val="24"/>
          <w:lang w:eastAsia="it-IT"/>
        </w:rPr>
        <w:t>L’</w:t>
      </w:r>
      <w:r>
        <w:rPr>
          <w:rFonts w:eastAsia="Times New Roman" w:cs="Calibri" w:ascii="Verdana" w:hAnsi="Verdana" w:cstheme="minorHAnsi"/>
          <w:bCs/>
          <w:sz w:val="24"/>
          <w:szCs w:val="24"/>
          <w:lang w:eastAsia="it-IT"/>
        </w:rPr>
        <w:t>archivio storico del Comune di Trezzano sul Naviglio</w:t>
      </w:r>
      <w:r>
        <w:rPr>
          <w:rFonts w:eastAsia="Times New Roman" w:cs="Calibri" w:ascii="Verdana" w:hAnsi="Verdana" w:cstheme="minorHAnsi"/>
          <w:sz w:val="24"/>
          <w:szCs w:val="24"/>
          <w:lang w:eastAsia="it-IT"/>
        </w:rPr>
        <w:t>, custodisce la documentazione che ha esaurito la propria funzione amministrativa e che assume valore come fonte storica, giuridica e culturale.</w:t>
      </w:r>
    </w:p>
    <w:p>
      <w:pPr>
        <w:pStyle w:val="Normal"/>
        <w:suppressAutoHyphens w:val="false"/>
        <w:spacing w:lineRule="auto" w:line="240" w:beforeAutospacing="1" w:afterAutospacing="1"/>
        <w:jc w:val="both"/>
        <w:rPr>
          <w:rFonts w:ascii="Verdana" w:hAnsi="Verdana" w:eastAsia="Times New Roman" w:cs="Calibri" w:cstheme="minorHAnsi"/>
          <w:sz w:val="24"/>
          <w:szCs w:val="24"/>
          <w:lang w:eastAsia="it-IT"/>
        </w:rPr>
      </w:pPr>
      <w:r>
        <w:rPr>
          <w:rFonts w:eastAsia="Times New Roman" w:cs="Calibri" w:ascii="Verdana" w:hAnsi="Verdana" w:cstheme="minorHAnsi"/>
          <w:sz w:val="24"/>
          <w:szCs w:val="24"/>
          <w:lang w:eastAsia="it-IT"/>
        </w:rPr>
        <w:t xml:space="preserve">I documenti conservati presso l’archivio storico sono </w:t>
      </w:r>
      <w:r>
        <w:rPr>
          <w:rFonts w:eastAsia="Times New Roman" w:cs="Calibri" w:ascii="Verdana" w:hAnsi="Verdana" w:cstheme="minorHAnsi"/>
          <w:bCs/>
          <w:sz w:val="24"/>
          <w:szCs w:val="24"/>
          <w:lang w:eastAsia="it-IT"/>
        </w:rPr>
        <w:t>liberamente consultabili</w:t>
      </w:r>
      <w:r>
        <w:rPr>
          <w:rFonts w:eastAsia="Times New Roman" w:cs="Calibri" w:ascii="Verdana" w:hAnsi="Verdana" w:cstheme="minorHAnsi"/>
          <w:sz w:val="24"/>
          <w:szCs w:val="24"/>
          <w:lang w:eastAsia="it-IT"/>
        </w:rPr>
        <w:t>, fatti salvi i limiti di riservatezza stabiliti dalla normativa vigente.</w:t>
      </w:r>
    </w:p>
    <w:p>
      <w:pPr>
        <w:pStyle w:val="Normal"/>
        <w:suppressAutoHyphens w:val="false"/>
        <w:spacing w:lineRule="auto" w:line="240" w:beforeAutospacing="1" w:afterAutospacing="1"/>
        <w:jc w:val="both"/>
        <w:rPr>
          <w:rFonts w:ascii="Verdana" w:hAnsi="Verdana" w:eastAsia="Times New Roman" w:cs="Calibri" w:cstheme="minorHAnsi"/>
          <w:sz w:val="24"/>
          <w:szCs w:val="24"/>
          <w:lang w:eastAsia="it-IT"/>
        </w:rPr>
      </w:pPr>
      <w:r>
        <w:rPr>
          <w:rFonts w:eastAsia="Times New Roman" w:cs="Calibri" w:ascii="Verdana" w:hAnsi="Verdana" w:cstheme="minorHAnsi"/>
          <w:sz w:val="24"/>
          <w:szCs w:val="24"/>
          <w:lang w:eastAsia="it-IT"/>
        </w:rPr>
        <w:t xml:space="preserve">L'archivio, in oggetto, è in custodia presso il Centro documentale di Mortara della FDM Business Services srl dal 2015 conservato in 4.594 scatole, pari a circa 1.550 ml; sono state censite 13.882 unità archivistiche, tra faldoni, fascicoli, volumi e registri che coprono il periodo cronologico compreso tra il 1866 ed il 2020. </w:t>
      </w:r>
    </w:p>
    <w:p>
      <w:pPr>
        <w:pStyle w:val="Heading1"/>
        <w:rPr>
          <w:rFonts w:ascii="Verdana" w:hAnsi="Verdana"/>
          <w:sz w:val="24"/>
          <w:szCs w:val="24"/>
        </w:rPr>
      </w:pPr>
      <w:bookmarkStart w:id="205" w:name="_Toc210657739"/>
      <w:r>
        <w:rPr>
          <w:rFonts w:ascii="Verdana" w:hAnsi="Verdana"/>
          <w:sz w:val="24"/>
          <w:szCs w:val="24"/>
        </w:rPr>
        <w:t>10. Gestione delle istanze digitali e dei documenti da sistemi esterni</w:t>
      </w:r>
      <w:bookmarkEnd w:id="205"/>
    </w:p>
    <w:p>
      <w:pPr>
        <w:pStyle w:val="Heading2"/>
        <w:rPr>
          <w:rFonts w:ascii="Verdana" w:hAnsi="Verdana" w:eastAsia="Times New Roman"/>
          <w:sz w:val="24"/>
          <w:szCs w:val="24"/>
        </w:rPr>
      </w:pPr>
      <w:bookmarkStart w:id="206" w:name="_Toc210657740"/>
      <w:bookmarkStart w:id="207" w:name="_Toc202509536"/>
      <w:r>
        <w:rPr>
          <w:rFonts w:eastAsia="Times New Roman" w:ascii="Verdana" w:hAnsi="Verdana"/>
          <w:sz w:val="24"/>
          <w:szCs w:val="24"/>
        </w:rPr>
        <w:t>10.1</w:t>
      </w:r>
      <w:r>
        <w:rPr>
          <w:rFonts w:eastAsia="Times New Roman" w:ascii="Verdana" w:hAnsi="Verdana"/>
          <w:spacing w:val="64"/>
          <w:sz w:val="24"/>
          <w:szCs w:val="24"/>
        </w:rPr>
        <w:t xml:space="preserve"> </w:t>
      </w:r>
      <w:r>
        <w:rPr>
          <w:rFonts w:eastAsia="Times New Roman" w:ascii="Verdana" w:hAnsi="Verdana"/>
          <w:sz w:val="24"/>
          <w:szCs w:val="24"/>
        </w:rPr>
        <w:t>Produ</w:t>
      </w:r>
      <w:r>
        <w:rPr>
          <w:rFonts w:eastAsia="Times New Roman" w:ascii="Verdana" w:hAnsi="Verdana"/>
          <w:spacing w:val="-1"/>
          <w:sz w:val="24"/>
          <w:szCs w:val="24"/>
        </w:rPr>
        <w:t>z</w:t>
      </w:r>
      <w:r>
        <w:rPr>
          <w:rFonts w:eastAsia="Times New Roman" w:ascii="Verdana" w:hAnsi="Verdana"/>
          <w:sz w:val="24"/>
          <w:szCs w:val="24"/>
        </w:rPr>
        <w:t>ione</w:t>
      </w:r>
      <w:r>
        <w:rPr>
          <w:rFonts w:eastAsia="Times New Roman" w:ascii="Verdana" w:hAnsi="Verdana"/>
          <w:spacing w:val="1"/>
          <w:sz w:val="24"/>
          <w:szCs w:val="24"/>
        </w:rPr>
        <w:t xml:space="preserve"> </w:t>
      </w:r>
      <w:r>
        <w:rPr>
          <w:rFonts w:eastAsia="Times New Roman" w:ascii="Verdana" w:hAnsi="Verdana"/>
          <w:sz w:val="24"/>
          <w:szCs w:val="24"/>
        </w:rPr>
        <w:t>di documenti mediante processo dematerializzato</w:t>
      </w:r>
      <w:bookmarkEnd w:id="206"/>
      <w:bookmarkEnd w:id="207"/>
    </w:p>
    <w:p>
      <w:pPr>
        <w:pStyle w:val="Normal"/>
        <w:jc w:val="both"/>
        <w:rPr>
          <w:rFonts w:ascii="Verdana" w:hAnsi="Verdana"/>
          <w:sz w:val="24"/>
          <w:szCs w:val="24"/>
          <w:lang w:eastAsia="it-IT"/>
        </w:rPr>
      </w:pPr>
      <w:r>
        <w:rPr>
          <w:rFonts w:ascii="Verdana" w:hAnsi="Verdana"/>
          <w:sz w:val="24"/>
          <w:szCs w:val="24"/>
          <w:lang w:eastAsia="it-IT"/>
        </w:rPr>
        <w:t>I documenti descritti nei paragrafi seguenti sono creati dal Comune di Trezzano sul Naviglio attraverso l’implementazione di processi digitali, tramite l’utilizzo di applicativi trasversali che possono essere in alcuni casi integrati con il sistema di gestione documentale. L’Ente utilizza infatti software verticali, ovvero applicativi dedicati a specifici settori o attività, per la gestione delle pratiche in modalità prevalentemente digitale.</w:t>
      </w:r>
    </w:p>
    <w:p>
      <w:pPr>
        <w:pStyle w:val="Normal"/>
        <w:jc w:val="both"/>
        <w:rPr>
          <w:rFonts w:ascii="Verdana" w:hAnsi="Verdana"/>
          <w:sz w:val="24"/>
          <w:szCs w:val="24"/>
          <w:lang w:eastAsia="it-IT"/>
        </w:rPr>
      </w:pPr>
      <w:r>
        <w:rPr>
          <w:rFonts w:ascii="Verdana" w:hAnsi="Verdana"/>
          <w:sz w:val="24"/>
          <w:szCs w:val="24"/>
          <w:lang w:eastAsia="it-IT"/>
        </w:rPr>
        <w:t xml:space="preserve">Il sistema di gestione documentale utilizzato offre la possibilità di integrazione con sistemi terzi tramite la messa a disposizione di webservice, che permettono di effettuare registrazioni automatiche di documenti all’interno del sistema.  </w:t>
      </w:r>
    </w:p>
    <w:p>
      <w:pPr>
        <w:pStyle w:val="Heading2"/>
        <w:rPr>
          <w:rFonts w:ascii="Verdana" w:hAnsi="Verdana" w:eastAsia="Times New Roman"/>
          <w:sz w:val="24"/>
          <w:szCs w:val="24"/>
        </w:rPr>
      </w:pPr>
      <w:bookmarkStart w:id="208" w:name="_Toc210657741"/>
      <w:bookmarkStart w:id="209" w:name="_Toc202509537"/>
      <w:r>
        <w:rPr>
          <w:rFonts w:eastAsia="Times New Roman" w:ascii="Verdana" w:hAnsi="Verdana"/>
          <w:sz w:val="24"/>
          <w:szCs w:val="24"/>
        </w:rPr>
        <w:t>10.2 Atti amministrativi degli organi collegiali e monocratici</w:t>
      </w:r>
      <w:bookmarkEnd w:id="208"/>
      <w:bookmarkEnd w:id="209"/>
    </w:p>
    <w:p>
      <w:pPr>
        <w:pStyle w:val="Normal"/>
        <w:jc w:val="both"/>
        <w:rPr>
          <w:rFonts w:ascii="Verdana" w:hAnsi="Verdana"/>
          <w:sz w:val="24"/>
          <w:szCs w:val="24"/>
        </w:rPr>
      </w:pPr>
      <w:r>
        <w:rPr>
          <w:rFonts w:ascii="Verdana" w:hAnsi="Verdana"/>
          <w:sz w:val="24"/>
          <w:szCs w:val="24"/>
        </w:rPr>
        <w:t xml:space="preserve">Gli atti monocratici e gli atti degli organi collegiali vengono prodotti tramite il software </w:t>
      </w:r>
      <w:r>
        <w:rPr>
          <w:rStyle w:val="Strong"/>
          <w:rFonts w:cs="Calibri" w:ascii="Verdana" w:hAnsi="Verdana" w:cstheme="minorHAnsi"/>
          <w:b w:val="false"/>
          <w:sz w:val="24"/>
          <w:szCs w:val="24"/>
        </w:rPr>
        <w:t>Sfera</w:t>
      </w:r>
      <w:r>
        <w:rPr>
          <w:rFonts w:ascii="Verdana" w:hAnsi="Verdana"/>
          <w:sz w:val="24"/>
          <w:szCs w:val="24"/>
        </w:rPr>
        <w:t>, sviluppato da Gruppo Finmatica S.p.A., integrato nativamente con il sistema di gestione documentale e collegato alla componente di protocollo informatico.</w:t>
      </w:r>
    </w:p>
    <w:p>
      <w:pPr>
        <w:pStyle w:val="Normal"/>
        <w:jc w:val="both"/>
        <w:rPr>
          <w:rFonts w:ascii="Verdana" w:hAnsi="Verdana"/>
          <w:sz w:val="24"/>
          <w:szCs w:val="24"/>
        </w:rPr>
      </w:pPr>
      <w:r>
        <w:rPr>
          <w:rFonts w:ascii="Verdana" w:hAnsi="Verdana"/>
          <w:sz w:val="24"/>
          <w:szCs w:val="24"/>
        </w:rPr>
        <w:t>Il software Sfera consente di svolgere tutte le operazioni previste nell’ambito della gestione documentale e del protocollo informatico. I documenti così generati costituiscono specifiche serie archivistiche, ciascuna corredata da un repertorio contenente:</w:t>
      </w:r>
    </w:p>
    <w:p>
      <w:pPr>
        <w:pStyle w:val="ListParagraph"/>
        <w:numPr>
          <w:ilvl w:val="0"/>
          <w:numId w:val="71"/>
        </w:numPr>
        <w:jc w:val="both"/>
        <w:rPr>
          <w:rFonts w:ascii="Verdana" w:hAnsi="Verdana"/>
          <w:sz w:val="24"/>
          <w:szCs w:val="24"/>
        </w:rPr>
      </w:pPr>
      <w:r>
        <w:rPr>
          <w:rFonts w:ascii="Verdana" w:hAnsi="Verdana"/>
          <w:sz w:val="24"/>
          <w:szCs w:val="24"/>
        </w:rPr>
        <w:t>i dati identificativi dell’atto;</w:t>
      </w:r>
    </w:p>
    <w:p>
      <w:pPr>
        <w:pStyle w:val="ListParagraph"/>
        <w:numPr>
          <w:ilvl w:val="0"/>
          <w:numId w:val="71"/>
        </w:numPr>
        <w:jc w:val="both"/>
        <w:rPr>
          <w:rFonts w:ascii="Verdana" w:hAnsi="Verdana"/>
          <w:sz w:val="24"/>
          <w:szCs w:val="24"/>
        </w:rPr>
      </w:pPr>
      <w:r>
        <w:rPr>
          <w:rFonts w:ascii="Verdana" w:hAnsi="Verdana"/>
          <w:sz w:val="24"/>
          <w:szCs w:val="24"/>
        </w:rPr>
        <w:t>i dati di classificazione e fascicolazione;</w:t>
      </w:r>
    </w:p>
    <w:p>
      <w:pPr>
        <w:pStyle w:val="ListParagraph"/>
        <w:numPr>
          <w:ilvl w:val="0"/>
          <w:numId w:val="71"/>
        </w:numPr>
        <w:jc w:val="both"/>
        <w:rPr>
          <w:rFonts w:ascii="Verdana" w:hAnsi="Verdana"/>
          <w:sz w:val="24"/>
          <w:szCs w:val="24"/>
        </w:rPr>
      </w:pPr>
      <w:r>
        <w:rPr>
          <w:rFonts w:ascii="Verdana" w:hAnsi="Verdana"/>
          <w:sz w:val="24"/>
          <w:szCs w:val="24"/>
        </w:rPr>
        <w:t>il numero di repertorio progressivo annuale.</w:t>
      </w:r>
    </w:p>
    <w:p>
      <w:pPr>
        <w:pStyle w:val="Normal"/>
        <w:jc w:val="both"/>
        <w:rPr>
          <w:rFonts w:ascii="Verdana" w:hAnsi="Verdana"/>
          <w:sz w:val="24"/>
          <w:szCs w:val="24"/>
        </w:rPr>
      </w:pPr>
      <w:r>
        <w:rPr>
          <w:rFonts w:ascii="Verdana" w:hAnsi="Verdana"/>
          <w:sz w:val="24"/>
          <w:szCs w:val="24"/>
        </w:rPr>
        <w:t>Gli atti amministrativi sono predisposti attraverso processi di adozione completamente digitali. Ogni fase del flusso di lavoro prevede la messa a disposizione della documentazione agli utenti incaricati, che possono intervenire con le azioni necessarie (revisione, validazione, adozione, firma, ecc.) fino alla conclusione dell’iter.</w:t>
      </w:r>
    </w:p>
    <w:p>
      <w:pPr>
        <w:pStyle w:val="Normal"/>
        <w:jc w:val="both"/>
        <w:rPr>
          <w:rFonts w:ascii="Verdana" w:hAnsi="Verdana"/>
          <w:sz w:val="24"/>
          <w:szCs w:val="24"/>
        </w:rPr>
      </w:pPr>
      <w:r>
        <w:rPr>
          <w:rFonts w:ascii="Verdana" w:hAnsi="Verdana"/>
          <w:sz w:val="24"/>
          <w:szCs w:val="24"/>
        </w:rPr>
        <w:t xml:space="preserve">Il sistema gestisce in automatico gli stati di avanzamento, consentendo agli utenti di monitorare costantemente lo stato degli atti prodotti. Le modalità operative di utilizzo dell’applicativo degli Atti sono disponibili nell’Assistente Virtuale. </w:t>
      </w:r>
    </w:p>
    <w:p>
      <w:pPr>
        <w:pStyle w:val="Normal"/>
        <w:jc w:val="both"/>
        <w:rPr>
          <w:rFonts w:ascii="Verdana" w:hAnsi="Verdana"/>
          <w:sz w:val="24"/>
          <w:szCs w:val="24"/>
        </w:rPr>
      </w:pPr>
      <w:r>
        <w:rPr>
          <w:rFonts w:ascii="Verdana" w:hAnsi="Verdana"/>
          <w:sz w:val="24"/>
          <w:szCs w:val="24"/>
        </w:rPr>
        <w:t xml:space="preserve">I documenti vengono infine inviati in conservazione corredati dai metadati relativi al repertorio di riferimento (anno e numero di repertorio, data di esecutività, data di pubblicazione, unità proponente, data di proposta, funzionario, ecc.), oltre ai dati identificativi dell’atto. </w:t>
      </w:r>
    </w:p>
    <w:p>
      <w:pPr>
        <w:pStyle w:val="Normal"/>
        <w:jc w:val="both"/>
        <w:rPr>
          <w:rFonts w:ascii="Verdana" w:hAnsi="Verdana"/>
          <w:sz w:val="24"/>
          <w:szCs w:val="24"/>
        </w:rPr>
      </w:pPr>
      <w:r>
        <w:rPr>
          <w:rFonts w:ascii="Verdana" w:hAnsi="Verdana"/>
          <w:sz w:val="24"/>
          <w:szCs w:val="24"/>
        </w:rPr>
        <w:t xml:space="preserve">Tutti gli atti, in fase iniziale, sono registrati come </w:t>
      </w:r>
      <w:r>
        <w:rPr>
          <w:rStyle w:val="Strong"/>
          <w:rFonts w:cs="Calibri" w:ascii="Verdana" w:hAnsi="Verdana" w:cstheme="minorHAnsi"/>
          <w:b w:val="false"/>
          <w:sz w:val="24"/>
          <w:szCs w:val="24"/>
        </w:rPr>
        <w:t>“proposta”</w:t>
      </w:r>
      <w:r>
        <w:rPr>
          <w:rFonts w:ascii="Verdana" w:hAnsi="Verdana"/>
          <w:sz w:val="24"/>
          <w:szCs w:val="24"/>
        </w:rPr>
        <w:t xml:space="preserve"> e confluiscono in un registro unico comune, distinto per tipologia di atto.</w:t>
      </w:r>
    </w:p>
    <w:p>
      <w:pPr>
        <w:pStyle w:val="Normal"/>
        <w:spacing w:lineRule="auto" w:line="240" w:before="0" w:after="0"/>
        <w:jc w:val="both"/>
        <w:rPr>
          <w:rFonts w:ascii="Verdana" w:hAnsi="Verdana" w:eastAsia="Times New Roman" w:cs="Calibri" w:cstheme="minorHAnsi"/>
          <w:i/>
          <w:i/>
          <w:sz w:val="24"/>
          <w:szCs w:val="24"/>
          <w:u w:val="single"/>
          <w:lang w:val="en-US"/>
        </w:rPr>
      </w:pPr>
      <w:r>
        <w:rPr>
          <w:rFonts w:eastAsia="Times New Roman" w:cs="Calibri" w:ascii="Verdana" w:hAnsi="Verdana" w:cstheme="minorHAnsi"/>
          <w:i/>
          <w:sz w:val="24"/>
          <w:szCs w:val="24"/>
          <w:u w:val="single"/>
          <w:lang w:val="en-US"/>
        </w:rPr>
        <w:t>Atti collegiali</w:t>
      </w:r>
    </w:p>
    <w:p>
      <w:pPr>
        <w:pStyle w:val="Normal"/>
        <w:spacing w:lineRule="auto" w:line="240" w:before="0" w:after="0"/>
        <w:jc w:val="both"/>
        <w:rPr>
          <w:rFonts w:ascii="Verdana" w:hAnsi="Verdana" w:eastAsia="Times New Roman" w:cs="Calibri" w:cstheme="minorHAnsi"/>
          <w:sz w:val="24"/>
          <w:szCs w:val="24"/>
          <w:lang w:val="en-US"/>
        </w:rPr>
      </w:pPr>
      <w:r>
        <w:rPr>
          <w:rFonts w:eastAsia="Times New Roman" w:cs="Calibri" w:ascii="Verdana" w:hAnsi="Verdana" w:cstheme="minorHAnsi"/>
          <w:sz w:val="24"/>
          <w:szCs w:val="24"/>
          <w:lang w:val="en-US"/>
        </w:rPr>
        <w:t>Sfera contiene i seguenti registri:</w:t>
      </w:r>
    </w:p>
    <w:p>
      <w:pPr>
        <w:pStyle w:val="Normal"/>
        <w:spacing w:lineRule="auto" w:line="240" w:before="0" w:after="0"/>
        <w:jc w:val="both"/>
        <w:rPr>
          <w:rFonts w:ascii="Verdana" w:hAnsi="Verdana" w:eastAsia="Times New Roman" w:cs="Calibri" w:cstheme="minorHAnsi"/>
          <w:sz w:val="24"/>
          <w:szCs w:val="24"/>
          <w:lang w:val="en-US"/>
        </w:rPr>
      </w:pPr>
      <w:r>
        <w:rPr>
          <w:rFonts w:eastAsia="Times New Roman" w:cs="Calibri" w:cstheme="minorHAnsi" w:ascii="Verdana" w:hAnsi="Verdana"/>
          <w:sz w:val="24"/>
          <w:szCs w:val="24"/>
          <w:lang w:val="en-US"/>
        </w:rPr>
      </w:r>
    </w:p>
    <w:tbl>
      <w:tblPr>
        <w:tblW w:w="5340" w:type="dxa"/>
        <w:jc w:val="left"/>
        <w:tblInd w:w="0" w:type="dxa"/>
        <w:tblLayout w:type="fixed"/>
        <w:tblCellMar>
          <w:top w:w="100" w:type="dxa"/>
          <w:left w:w="100" w:type="dxa"/>
          <w:bottom w:w="100" w:type="dxa"/>
          <w:right w:w="100" w:type="dxa"/>
        </w:tblCellMar>
        <w:tblLook w:firstRow="0" w:noVBand="1" w:lastRow="0" w:firstColumn="0" w:lastColumn="0" w:noHBand="1" w:val="0600"/>
      </w:tblPr>
      <w:tblGrid>
        <w:gridCol w:w="3645"/>
        <w:gridCol w:w="1694"/>
      </w:tblGrid>
      <w:tr>
        <w:trPr/>
        <w:tc>
          <w:tcPr>
            <w:tcW w:w="3645" w:type="dxa"/>
            <w:tcBorders>
              <w:top w:val="single" w:sz="8" w:space="0" w:color="000000"/>
              <w:left w:val="single" w:sz="8" w:space="0" w:color="000000"/>
              <w:bottom w:val="single" w:sz="8" w:space="0" w:color="000000"/>
              <w:right w:val="single" w:sz="8" w:space="0" w:color="000000"/>
            </w:tcBorders>
            <w:shd w:color="auto" w:fill="auto" w:val="clear"/>
          </w:tcPr>
          <w:p>
            <w:pPr>
              <w:pStyle w:val="Normal"/>
              <w:spacing w:lineRule="auto" w:line="240" w:before="0" w:after="0"/>
              <w:jc w:val="both"/>
              <w:rPr>
                <w:rFonts w:ascii="Verdana" w:hAnsi="Verdana" w:eastAsia="Times New Roman" w:cs="Calibri" w:cstheme="minorHAnsi"/>
                <w:b/>
                <w:sz w:val="24"/>
                <w:szCs w:val="24"/>
                <w:lang w:val="en-US"/>
              </w:rPr>
            </w:pPr>
            <w:r>
              <w:rPr>
                <w:rFonts w:eastAsia="Times New Roman" w:cs="Calibri" w:ascii="Verdana" w:hAnsi="Verdana" w:cstheme="minorHAnsi"/>
                <w:b/>
                <w:sz w:val="24"/>
                <w:szCs w:val="24"/>
                <w:lang w:val="en-US"/>
              </w:rPr>
              <w:t>Registro</w:t>
            </w:r>
          </w:p>
        </w:tc>
        <w:tc>
          <w:tcPr>
            <w:tcW w:w="1694" w:type="dxa"/>
            <w:tcBorders>
              <w:top w:val="single" w:sz="8" w:space="0" w:color="000000"/>
              <w:left w:val="single" w:sz="8" w:space="0" w:color="000000"/>
              <w:bottom w:val="single" w:sz="8" w:space="0" w:color="000000"/>
              <w:right w:val="single" w:sz="8" w:space="0" w:color="000000"/>
            </w:tcBorders>
            <w:shd w:color="auto" w:fill="auto" w:val="clear"/>
          </w:tcPr>
          <w:p>
            <w:pPr>
              <w:pStyle w:val="Normal"/>
              <w:spacing w:lineRule="auto" w:line="240" w:before="0" w:after="0"/>
              <w:jc w:val="both"/>
              <w:rPr>
                <w:rFonts w:ascii="Verdana" w:hAnsi="Verdana" w:eastAsia="Times New Roman" w:cs="Calibri" w:cstheme="minorHAnsi"/>
                <w:b/>
                <w:sz w:val="24"/>
                <w:szCs w:val="24"/>
                <w:lang w:val="en-US"/>
              </w:rPr>
            </w:pPr>
            <w:r>
              <w:rPr>
                <w:rFonts w:eastAsia="Times New Roman" w:cs="Calibri" w:ascii="Verdana" w:hAnsi="Verdana" w:cstheme="minorHAnsi"/>
                <w:b/>
                <w:sz w:val="24"/>
                <w:szCs w:val="24"/>
                <w:lang w:val="en-US"/>
              </w:rPr>
              <w:t xml:space="preserve">Codice </w:t>
            </w:r>
          </w:p>
        </w:tc>
      </w:tr>
      <w:tr>
        <w:trPr/>
        <w:tc>
          <w:tcPr>
            <w:tcW w:w="3645" w:type="dxa"/>
            <w:tcBorders>
              <w:top w:val="single" w:sz="8" w:space="0" w:color="000000"/>
              <w:left w:val="single" w:sz="8" w:space="0" w:color="000000"/>
              <w:bottom w:val="single" w:sz="8" w:space="0" w:color="000000"/>
              <w:right w:val="single" w:sz="8" w:space="0" w:color="000000"/>
            </w:tcBorders>
            <w:shd w:color="auto" w:fill="auto" w:val="clear"/>
          </w:tcPr>
          <w:p>
            <w:pPr>
              <w:pStyle w:val="Normal"/>
              <w:spacing w:lineRule="auto" w:line="240" w:before="0" w:after="0"/>
              <w:jc w:val="both"/>
              <w:rPr>
                <w:rFonts w:ascii="Verdana" w:hAnsi="Verdana" w:eastAsia="Times New Roman" w:cs="Calibri" w:cstheme="minorHAnsi"/>
                <w:sz w:val="24"/>
                <w:szCs w:val="24"/>
                <w:lang w:val="en-US"/>
              </w:rPr>
            </w:pPr>
            <w:r>
              <w:rPr>
                <w:rFonts w:eastAsia="Times New Roman" w:cs="Calibri" w:ascii="Verdana" w:hAnsi="Verdana" w:cstheme="minorHAnsi"/>
                <w:sz w:val="24"/>
                <w:szCs w:val="24"/>
                <w:lang w:val="en-US"/>
              </w:rPr>
              <w:t>Delibere di Consiglio Comunale</w:t>
            </w:r>
          </w:p>
        </w:tc>
        <w:tc>
          <w:tcPr>
            <w:tcW w:w="1694" w:type="dxa"/>
            <w:tcBorders>
              <w:top w:val="single" w:sz="8" w:space="0" w:color="000000"/>
              <w:left w:val="single" w:sz="8" w:space="0" w:color="000000"/>
              <w:bottom w:val="single" w:sz="8" w:space="0" w:color="000000"/>
              <w:right w:val="single" w:sz="8" w:space="0" w:color="000000"/>
            </w:tcBorders>
            <w:shd w:color="auto" w:fill="auto" w:val="clear"/>
          </w:tcPr>
          <w:p>
            <w:pPr>
              <w:pStyle w:val="Normal"/>
              <w:spacing w:lineRule="auto" w:line="240" w:before="0" w:after="0"/>
              <w:jc w:val="both"/>
              <w:rPr>
                <w:rFonts w:ascii="Verdana" w:hAnsi="Verdana" w:eastAsia="Times New Roman" w:cs="Calibri" w:cstheme="minorHAnsi"/>
                <w:sz w:val="24"/>
                <w:szCs w:val="24"/>
                <w:lang w:val="en-US"/>
              </w:rPr>
            </w:pPr>
            <w:r>
              <w:rPr>
                <w:rFonts w:eastAsia="Times New Roman" w:cs="Calibri" w:ascii="Verdana" w:hAnsi="Verdana" w:cstheme="minorHAnsi"/>
                <w:sz w:val="24"/>
                <w:szCs w:val="24"/>
                <w:lang w:val="en-US"/>
              </w:rPr>
              <w:t>CON</w:t>
            </w:r>
          </w:p>
        </w:tc>
      </w:tr>
      <w:tr>
        <w:trPr/>
        <w:tc>
          <w:tcPr>
            <w:tcW w:w="3645" w:type="dxa"/>
            <w:tcBorders>
              <w:top w:val="single" w:sz="8" w:space="0" w:color="000000"/>
              <w:left w:val="single" w:sz="8" w:space="0" w:color="000000"/>
              <w:bottom w:val="single" w:sz="8" w:space="0" w:color="000000"/>
              <w:right w:val="single" w:sz="8" w:space="0" w:color="000000"/>
            </w:tcBorders>
            <w:shd w:color="auto" w:fill="auto" w:val="clear"/>
          </w:tcPr>
          <w:p>
            <w:pPr>
              <w:pStyle w:val="Normal"/>
              <w:spacing w:lineRule="auto" w:line="240" w:before="0" w:after="0"/>
              <w:jc w:val="both"/>
              <w:rPr>
                <w:rFonts w:ascii="Verdana" w:hAnsi="Verdana" w:eastAsia="Times New Roman" w:cs="Calibri" w:cstheme="minorHAnsi"/>
                <w:sz w:val="24"/>
                <w:szCs w:val="24"/>
                <w:lang w:val="en-US"/>
              </w:rPr>
            </w:pPr>
            <w:r>
              <w:rPr>
                <w:rFonts w:eastAsia="Times New Roman" w:cs="Calibri" w:ascii="Verdana" w:hAnsi="Verdana" w:cstheme="minorHAnsi"/>
                <w:sz w:val="24"/>
                <w:szCs w:val="24"/>
                <w:lang w:val="en-US"/>
              </w:rPr>
              <w:t>Delibere di Giunta Comunale</w:t>
            </w:r>
          </w:p>
        </w:tc>
        <w:tc>
          <w:tcPr>
            <w:tcW w:w="1694" w:type="dxa"/>
            <w:tcBorders>
              <w:top w:val="single" w:sz="8" w:space="0" w:color="000000"/>
              <w:left w:val="single" w:sz="8" w:space="0" w:color="000000"/>
              <w:bottom w:val="single" w:sz="8" w:space="0" w:color="000000"/>
              <w:right w:val="single" w:sz="8" w:space="0" w:color="000000"/>
            </w:tcBorders>
            <w:shd w:color="auto" w:fill="auto" w:val="clear"/>
          </w:tcPr>
          <w:p>
            <w:pPr>
              <w:pStyle w:val="Normal"/>
              <w:spacing w:lineRule="auto" w:line="240" w:before="0" w:after="0"/>
              <w:jc w:val="both"/>
              <w:rPr>
                <w:rFonts w:ascii="Verdana" w:hAnsi="Verdana" w:eastAsia="Times New Roman" w:cs="Calibri" w:cstheme="minorHAnsi"/>
                <w:sz w:val="24"/>
                <w:szCs w:val="24"/>
                <w:lang w:val="en-US"/>
              </w:rPr>
            </w:pPr>
            <w:r>
              <w:rPr>
                <w:rFonts w:eastAsia="Times New Roman" w:cs="Calibri" w:ascii="Verdana" w:hAnsi="Verdana" w:cstheme="minorHAnsi"/>
                <w:sz w:val="24"/>
                <w:szCs w:val="24"/>
                <w:lang w:val="en-US"/>
              </w:rPr>
              <w:t>GIU</w:t>
            </w:r>
          </w:p>
        </w:tc>
      </w:tr>
    </w:tbl>
    <w:p>
      <w:pPr>
        <w:pStyle w:val="Normal"/>
        <w:spacing w:lineRule="auto" w:line="240" w:before="0" w:after="0"/>
        <w:jc w:val="both"/>
        <w:rPr>
          <w:rFonts w:ascii="Verdana" w:hAnsi="Verdana" w:eastAsia="Times New Roman" w:cs="Calibri" w:cstheme="minorHAnsi"/>
          <w:sz w:val="24"/>
          <w:szCs w:val="24"/>
          <w:lang w:val="en-US"/>
        </w:rPr>
      </w:pPr>
      <w:r>
        <w:rPr>
          <w:rFonts w:eastAsia="Times New Roman" w:cs="Calibri" w:cstheme="minorHAnsi" w:ascii="Verdana" w:hAnsi="Verdana"/>
          <w:sz w:val="24"/>
          <w:szCs w:val="24"/>
          <w:lang w:val="en-US"/>
        </w:rPr>
      </w:r>
    </w:p>
    <w:p>
      <w:pPr>
        <w:pStyle w:val="Normal"/>
        <w:spacing w:lineRule="auto" w:line="240" w:before="0" w:after="0"/>
        <w:jc w:val="both"/>
        <w:rPr>
          <w:rFonts w:ascii="Verdana" w:hAnsi="Verdana" w:eastAsia="Times New Roman" w:cs="Calibri" w:cstheme="minorHAnsi"/>
          <w:sz w:val="24"/>
          <w:szCs w:val="24"/>
          <w:lang w:val="en-US"/>
        </w:rPr>
      </w:pPr>
      <w:r>
        <w:rPr>
          <w:rFonts w:eastAsia="Times New Roman" w:cs="Calibri" w:ascii="Verdana" w:hAnsi="Verdana" w:cstheme="minorHAnsi"/>
          <w:sz w:val="24"/>
          <w:szCs w:val="24"/>
          <w:lang w:val="en-US"/>
        </w:rPr>
        <w:t>Sfera contiene inoltre registri per numerare le sedute degli organi collegiali (Consiglio comunale, Giunta comunale) e consentirne la gestione (convocazioni, registrazione delle presenze e delle votazioni, redazione dei verbali).</w:t>
      </w:r>
      <w:bookmarkStart w:id="210" w:name="_meukdy"/>
      <w:bookmarkEnd w:id="210"/>
    </w:p>
    <w:p>
      <w:pPr>
        <w:pStyle w:val="Normal"/>
        <w:spacing w:lineRule="auto" w:line="240" w:before="0" w:after="0"/>
        <w:jc w:val="both"/>
        <w:rPr>
          <w:rFonts w:ascii="Verdana" w:hAnsi="Verdana" w:eastAsia="Times New Roman" w:cs="Calibri" w:cstheme="minorHAnsi"/>
          <w:i/>
          <w:i/>
          <w:sz w:val="24"/>
          <w:szCs w:val="24"/>
          <w:u w:val="single"/>
          <w:lang w:val="en-US"/>
        </w:rPr>
      </w:pPr>
      <w:r>
        <w:rPr>
          <w:rFonts w:eastAsia="Times New Roman" w:cs="Calibri" w:cstheme="minorHAnsi" w:ascii="Verdana" w:hAnsi="Verdana"/>
          <w:i/>
          <w:sz w:val="24"/>
          <w:szCs w:val="24"/>
          <w:u w:val="single"/>
          <w:lang w:val="en-US"/>
        </w:rPr>
      </w:r>
    </w:p>
    <w:p>
      <w:pPr>
        <w:pStyle w:val="Normal"/>
        <w:spacing w:lineRule="auto" w:line="240" w:before="0" w:after="0"/>
        <w:jc w:val="both"/>
        <w:rPr>
          <w:rFonts w:ascii="Verdana" w:hAnsi="Verdana" w:eastAsia="Times New Roman" w:cs="Calibri" w:cstheme="minorHAnsi"/>
          <w:i/>
          <w:i/>
          <w:sz w:val="24"/>
          <w:szCs w:val="24"/>
          <w:u w:val="single"/>
          <w:lang w:val="en-US"/>
        </w:rPr>
      </w:pPr>
      <w:bookmarkStart w:id="211" w:name="_Hlk199403901"/>
      <w:r>
        <w:rPr>
          <w:rFonts w:eastAsia="Times New Roman" w:cs="Calibri" w:ascii="Verdana" w:hAnsi="Verdana" w:cstheme="minorHAnsi"/>
          <w:i/>
          <w:sz w:val="24"/>
          <w:szCs w:val="24"/>
          <w:u w:val="single"/>
          <w:lang w:val="en-US"/>
        </w:rPr>
        <w:t>Atti monocratici</w:t>
      </w:r>
      <w:bookmarkEnd w:id="211"/>
    </w:p>
    <w:p>
      <w:pPr>
        <w:pStyle w:val="Normal"/>
        <w:spacing w:lineRule="auto" w:line="240" w:before="0" w:after="0"/>
        <w:jc w:val="both"/>
        <w:rPr>
          <w:rFonts w:ascii="Verdana" w:hAnsi="Verdana" w:eastAsia="Times New Roman" w:cs="Calibri" w:cstheme="minorHAnsi"/>
          <w:sz w:val="24"/>
          <w:szCs w:val="24"/>
          <w:lang w:val="en-US"/>
        </w:rPr>
      </w:pPr>
      <w:r>
        <w:rPr>
          <w:rFonts w:eastAsia="Times New Roman" w:cs="Calibri" w:ascii="Verdana" w:hAnsi="Verdana" w:cstheme="minorHAnsi"/>
          <w:sz w:val="24"/>
          <w:szCs w:val="24"/>
          <w:lang w:val="en-US"/>
        </w:rPr>
        <w:t>Sfera contiene i seguenti registri:</w:t>
      </w:r>
    </w:p>
    <w:p>
      <w:pPr>
        <w:pStyle w:val="Normal"/>
        <w:spacing w:lineRule="auto" w:line="240" w:before="0" w:after="0"/>
        <w:jc w:val="both"/>
        <w:rPr>
          <w:rFonts w:ascii="Verdana" w:hAnsi="Verdana" w:eastAsia="Times New Roman" w:cs="Calibri" w:cstheme="minorHAnsi"/>
          <w:sz w:val="24"/>
          <w:szCs w:val="24"/>
          <w:lang w:val="en-US"/>
        </w:rPr>
      </w:pPr>
      <w:r>
        <w:rPr>
          <w:rFonts w:eastAsia="Times New Roman" w:cs="Calibri" w:cstheme="minorHAnsi" w:ascii="Verdana" w:hAnsi="Verdana"/>
          <w:sz w:val="24"/>
          <w:szCs w:val="24"/>
          <w:lang w:val="en-US"/>
        </w:rPr>
      </w:r>
    </w:p>
    <w:tbl>
      <w:tblPr>
        <w:tblW w:w="5340" w:type="dxa"/>
        <w:jc w:val="left"/>
        <w:tblInd w:w="0" w:type="dxa"/>
        <w:tblLayout w:type="fixed"/>
        <w:tblCellMar>
          <w:top w:w="100" w:type="dxa"/>
          <w:left w:w="100" w:type="dxa"/>
          <w:bottom w:w="100" w:type="dxa"/>
          <w:right w:w="100" w:type="dxa"/>
        </w:tblCellMar>
        <w:tblLook w:firstRow="0" w:noVBand="1" w:lastRow="0" w:firstColumn="0" w:lastColumn="0" w:noHBand="1" w:val="0600"/>
      </w:tblPr>
      <w:tblGrid>
        <w:gridCol w:w="3645"/>
        <w:gridCol w:w="1694"/>
      </w:tblGrid>
      <w:tr>
        <w:trPr/>
        <w:tc>
          <w:tcPr>
            <w:tcW w:w="3645" w:type="dxa"/>
            <w:tcBorders>
              <w:top w:val="single" w:sz="4" w:space="0" w:color="000000"/>
              <w:left w:val="single" w:sz="4" w:space="0" w:color="000000"/>
              <w:bottom w:val="single" w:sz="4" w:space="0" w:color="000000"/>
              <w:right w:val="single" w:sz="4" w:space="0" w:color="000000"/>
            </w:tcBorders>
            <w:shd w:color="auto" w:fill="FFFFFF" w:themeFill="background1" w:val="clear"/>
          </w:tcPr>
          <w:p>
            <w:pPr>
              <w:pStyle w:val="Normal"/>
              <w:spacing w:lineRule="auto" w:line="240" w:before="0" w:after="0"/>
              <w:jc w:val="both"/>
              <w:rPr>
                <w:rFonts w:ascii="Verdana" w:hAnsi="Verdana" w:eastAsia="Times New Roman" w:cs="Calibri" w:cstheme="minorHAnsi"/>
                <w:b/>
                <w:sz w:val="24"/>
                <w:szCs w:val="24"/>
                <w:lang w:val="en-US"/>
              </w:rPr>
            </w:pPr>
            <w:r>
              <w:rPr>
                <w:rFonts w:eastAsia="Times New Roman" w:cs="Calibri" w:ascii="Verdana" w:hAnsi="Verdana" w:cstheme="minorHAnsi"/>
                <w:b/>
                <w:sz w:val="24"/>
                <w:szCs w:val="24"/>
                <w:lang w:val="en-US"/>
              </w:rPr>
              <w:t>Registro</w:t>
            </w:r>
          </w:p>
        </w:tc>
        <w:tc>
          <w:tcPr>
            <w:tcW w:w="1694" w:type="dxa"/>
            <w:tcBorders>
              <w:top w:val="single" w:sz="4" w:space="0" w:color="000000"/>
              <w:left w:val="single" w:sz="4" w:space="0" w:color="000000"/>
              <w:bottom w:val="single" w:sz="4" w:space="0" w:color="000000"/>
              <w:right w:val="single" w:sz="4" w:space="0" w:color="000000"/>
            </w:tcBorders>
            <w:shd w:color="auto" w:fill="FFFFFF" w:themeFill="background1" w:val="clear"/>
          </w:tcPr>
          <w:p>
            <w:pPr>
              <w:pStyle w:val="Normal"/>
              <w:spacing w:lineRule="auto" w:line="240" w:before="0" w:after="0"/>
              <w:jc w:val="both"/>
              <w:rPr>
                <w:rFonts w:ascii="Verdana" w:hAnsi="Verdana" w:eastAsia="Times New Roman" w:cs="Calibri" w:cstheme="minorHAnsi"/>
                <w:b/>
                <w:sz w:val="24"/>
                <w:szCs w:val="24"/>
                <w:lang w:val="en-US"/>
              </w:rPr>
            </w:pPr>
            <w:r>
              <w:rPr>
                <w:rFonts w:eastAsia="Times New Roman" w:cs="Calibri" w:ascii="Verdana" w:hAnsi="Verdana" w:cstheme="minorHAnsi"/>
                <w:b/>
                <w:sz w:val="24"/>
                <w:szCs w:val="24"/>
                <w:lang w:val="en-US"/>
              </w:rPr>
              <w:t xml:space="preserve">Codice </w:t>
            </w:r>
          </w:p>
        </w:tc>
      </w:tr>
      <w:tr>
        <w:trPr/>
        <w:tc>
          <w:tcPr>
            <w:tcW w:w="3645" w:type="dxa"/>
            <w:tcBorders>
              <w:top w:val="single" w:sz="4" w:space="0" w:color="000000"/>
              <w:left w:val="single" w:sz="4" w:space="0" w:color="000000"/>
              <w:bottom w:val="single" w:sz="4" w:space="0" w:color="000000"/>
              <w:right w:val="single" w:sz="4" w:space="0" w:color="000000"/>
            </w:tcBorders>
            <w:shd w:color="auto" w:fill="FFFFFF" w:themeFill="background1" w:val="clear"/>
            <w:tcMar>
              <w:top w:w="0" w:type="dxa"/>
              <w:left w:w="108" w:type="dxa"/>
              <w:bottom w:w="0" w:type="dxa"/>
              <w:right w:w="108" w:type="dxa"/>
            </w:tcMar>
            <w:vAlign w:val="center"/>
          </w:tcPr>
          <w:p>
            <w:pPr>
              <w:pStyle w:val="Normal"/>
              <w:spacing w:lineRule="auto" w:line="240" w:before="0" w:after="0"/>
              <w:jc w:val="both"/>
              <w:rPr>
                <w:rFonts w:ascii="Verdana" w:hAnsi="Verdana" w:eastAsia="Times New Roman" w:cs="Calibri" w:cstheme="minorHAnsi"/>
                <w:sz w:val="24"/>
                <w:szCs w:val="24"/>
                <w:lang w:val="en-US"/>
              </w:rPr>
            </w:pPr>
            <w:r>
              <w:rPr>
                <w:rFonts w:eastAsia="Times New Roman" w:cs="Calibri" w:ascii="Verdana" w:hAnsi="Verdana" w:cstheme="minorHAnsi"/>
                <w:sz w:val="24"/>
                <w:szCs w:val="24"/>
                <w:lang w:val="en-US"/>
              </w:rPr>
              <w:t>Determine</w:t>
            </w:r>
          </w:p>
        </w:tc>
        <w:tc>
          <w:tcPr>
            <w:tcW w:w="1694" w:type="dxa"/>
            <w:tcBorders>
              <w:top w:val="single" w:sz="4" w:space="0" w:color="000000"/>
              <w:left w:val="single" w:sz="4" w:space="0" w:color="000000"/>
              <w:bottom w:val="single" w:sz="4" w:space="0" w:color="000000"/>
              <w:right w:val="single" w:sz="4" w:space="0" w:color="000000"/>
            </w:tcBorders>
            <w:shd w:color="auto" w:fill="FFFFFF" w:themeFill="background1" w:val="clear"/>
          </w:tcPr>
          <w:p>
            <w:pPr>
              <w:pStyle w:val="Normal"/>
              <w:spacing w:lineRule="auto" w:line="240" w:before="0" w:after="0"/>
              <w:jc w:val="both"/>
              <w:rPr>
                <w:rFonts w:ascii="Verdana" w:hAnsi="Verdana" w:eastAsia="Times New Roman" w:cs="Calibri" w:cstheme="minorHAnsi"/>
                <w:sz w:val="24"/>
                <w:szCs w:val="24"/>
                <w:lang w:val="en-US"/>
              </w:rPr>
            </w:pPr>
            <w:r>
              <w:rPr>
                <w:rFonts w:eastAsia="Times New Roman" w:cs="Calibri" w:ascii="Verdana" w:hAnsi="Verdana" w:cstheme="minorHAnsi"/>
                <w:sz w:val="24"/>
                <w:szCs w:val="24"/>
                <w:lang w:val="en-US"/>
              </w:rPr>
              <w:t>DETE</w:t>
            </w:r>
          </w:p>
        </w:tc>
      </w:tr>
      <w:tr>
        <w:trPr/>
        <w:tc>
          <w:tcPr>
            <w:tcW w:w="3645" w:type="dxa"/>
            <w:tcBorders>
              <w:top w:val="single" w:sz="4" w:space="0" w:color="000000"/>
              <w:left w:val="single" w:sz="4" w:space="0" w:color="000000"/>
              <w:bottom w:val="single" w:sz="4" w:space="0" w:color="000000"/>
              <w:right w:val="single" w:sz="4" w:space="0" w:color="000000"/>
            </w:tcBorders>
            <w:shd w:color="auto" w:fill="FFFFFF" w:themeFill="background1" w:val="clear"/>
            <w:tcMar>
              <w:top w:w="0" w:type="dxa"/>
              <w:left w:w="108" w:type="dxa"/>
              <w:bottom w:w="0" w:type="dxa"/>
              <w:right w:w="108" w:type="dxa"/>
            </w:tcMar>
            <w:vAlign w:val="center"/>
          </w:tcPr>
          <w:p>
            <w:pPr>
              <w:pStyle w:val="Normal"/>
              <w:spacing w:lineRule="auto" w:line="240" w:before="0" w:after="0"/>
              <w:jc w:val="both"/>
              <w:rPr>
                <w:rFonts w:ascii="Verdana" w:hAnsi="Verdana" w:eastAsia="Times New Roman" w:cs="Calibri" w:cstheme="minorHAnsi"/>
                <w:sz w:val="24"/>
                <w:szCs w:val="24"/>
                <w:lang w:val="en-US"/>
              </w:rPr>
            </w:pPr>
            <w:r>
              <w:rPr>
                <w:rFonts w:eastAsia="Times New Roman" w:cs="Calibri" w:ascii="Verdana" w:hAnsi="Verdana" w:cstheme="minorHAnsi"/>
                <w:sz w:val="24"/>
                <w:szCs w:val="24"/>
                <w:lang w:val="en-US"/>
              </w:rPr>
              <w:t>Registro per i Decreti del Sindaco</w:t>
            </w:r>
          </w:p>
        </w:tc>
        <w:tc>
          <w:tcPr>
            <w:tcW w:w="1694" w:type="dxa"/>
            <w:tcBorders>
              <w:top w:val="single" w:sz="4" w:space="0" w:color="000000"/>
              <w:left w:val="single" w:sz="4" w:space="0" w:color="000000"/>
              <w:bottom w:val="single" w:sz="4" w:space="0" w:color="000000"/>
              <w:right w:val="single" w:sz="4" w:space="0" w:color="000000"/>
            </w:tcBorders>
            <w:shd w:color="auto" w:fill="FFFFFF" w:themeFill="background1" w:val="clear"/>
          </w:tcPr>
          <w:p>
            <w:pPr>
              <w:pStyle w:val="Normal"/>
              <w:spacing w:lineRule="auto" w:line="240" w:before="0" w:after="0"/>
              <w:jc w:val="both"/>
              <w:rPr>
                <w:rFonts w:ascii="Verdana" w:hAnsi="Verdana" w:eastAsia="Times New Roman" w:cs="Calibri" w:cstheme="minorHAnsi"/>
                <w:sz w:val="24"/>
                <w:szCs w:val="24"/>
                <w:lang w:val="en-US"/>
              </w:rPr>
            </w:pPr>
            <w:r>
              <w:rPr>
                <w:rFonts w:eastAsia="Times New Roman" w:cs="Calibri" w:ascii="Verdana" w:hAnsi="Verdana" w:cstheme="minorHAnsi"/>
                <w:sz w:val="24"/>
                <w:szCs w:val="24"/>
                <w:lang w:val="en-US"/>
              </w:rPr>
              <w:t>DECS</w:t>
            </w:r>
          </w:p>
        </w:tc>
      </w:tr>
      <w:tr>
        <w:trPr/>
        <w:tc>
          <w:tcPr>
            <w:tcW w:w="3645" w:type="dxa"/>
            <w:tcBorders>
              <w:top w:val="single" w:sz="4" w:space="0" w:color="000000"/>
              <w:left w:val="single" w:sz="4" w:space="0" w:color="000000"/>
              <w:bottom w:val="single" w:sz="4" w:space="0" w:color="000000"/>
              <w:right w:val="single" w:sz="4" w:space="0" w:color="000000"/>
            </w:tcBorders>
            <w:shd w:color="auto" w:fill="FFFFFF" w:themeFill="background1" w:val="clear"/>
            <w:tcMar>
              <w:top w:w="0" w:type="dxa"/>
              <w:left w:w="108" w:type="dxa"/>
              <w:bottom w:w="0" w:type="dxa"/>
              <w:right w:w="108" w:type="dxa"/>
            </w:tcMar>
            <w:vAlign w:val="center"/>
          </w:tcPr>
          <w:p>
            <w:pPr>
              <w:pStyle w:val="Normal"/>
              <w:spacing w:lineRule="auto" w:line="240" w:before="0" w:after="0"/>
              <w:jc w:val="both"/>
              <w:rPr>
                <w:rFonts w:ascii="Verdana" w:hAnsi="Verdana" w:eastAsia="Times New Roman" w:cs="Calibri" w:cstheme="minorHAnsi"/>
                <w:sz w:val="24"/>
                <w:szCs w:val="24"/>
                <w:lang w:val="en-US"/>
              </w:rPr>
            </w:pPr>
            <w:r>
              <w:rPr>
                <w:rFonts w:eastAsia="Times New Roman" w:cs="Calibri" w:ascii="Verdana" w:hAnsi="Verdana" w:cstheme="minorHAnsi"/>
                <w:sz w:val="24"/>
                <w:szCs w:val="24"/>
                <w:lang w:val="en-US"/>
              </w:rPr>
              <w:t>Registro per le Ordinanze Dirigenziali</w:t>
            </w:r>
          </w:p>
        </w:tc>
        <w:tc>
          <w:tcPr>
            <w:tcW w:w="1694" w:type="dxa"/>
            <w:tcBorders>
              <w:top w:val="single" w:sz="4" w:space="0" w:color="000000"/>
              <w:left w:val="single" w:sz="4" w:space="0" w:color="000000"/>
              <w:bottom w:val="single" w:sz="4" w:space="0" w:color="000000"/>
              <w:right w:val="single" w:sz="4" w:space="0" w:color="000000"/>
            </w:tcBorders>
            <w:shd w:color="auto" w:fill="FFFFFF" w:themeFill="background1" w:val="clear"/>
            <w:vAlign w:val="center"/>
          </w:tcPr>
          <w:p>
            <w:pPr>
              <w:pStyle w:val="Normal"/>
              <w:spacing w:lineRule="auto" w:line="240" w:before="0" w:after="0"/>
              <w:jc w:val="both"/>
              <w:rPr>
                <w:rFonts w:ascii="Verdana" w:hAnsi="Verdana" w:eastAsia="Times New Roman" w:cs="Calibri" w:cstheme="minorHAnsi"/>
                <w:sz w:val="24"/>
                <w:szCs w:val="24"/>
                <w:lang w:val="en-US"/>
              </w:rPr>
            </w:pPr>
            <w:r>
              <w:rPr>
                <w:rFonts w:eastAsia="Times New Roman" w:cs="Calibri" w:ascii="Verdana" w:hAnsi="Verdana" w:cstheme="minorHAnsi"/>
                <w:sz w:val="24"/>
                <w:szCs w:val="24"/>
                <w:lang w:val="en-US"/>
              </w:rPr>
              <w:t>ORDD</w:t>
            </w:r>
          </w:p>
        </w:tc>
      </w:tr>
      <w:tr>
        <w:trPr/>
        <w:tc>
          <w:tcPr>
            <w:tcW w:w="3645" w:type="dxa"/>
            <w:tcBorders>
              <w:top w:val="single" w:sz="4" w:space="0" w:color="000000"/>
              <w:left w:val="single" w:sz="4" w:space="0" w:color="000000"/>
              <w:bottom w:val="single" w:sz="4" w:space="0" w:color="000000"/>
              <w:right w:val="single" w:sz="4" w:space="0" w:color="000000"/>
            </w:tcBorders>
            <w:shd w:color="auto" w:fill="FFFFFF" w:themeFill="background1" w:val="clear"/>
            <w:tcMar>
              <w:top w:w="0" w:type="dxa"/>
              <w:left w:w="108" w:type="dxa"/>
              <w:bottom w:w="0" w:type="dxa"/>
              <w:right w:w="108" w:type="dxa"/>
            </w:tcMar>
            <w:vAlign w:val="center"/>
          </w:tcPr>
          <w:p>
            <w:pPr>
              <w:pStyle w:val="Normal"/>
              <w:spacing w:lineRule="auto" w:line="240" w:before="0" w:after="0"/>
              <w:jc w:val="both"/>
              <w:rPr>
                <w:rFonts w:ascii="Verdana" w:hAnsi="Verdana" w:eastAsia="Times New Roman" w:cs="Calibri" w:cstheme="minorHAnsi"/>
                <w:sz w:val="24"/>
                <w:szCs w:val="24"/>
                <w:lang w:val="en-US"/>
              </w:rPr>
            </w:pPr>
            <w:r>
              <w:rPr>
                <w:rFonts w:eastAsia="Times New Roman" w:cs="Calibri" w:ascii="Verdana" w:hAnsi="Verdana" w:cstheme="minorHAnsi"/>
                <w:sz w:val="24"/>
                <w:szCs w:val="24"/>
                <w:lang w:val="en-US"/>
              </w:rPr>
              <w:t>Registro per le Ordinanze Sindacali</w:t>
            </w:r>
          </w:p>
        </w:tc>
        <w:tc>
          <w:tcPr>
            <w:tcW w:w="1694" w:type="dxa"/>
            <w:tcBorders>
              <w:top w:val="single" w:sz="4" w:space="0" w:color="000000"/>
              <w:left w:val="single" w:sz="4" w:space="0" w:color="000000"/>
              <w:bottom w:val="single" w:sz="4" w:space="0" w:color="000000"/>
              <w:right w:val="single" w:sz="4" w:space="0" w:color="000000"/>
            </w:tcBorders>
            <w:shd w:color="auto" w:fill="FFFFFF" w:themeFill="background1" w:val="clear"/>
            <w:vAlign w:val="center"/>
          </w:tcPr>
          <w:p>
            <w:pPr>
              <w:pStyle w:val="Normal"/>
              <w:spacing w:lineRule="auto" w:line="240" w:before="0" w:after="0"/>
              <w:jc w:val="both"/>
              <w:rPr>
                <w:rFonts w:ascii="Verdana" w:hAnsi="Verdana" w:eastAsia="Times New Roman" w:cs="Calibri" w:cstheme="minorHAnsi"/>
                <w:sz w:val="24"/>
                <w:szCs w:val="24"/>
                <w:lang w:val="en-US"/>
              </w:rPr>
            </w:pPr>
            <w:r>
              <w:rPr>
                <w:rFonts w:eastAsia="Times New Roman" w:cs="Calibri" w:ascii="Verdana" w:hAnsi="Verdana" w:cstheme="minorHAnsi"/>
                <w:sz w:val="24"/>
                <w:szCs w:val="24"/>
                <w:lang w:val="en-US"/>
              </w:rPr>
              <w:t>ORDS</w:t>
            </w:r>
          </w:p>
        </w:tc>
      </w:tr>
      <w:tr>
        <w:trPr/>
        <w:tc>
          <w:tcPr>
            <w:tcW w:w="3645" w:type="dxa"/>
            <w:tcBorders>
              <w:top w:val="single" w:sz="4" w:space="0" w:color="000000"/>
              <w:left w:val="single" w:sz="4" w:space="0" w:color="000000"/>
              <w:bottom w:val="single" w:sz="4" w:space="0" w:color="000000"/>
              <w:right w:val="single" w:sz="4" w:space="0" w:color="000000"/>
            </w:tcBorders>
            <w:shd w:color="auto" w:fill="FFFFFF" w:themeFill="background1" w:val="clear"/>
            <w:tcMar>
              <w:top w:w="0" w:type="dxa"/>
              <w:left w:w="108" w:type="dxa"/>
              <w:bottom w:w="0" w:type="dxa"/>
              <w:right w:w="108" w:type="dxa"/>
            </w:tcMar>
            <w:vAlign w:val="center"/>
          </w:tcPr>
          <w:p>
            <w:pPr>
              <w:pStyle w:val="Normal"/>
              <w:spacing w:lineRule="auto" w:line="240" w:before="0" w:after="0"/>
              <w:jc w:val="both"/>
              <w:rPr>
                <w:rFonts w:ascii="Verdana" w:hAnsi="Verdana" w:eastAsia="Times New Roman" w:cs="Calibri" w:cstheme="minorHAnsi"/>
                <w:sz w:val="24"/>
                <w:szCs w:val="24"/>
                <w:lang w:val="en-US"/>
              </w:rPr>
            </w:pPr>
            <w:r>
              <w:rPr>
                <w:rFonts w:eastAsia="Times New Roman" w:cs="Calibri" w:ascii="Verdana" w:hAnsi="Verdana" w:cstheme="minorHAnsi"/>
                <w:sz w:val="24"/>
                <w:szCs w:val="24"/>
                <w:lang w:val="en-US"/>
              </w:rPr>
              <w:t>Atto di liquidazione fattura</w:t>
            </w:r>
          </w:p>
        </w:tc>
        <w:tc>
          <w:tcPr>
            <w:tcW w:w="1694" w:type="dxa"/>
            <w:tcBorders>
              <w:top w:val="single" w:sz="4" w:space="0" w:color="000000"/>
              <w:left w:val="single" w:sz="4" w:space="0" w:color="000000"/>
              <w:bottom w:val="single" w:sz="4" w:space="0" w:color="000000"/>
              <w:right w:val="single" w:sz="4" w:space="0" w:color="000000"/>
            </w:tcBorders>
            <w:shd w:color="auto" w:fill="FFFFFF" w:themeFill="background1" w:val="clear"/>
            <w:vAlign w:val="center"/>
          </w:tcPr>
          <w:p>
            <w:pPr>
              <w:pStyle w:val="Normal"/>
              <w:spacing w:lineRule="auto" w:line="240" w:before="0" w:after="0"/>
              <w:jc w:val="both"/>
              <w:rPr>
                <w:rFonts w:ascii="Verdana" w:hAnsi="Verdana" w:eastAsia="Times New Roman" w:cs="Calibri" w:cstheme="minorHAnsi"/>
                <w:sz w:val="24"/>
                <w:szCs w:val="24"/>
                <w:lang w:val="en-US"/>
              </w:rPr>
            </w:pPr>
            <w:r>
              <w:rPr>
                <w:rFonts w:eastAsia="Times New Roman" w:cs="Calibri" w:ascii="Verdana" w:hAnsi="Verdana" w:cstheme="minorHAnsi"/>
                <w:sz w:val="24"/>
                <w:szCs w:val="24"/>
                <w:lang w:val="en-US"/>
              </w:rPr>
              <w:t>LIQ</w:t>
            </w:r>
          </w:p>
        </w:tc>
      </w:tr>
      <w:tr>
        <w:trPr/>
        <w:tc>
          <w:tcPr>
            <w:tcW w:w="3645" w:type="dxa"/>
            <w:tcBorders>
              <w:top w:val="single" w:sz="4" w:space="0" w:color="000000"/>
              <w:left w:val="single" w:sz="4" w:space="0" w:color="000000"/>
              <w:bottom w:val="single" w:sz="4" w:space="0" w:color="000000"/>
              <w:right w:val="single" w:sz="4" w:space="0" w:color="000000"/>
            </w:tcBorders>
            <w:shd w:color="auto" w:fill="FFFFFF" w:themeFill="background1" w:val="clear"/>
            <w:tcMar>
              <w:top w:w="0" w:type="dxa"/>
              <w:left w:w="108" w:type="dxa"/>
              <w:bottom w:w="0" w:type="dxa"/>
              <w:right w:w="108" w:type="dxa"/>
            </w:tcMar>
            <w:vAlign w:val="center"/>
          </w:tcPr>
          <w:p>
            <w:pPr>
              <w:pStyle w:val="Normal"/>
              <w:spacing w:lineRule="auto" w:line="240" w:before="0" w:after="0"/>
              <w:jc w:val="both"/>
              <w:rPr>
                <w:rFonts w:ascii="Verdana" w:hAnsi="Verdana" w:eastAsia="Times New Roman" w:cs="Calibri" w:cstheme="minorHAnsi"/>
                <w:sz w:val="24"/>
                <w:szCs w:val="24"/>
                <w:lang w:val="en-US"/>
              </w:rPr>
            </w:pPr>
            <w:r>
              <w:rPr>
                <w:rFonts w:eastAsia="Times New Roman" w:cs="Calibri" w:ascii="Verdana" w:hAnsi="Verdana" w:cstheme="minorHAnsi"/>
                <w:sz w:val="24"/>
                <w:szCs w:val="24"/>
                <w:lang w:val="en-US"/>
              </w:rPr>
              <w:t>Registro per gli Atti Dirigenziali</w:t>
            </w:r>
          </w:p>
        </w:tc>
        <w:tc>
          <w:tcPr>
            <w:tcW w:w="1694" w:type="dxa"/>
            <w:tcBorders>
              <w:top w:val="single" w:sz="4" w:space="0" w:color="000000"/>
              <w:left w:val="single" w:sz="4" w:space="0" w:color="000000"/>
              <w:bottom w:val="single" w:sz="4" w:space="0" w:color="000000"/>
              <w:right w:val="single" w:sz="4" w:space="0" w:color="000000"/>
            </w:tcBorders>
            <w:shd w:color="auto" w:fill="FFFFFF" w:themeFill="background1" w:val="clear"/>
            <w:vAlign w:val="center"/>
          </w:tcPr>
          <w:p>
            <w:pPr>
              <w:pStyle w:val="Normal"/>
              <w:spacing w:lineRule="auto" w:line="240" w:before="0" w:after="0"/>
              <w:jc w:val="both"/>
              <w:rPr>
                <w:rFonts w:ascii="Verdana" w:hAnsi="Verdana" w:eastAsia="Times New Roman" w:cs="Calibri" w:cstheme="minorHAnsi"/>
                <w:sz w:val="24"/>
                <w:szCs w:val="24"/>
                <w:lang w:val="en-US"/>
              </w:rPr>
            </w:pPr>
            <w:r>
              <w:rPr>
                <w:rFonts w:eastAsia="Times New Roman" w:cs="Calibri" w:ascii="Verdana" w:hAnsi="Verdana" w:cstheme="minorHAnsi"/>
                <w:sz w:val="24"/>
                <w:szCs w:val="24"/>
                <w:lang w:val="en-US"/>
              </w:rPr>
              <w:t>ATTD</w:t>
            </w:r>
            <w:bookmarkStart w:id="212" w:name="_Hlk203142254"/>
            <w:bookmarkEnd w:id="212"/>
          </w:p>
        </w:tc>
      </w:tr>
    </w:tbl>
    <w:p>
      <w:pPr>
        <w:pStyle w:val="Normal"/>
        <w:spacing w:lineRule="auto" w:line="240" w:before="0" w:after="0"/>
        <w:ind w:right="-20"/>
        <w:rPr>
          <w:rFonts w:ascii="Verdana" w:hAnsi="Verdana" w:eastAsia="Times New Roman" w:cs="Calibri" w:cstheme="minorHAnsi"/>
          <w:bCs/>
          <w:color w:val="000000"/>
          <w:sz w:val="24"/>
          <w:szCs w:val="24"/>
        </w:rPr>
      </w:pPr>
      <w:r>
        <w:rPr>
          <w:rFonts w:eastAsia="Times New Roman" w:cs="Calibri" w:cstheme="minorHAnsi" w:ascii="Verdana" w:hAnsi="Verdana"/>
          <w:bCs/>
          <w:color w:val="000000"/>
          <w:sz w:val="24"/>
          <w:szCs w:val="24"/>
        </w:rPr>
      </w:r>
    </w:p>
    <w:p>
      <w:pPr>
        <w:pStyle w:val="Heading2"/>
        <w:rPr>
          <w:rFonts w:ascii="Verdana" w:hAnsi="Verdana" w:eastAsia="Times New Roman"/>
          <w:sz w:val="24"/>
          <w:szCs w:val="24"/>
        </w:rPr>
      </w:pPr>
      <w:bookmarkStart w:id="213" w:name="_Toc210657742"/>
      <w:bookmarkStart w:id="214" w:name="_Toc202509538"/>
      <w:r>
        <w:rPr>
          <w:rFonts w:eastAsia="Times New Roman" w:ascii="Verdana" w:hAnsi="Verdana"/>
          <w:sz w:val="24"/>
          <w:szCs w:val="24"/>
        </w:rPr>
        <w:t>10.3</w:t>
      </w:r>
      <w:r>
        <w:rPr>
          <w:rFonts w:eastAsia="Times New Roman" w:ascii="Verdana" w:hAnsi="Verdana"/>
          <w:spacing w:val="64"/>
          <w:sz w:val="24"/>
          <w:szCs w:val="24"/>
        </w:rPr>
        <w:t xml:space="preserve"> </w:t>
      </w:r>
      <w:r>
        <w:rPr>
          <w:rFonts w:eastAsia="Times New Roman" w:ascii="Verdana" w:hAnsi="Verdana"/>
          <w:sz w:val="24"/>
          <w:szCs w:val="24"/>
        </w:rPr>
        <w:t>Albo pretorio e Trasparenza</w:t>
      </w:r>
      <w:bookmarkEnd w:id="213"/>
      <w:bookmarkEnd w:id="214"/>
    </w:p>
    <w:p>
      <w:pPr>
        <w:pStyle w:val="Normal"/>
        <w:jc w:val="both"/>
        <w:rPr>
          <w:rFonts w:ascii="Verdana" w:hAnsi="Verdana" w:cs="Calibri" w:cstheme="minorHAnsi"/>
          <w:sz w:val="24"/>
          <w:szCs w:val="24"/>
          <w:lang w:eastAsia="it-IT"/>
        </w:rPr>
      </w:pPr>
      <w:r>
        <w:rPr>
          <w:rFonts w:cs="Calibri" w:ascii="Verdana" w:hAnsi="Verdana" w:cstheme="minorHAnsi"/>
          <w:sz w:val="24"/>
          <w:szCs w:val="24"/>
          <w:lang w:eastAsia="it-IT"/>
        </w:rPr>
        <w:t xml:space="preserve">L’Ente si attiene alle </w:t>
      </w:r>
      <w:r>
        <w:rPr>
          <w:rFonts w:cs="Calibri" w:ascii="Verdana" w:hAnsi="Verdana" w:cstheme="minorHAnsi"/>
          <w:bCs/>
          <w:sz w:val="24"/>
          <w:szCs w:val="24"/>
          <w:lang w:eastAsia="it-IT"/>
        </w:rPr>
        <w:t>Linee Guida AgID</w:t>
      </w:r>
      <w:r>
        <w:rPr>
          <w:rFonts w:cs="Calibri" w:ascii="Verdana" w:hAnsi="Verdana" w:cstheme="minorHAnsi"/>
          <w:sz w:val="24"/>
          <w:szCs w:val="24"/>
          <w:lang w:eastAsia="it-IT"/>
        </w:rPr>
        <w:t xml:space="preserve"> in materia di pubblicità legale dei documenti e di conservazione dei siti web delle Pubbliche Amministrazioni.</w:t>
      </w:r>
    </w:p>
    <w:p>
      <w:pPr>
        <w:pStyle w:val="Normal"/>
        <w:suppressAutoHyphens w:val="false"/>
        <w:spacing w:lineRule="auto" w:line="240" w:beforeAutospacing="1" w:afterAutospacing="1"/>
        <w:jc w:val="both"/>
        <w:rPr>
          <w:rFonts w:ascii="Verdana" w:hAnsi="Verdana" w:eastAsia="Times New Roman" w:cs="Calibri" w:cstheme="minorHAnsi"/>
          <w:sz w:val="24"/>
          <w:szCs w:val="24"/>
          <w:lang w:eastAsia="it-IT"/>
        </w:rPr>
      </w:pPr>
      <w:r>
        <w:rPr>
          <w:rFonts w:eastAsia="Times New Roman" w:cs="Calibri" w:ascii="Verdana" w:hAnsi="Verdana" w:cstheme="minorHAnsi"/>
          <w:sz w:val="24"/>
          <w:szCs w:val="24"/>
          <w:lang w:eastAsia="it-IT"/>
        </w:rPr>
        <w:t>Il Comune di Trezzano sul Naviglio gestisce l’</w:t>
      </w:r>
      <w:r>
        <w:rPr>
          <w:rFonts w:eastAsia="Times New Roman" w:cs="Calibri" w:ascii="Verdana" w:hAnsi="Verdana" w:cstheme="minorHAnsi"/>
          <w:bCs/>
          <w:sz w:val="24"/>
          <w:szCs w:val="24"/>
          <w:lang w:eastAsia="it-IT"/>
        </w:rPr>
        <w:t>Albo Pretorio</w:t>
      </w:r>
      <w:r>
        <w:rPr>
          <w:rFonts w:eastAsia="Times New Roman" w:cs="Calibri" w:ascii="Verdana" w:hAnsi="Verdana" w:cstheme="minorHAnsi"/>
          <w:sz w:val="24"/>
          <w:szCs w:val="24"/>
          <w:lang w:eastAsia="it-IT"/>
        </w:rPr>
        <w:t xml:space="preserve"> tramite il software </w:t>
      </w:r>
      <w:r>
        <w:rPr>
          <w:rFonts w:eastAsia="Times New Roman" w:cs="Calibri" w:ascii="Verdana" w:hAnsi="Verdana" w:cstheme="minorHAnsi"/>
          <w:i/>
          <w:iCs/>
          <w:sz w:val="24"/>
          <w:szCs w:val="24"/>
          <w:lang w:eastAsia="it-IT"/>
        </w:rPr>
        <w:t>AGSME – Albo Pretorio</w:t>
      </w:r>
      <w:r>
        <w:rPr>
          <w:rFonts w:eastAsia="Times New Roman" w:cs="Calibri" w:ascii="Verdana" w:hAnsi="Verdana" w:cstheme="minorHAnsi"/>
          <w:sz w:val="24"/>
          <w:szCs w:val="24"/>
          <w:lang w:eastAsia="it-IT"/>
        </w:rPr>
        <w:t xml:space="preserve">, prodotto da ADS Finmatica, integrato nativamente con il sistema di gestione documentale e collegato sia alla componente di protocollo informatico </w:t>
      </w:r>
      <w:r>
        <w:rPr>
          <w:rFonts w:eastAsia="Times New Roman" w:cs="Calibri" w:ascii="Verdana" w:hAnsi="Verdana" w:cstheme="minorHAnsi"/>
          <w:i/>
          <w:iCs/>
          <w:sz w:val="24"/>
          <w:szCs w:val="24"/>
          <w:lang w:eastAsia="it-IT"/>
        </w:rPr>
        <w:t>Prisma</w:t>
      </w:r>
      <w:r>
        <w:rPr>
          <w:rFonts w:eastAsia="Times New Roman" w:cs="Calibri" w:ascii="Verdana" w:hAnsi="Verdana" w:cstheme="minorHAnsi"/>
          <w:sz w:val="24"/>
          <w:szCs w:val="24"/>
          <w:lang w:eastAsia="it-IT"/>
        </w:rPr>
        <w:t xml:space="preserve">, sia all’applicativo per la gestione degli atti amministrativi </w:t>
      </w:r>
      <w:r>
        <w:rPr>
          <w:rFonts w:eastAsia="Times New Roman" w:cs="Calibri" w:ascii="Verdana" w:hAnsi="Verdana" w:cstheme="minorHAnsi"/>
          <w:i/>
          <w:iCs/>
          <w:sz w:val="24"/>
          <w:szCs w:val="24"/>
          <w:lang w:eastAsia="it-IT"/>
        </w:rPr>
        <w:t>Sfera</w:t>
      </w:r>
      <w:r>
        <w:rPr>
          <w:rFonts w:eastAsia="Times New Roman" w:cs="Calibri" w:ascii="Verdana" w:hAnsi="Verdana" w:cstheme="minorHAnsi"/>
          <w:sz w:val="24"/>
          <w:szCs w:val="24"/>
          <w:lang w:eastAsia="it-IT"/>
        </w:rPr>
        <w:t>.</w:t>
      </w:r>
    </w:p>
    <w:p>
      <w:pPr>
        <w:pStyle w:val="Normal"/>
        <w:suppressAutoHyphens w:val="false"/>
        <w:spacing w:lineRule="auto" w:line="240" w:beforeAutospacing="1" w:afterAutospacing="1"/>
        <w:jc w:val="both"/>
        <w:rPr>
          <w:rFonts w:ascii="Verdana" w:hAnsi="Verdana" w:eastAsia="Times New Roman" w:cs="Calibri" w:cstheme="minorHAnsi"/>
          <w:sz w:val="24"/>
          <w:szCs w:val="24"/>
          <w:lang w:eastAsia="it-IT"/>
        </w:rPr>
      </w:pPr>
      <w:r>
        <w:rPr>
          <w:rFonts w:eastAsia="Times New Roman" w:cs="Calibri" w:ascii="Verdana" w:hAnsi="Verdana" w:cstheme="minorHAnsi"/>
          <w:sz w:val="24"/>
          <w:szCs w:val="24"/>
          <w:lang w:eastAsia="it-IT"/>
        </w:rPr>
        <w:t xml:space="preserve">L’Albo online è consultabile al seguente link: </w:t>
      </w:r>
      <w:hyperlink r:id="rId5">
        <w:r>
          <w:rPr>
            <w:rStyle w:val="Hyperlink"/>
            <w:rFonts w:ascii="Verdana" w:hAnsi="Verdana"/>
            <w:sz w:val="24"/>
            <w:szCs w:val="24"/>
          </w:rPr>
          <w:t>Ricerca Albo</w:t>
        </w:r>
      </w:hyperlink>
    </w:p>
    <w:p>
      <w:pPr>
        <w:pStyle w:val="Normal"/>
        <w:suppressAutoHyphens w:val="false"/>
        <w:spacing w:lineRule="auto" w:line="240" w:beforeAutospacing="1" w:afterAutospacing="1"/>
        <w:jc w:val="both"/>
        <w:rPr>
          <w:rFonts w:ascii="Verdana" w:hAnsi="Verdana" w:eastAsia="Times New Roman" w:cs="Calibri" w:cstheme="minorHAnsi"/>
          <w:sz w:val="24"/>
          <w:szCs w:val="24"/>
          <w:lang w:eastAsia="it-IT"/>
        </w:rPr>
      </w:pPr>
      <w:r>
        <w:rPr>
          <w:rFonts w:eastAsia="Times New Roman" w:cs="Calibri" w:ascii="Verdana" w:hAnsi="Verdana" w:cstheme="minorHAnsi"/>
          <w:sz w:val="24"/>
          <w:szCs w:val="24"/>
          <w:lang w:eastAsia="it-IT"/>
        </w:rPr>
        <w:t xml:space="preserve">La pubblicazione degli atti avviene in modalità automatica sull’Albo Pretorio; la durata della pubblicazione è definita in base alla tipologia di atto. Alla scadenza, il sistema genera automaticamente le </w:t>
      </w:r>
      <w:r>
        <w:rPr>
          <w:rFonts w:eastAsia="Times New Roman" w:cs="Calibri" w:ascii="Verdana" w:hAnsi="Verdana" w:cstheme="minorHAnsi"/>
          <w:bCs/>
          <w:sz w:val="24"/>
          <w:szCs w:val="24"/>
          <w:lang w:eastAsia="it-IT"/>
        </w:rPr>
        <w:t>attestazioni di avvenuta pubblicazione</w:t>
      </w:r>
      <w:r>
        <w:rPr>
          <w:rFonts w:eastAsia="Times New Roman" w:cs="Calibri" w:ascii="Verdana" w:hAnsi="Verdana" w:cstheme="minorHAnsi"/>
          <w:sz w:val="24"/>
          <w:szCs w:val="24"/>
          <w:lang w:eastAsia="it-IT"/>
        </w:rPr>
        <w:t>, secondo le tempistiche previste.</w:t>
        <w:br/>
        <w:t>È inoltre disponibile un’integrazione con il protocollo informatico che consente di pubblicare in automatico sull’Albo Pretorio documenti già protocollati.</w:t>
      </w:r>
    </w:p>
    <w:p>
      <w:pPr>
        <w:pStyle w:val="Normal"/>
        <w:suppressAutoHyphens w:val="false"/>
        <w:spacing w:lineRule="auto" w:line="240" w:beforeAutospacing="1" w:afterAutospacing="1"/>
        <w:jc w:val="both"/>
        <w:rPr>
          <w:rFonts w:ascii="Verdana" w:hAnsi="Verdana" w:eastAsia="Times New Roman" w:cs="Calibri" w:cstheme="minorHAnsi"/>
          <w:sz w:val="24"/>
          <w:szCs w:val="24"/>
          <w:lang w:eastAsia="it-IT"/>
        </w:rPr>
      </w:pPr>
      <w:r>
        <w:rPr>
          <w:rFonts w:eastAsia="Times New Roman" w:cs="Calibri" w:ascii="Verdana" w:hAnsi="Verdana" w:cstheme="minorHAnsi"/>
          <w:sz w:val="24"/>
          <w:szCs w:val="24"/>
          <w:lang w:eastAsia="it-IT"/>
        </w:rPr>
        <w:t xml:space="preserve">Il </w:t>
      </w:r>
      <w:r>
        <w:rPr>
          <w:rFonts w:eastAsia="Times New Roman" w:cs="Calibri" w:ascii="Verdana" w:hAnsi="Verdana" w:cstheme="minorHAnsi"/>
          <w:bCs/>
          <w:sz w:val="24"/>
          <w:szCs w:val="24"/>
          <w:lang w:eastAsia="it-IT"/>
        </w:rPr>
        <w:t>Portale della Trasparenza</w:t>
      </w:r>
      <w:r>
        <w:rPr>
          <w:rFonts w:eastAsia="Times New Roman" w:cs="Calibri" w:ascii="Verdana" w:hAnsi="Verdana" w:cstheme="minorHAnsi"/>
          <w:sz w:val="24"/>
          <w:szCs w:val="24"/>
          <w:lang w:eastAsia="it-IT"/>
        </w:rPr>
        <w:t xml:space="preserve"> è consultabile al seguente link: </w:t>
      </w:r>
      <w:r>
        <w:rPr>
          <w:rFonts w:ascii="Verdana" w:hAnsi="Verdana"/>
          <w:sz w:val="24"/>
          <w:szCs w:val="24"/>
        </w:rPr>
        <w:t xml:space="preserve">Comune di Trezzano sul Naviglio – </w:t>
      </w:r>
      <w:hyperlink r:id="rId6">
        <w:r>
          <w:rPr>
            <w:rStyle w:val="Hyperlink"/>
            <w:rFonts w:ascii="Verdana" w:hAnsi="Verdana"/>
            <w:sz w:val="24"/>
            <w:szCs w:val="24"/>
          </w:rPr>
          <w:t>Amministrazione Trasparente</w:t>
        </w:r>
      </w:hyperlink>
    </w:p>
    <w:p>
      <w:pPr>
        <w:pStyle w:val="Normal"/>
        <w:suppressAutoHyphens w:val="false"/>
        <w:spacing w:lineRule="auto" w:line="240" w:beforeAutospacing="1" w:afterAutospacing="1"/>
        <w:jc w:val="both"/>
        <w:rPr>
          <w:rFonts w:ascii="Verdana" w:hAnsi="Verdana" w:eastAsia="Times New Roman" w:cs="Calibri" w:cstheme="minorHAnsi"/>
          <w:sz w:val="24"/>
          <w:szCs w:val="24"/>
          <w:lang w:eastAsia="it-IT"/>
        </w:rPr>
      </w:pPr>
      <w:r>
        <w:rPr>
          <w:rFonts w:eastAsia="Times New Roman" w:cs="Calibri" w:ascii="Verdana" w:hAnsi="Verdana" w:cstheme="minorHAnsi"/>
          <w:sz w:val="24"/>
          <w:szCs w:val="24"/>
          <w:lang w:eastAsia="it-IT"/>
        </w:rPr>
        <w:t xml:space="preserve">In queste sezioni sono pubblicati, secondo quanto previsto dalla normativa vigente e dalle disposizioni ANAC, documenti, informazioni e dati relativi all’organizzazione dell’amministrazione, alle attività e alle modalità di realizzazione delle stesse, in conformità a quanto stabilito dal </w:t>
      </w:r>
      <w:r>
        <w:rPr>
          <w:rFonts w:eastAsia="Times New Roman" w:cs="Calibri" w:ascii="Verdana" w:hAnsi="Verdana" w:cstheme="minorHAnsi"/>
          <w:bCs/>
          <w:sz w:val="24"/>
          <w:szCs w:val="24"/>
          <w:lang w:eastAsia="it-IT"/>
        </w:rPr>
        <w:t>D. Lgs. 14 marzo 2013, n. 33</w:t>
      </w:r>
      <w:r>
        <w:rPr>
          <w:rFonts w:eastAsia="Times New Roman" w:cs="Calibri" w:ascii="Verdana" w:hAnsi="Verdana" w:cstheme="minorHAnsi"/>
          <w:sz w:val="24"/>
          <w:szCs w:val="24"/>
          <w:lang w:eastAsia="it-IT"/>
        </w:rPr>
        <w:t xml:space="preserve">, come modificato dal </w:t>
      </w:r>
      <w:r>
        <w:rPr>
          <w:rFonts w:eastAsia="Times New Roman" w:cs="Calibri" w:ascii="Verdana" w:hAnsi="Verdana" w:cstheme="minorHAnsi"/>
          <w:bCs/>
          <w:sz w:val="24"/>
          <w:szCs w:val="24"/>
          <w:lang w:eastAsia="it-IT"/>
        </w:rPr>
        <w:t>D. Lgs. n. 97/2016</w:t>
      </w:r>
      <w:r>
        <w:rPr>
          <w:rFonts w:eastAsia="Times New Roman" w:cs="Calibri" w:ascii="Verdana" w:hAnsi="Verdana" w:cstheme="minorHAnsi"/>
          <w:sz w:val="24"/>
          <w:szCs w:val="24"/>
          <w:lang w:eastAsia="it-IT"/>
        </w:rPr>
        <w:t>. I contenuti sono oggetto di costante aggiornamento da parte degli uffici competenti e, ove necessario, le sezioni rimandano a pagine già presenti sul sito istituzionale dell’Ente o su altri siti istituzionali.</w:t>
      </w:r>
    </w:p>
    <w:p>
      <w:pPr>
        <w:pStyle w:val="Normal"/>
        <w:suppressAutoHyphens w:val="false"/>
        <w:spacing w:lineRule="auto" w:line="240" w:beforeAutospacing="1" w:afterAutospacing="1"/>
        <w:jc w:val="both"/>
        <w:rPr>
          <w:rFonts w:ascii="Verdana" w:hAnsi="Verdana" w:eastAsia="Times New Roman" w:cs="Calibri" w:cstheme="minorHAnsi"/>
          <w:sz w:val="24"/>
          <w:szCs w:val="24"/>
          <w:lang w:eastAsia="it-IT"/>
        </w:rPr>
      </w:pPr>
      <w:r>
        <w:rPr>
          <w:rFonts w:eastAsia="Times New Roman" w:cs="Calibri" w:ascii="Verdana" w:hAnsi="Verdana" w:cstheme="minorHAnsi"/>
          <w:sz w:val="24"/>
          <w:szCs w:val="24"/>
          <w:lang w:eastAsia="it-IT"/>
        </w:rPr>
        <w:t xml:space="preserve">I documenti, le informazioni e i dati oggetto di pubblicazione obbligatoria sono resi disponibili in </w:t>
      </w:r>
      <w:r>
        <w:rPr>
          <w:rFonts w:eastAsia="Times New Roman" w:cs="Calibri" w:ascii="Verdana" w:hAnsi="Verdana" w:cstheme="minorHAnsi"/>
          <w:bCs/>
          <w:sz w:val="24"/>
          <w:szCs w:val="24"/>
          <w:lang w:eastAsia="it-IT"/>
        </w:rPr>
        <w:t>formato aperto</w:t>
      </w:r>
      <w:r>
        <w:rPr>
          <w:rFonts w:eastAsia="Times New Roman" w:cs="Calibri" w:ascii="Verdana" w:hAnsi="Verdana" w:cstheme="minorHAnsi"/>
          <w:sz w:val="24"/>
          <w:szCs w:val="24"/>
          <w:lang w:eastAsia="it-IT"/>
        </w:rPr>
        <w:t xml:space="preserve"> e restano pubblicati per un periodo di </w:t>
      </w:r>
      <w:r>
        <w:rPr>
          <w:rFonts w:eastAsia="Times New Roman" w:cs="Calibri" w:ascii="Verdana" w:hAnsi="Verdana" w:cstheme="minorHAnsi"/>
          <w:bCs/>
          <w:sz w:val="24"/>
          <w:szCs w:val="24"/>
          <w:lang w:eastAsia="it-IT"/>
        </w:rPr>
        <w:t>5 anni</w:t>
      </w:r>
      <w:r>
        <w:rPr>
          <w:rFonts w:eastAsia="Times New Roman" w:cs="Calibri" w:ascii="Verdana" w:hAnsi="Verdana" w:cstheme="minorHAnsi"/>
          <w:sz w:val="24"/>
          <w:szCs w:val="24"/>
          <w:lang w:eastAsia="it-IT"/>
        </w:rPr>
        <w:t>, decorrenti dal 1° gennaio dell’anno successivo a quello da cui nasce l’obbligo di pubblicazione, e comunque fino a quando gli atti producono effetti, salvo diverse disposizioni previste dalla normativa in materia di protezione dei dati personali.</w:t>
      </w:r>
    </w:p>
    <w:p>
      <w:pPr>
        <w:pStyle w:val="Normal"/>
        <w:suppressAutoHyphens w:val="false"/>
        <w:spacing w:lineRule="auto" w:line="240" w:beforeAutospacing="1" w:afterAutospacing="1"/>
        <w:jc w:val="both"/>
        <w:rPr>
          <w:rFonts w:ascii="Verdana" w:hAnsi="Verdana" w:eastAsia="Times New Roman" w:cs="Calibri" w:cstheme="minorHAnsi"/>
          <w:sz w:val="24"/>
          <w:szCs w:val="24"/>
          <w:lang w:eastAsia="it-IT"/>
        </w:rPr>
      </w:pPr>
      <w:r>
        <w:rPr>
          <w:rFonts w:eastAsia="Times New Roman" w:cs="Calibri" w:ascii="Verdana" w:hAnsi="Verdana" w:cstheme="minorHAnsi"/>
          <w:sz w:val="24"/>
          <w:szCs w:val="24"/>
          <w:lang w:eastAsia="it-IT"/>
        </w:rPr>
        <w:t xml:space="preserve">L’obbligo di pubblicazione previsto dal D. Lgs. n. 33/2013 comporta il diritto, per chiunque, di richiedere i medesimi documenti nei casi di omissione, attraverso l’esercizio del </w:t>
      </w:r>
      <w:r>
        <w:rPr>
          <w:rFonts w:eastAsia="Times New Roman" w:cs="Calibri" w:ascii="Verdana" w:hAnsi="Verdana" w:cstheme="minorHAnsi"/>
          <w:bCs/>
          <w:sz w:val="24"/>
          <w:szCs w:val="24"/>
          <w:lang w:eastAsia="it-IT"/>
        </w:rPr>
        <w:t>diritto di accesso civico</w:t>
      </w:r>
      <w:r>
        <w:rPr>
          <w:rFonts w:eastAsia="Times New Roman" w:cs="Calibri" w:ascii="Verdana" w:hAnsi="Verdana" w:cstheme="minorHAnsi"/>
          <w:sz w:val="24"/>
          <w:szCs w:val="24"/>
          <w:lang w:eastAsia="it-IT"/>
        </w:rPr>
        <w:t xml:space="preserve"> ai sensi dell’art. 5 del medesimo decreto.</w:t>
      </w:r>
    </w:p>
    <w:p>
      <w:pPr>
        <w:pStyle w:val="Heading2"/>
        <w:rPr>
          <w:rFonts w:ascii="Verdana" w:hAnsi="Verdana" w:eastAsia="Times New Roman"/>
          <w:sz w:val="24"/>
          <w:szCs w:val="24"/>
        </w:rPr>
      </w:pPr>
      <w:bookmarkStart w:id="215" w:name="_Toc210657743"/>
      <w:bookmarkStart w:id="216" w:name="_Toc202509539"/>
      <w:r>
        <w:rPr>
          <w:rFonts w:eastAsia="Times New Roman" w:ascii="Verdana" w:hAnsi="Verdana"/>
          <w:sz w:val="24"/>
          <w:szCs w:val="24"/>
        </w:rPr>
        <w:t>10.4</w:t>
      </w:r>
      <w:r>
        <w:rPr>
          <w:rFonts w:eastAsia="Times New Roman" w:ascii="Verdana" w:hAnsi="Verdana"/>
          <w:spacing w:val="64"/>
          <w:sz w:val="24"/>
          <w:szCs w:val="24"/>
        </w:rPr>
        <w:t xml:space="preserve"> </w:t>
      </w:r>
      <w:r>
        <w:rPr>
          <w:rFonts w:eastAsia="Times New Roman" w:ascii="Verdana" w:hAnsi="Verdana"/>
          <w:sz w:val="24"/>
          <w:szCs w:val="24"/>
        </w:rPr>
        <w:t>Contratti</w:t>
      </w:r>
      <w:bookmarkEnd w:id="215"/>
      <w:bookmarkEnd w:id="216"/>
    </w:p>
    <w:p>
      <w:pPr>
        <w:pStyle w:val="Normal"/>
        <w:spacing w:lineRule="auto" w:line="240" w:before="0" w:after="0"/>
        <w:ind w:left="284" w:right="-20"/>
        <w:rPr>
          <w:rFonts w:ascii="Verdana" w:hAnsi="Verdana" w:eastAsia="Times New Roman" w:cs="Times New Roman"/>
          <w:bCs/>
          <w:color w:val="000000"/>
          <w:sz w:val="24"/>
          <w:szCs w:val="24"/>
        </w:rPr>
      </w:pPr>
      <w:r>
        <w:rPr>
          <w:rFonts w:eastAsia="Times New Roman" w:cs="Times New Roman" w:ascii="Verdana" w:hAnsi="Verdana"/>
          <w:bCs/>
          <w:color w:val="000000"/>
          <w:sz w:val="24"/>
          <w:szCs w:val="24"/>
        </w:rPr>
      </w:r>
    </w:p>
    <w:p>
      <w:pPr>
        <w:pStyle w:val="Normal"/>
        <w:jc w:val="both"/>
        <w:rPr>
          <w:rFonts w:ascii="Verdana" w:hAnsi="Verdana"/>
          <w:sz w:val="24"/>
          <w:szCs w:val="24"/>
        </w:rPr>
      </w:pPr>
      <w:r>
        <w:rPr>
          <w:rFonts w:ascii="Verdana" w:hAnsi="Verdana"/>
          <w:sz w:val="24"/>
          <w:szCs w:val="24"/>
        </w:rPr>
        <w:t xml:space="preserve">Il Comune di Trezzano sul Naviglio utilizza l’applicativo </w:t>
      </w:r>
      <w:r>
        <w:rPr>
          <w:rStyle w:val="Strong"/>
          <w:rFonts w:cs="Calibri" w:ascii="Verdana" w:hAnsi="Verdana" w:cstheme="minorHAnsi"/>
          <w:b w:val="false"/>
          <w:sz w:val="24"/>
          <w:szCs w:val="24"/>
        </w:rPr>
        <w:t>“Contratti”</w:t>
      </w:r>
      <w:r>
        <w:rPr>
          <w:rFonts w:ascii="Verdana" w:hAnsi="Verdana"/>
          <w:b/>
          <w:sz w:val="24"/>
          <w:szCs w:val="24"/>
        </w:rPr>
        <w:t xml:space="preserve">, </w:t>
      </w:r>
      <w:r>
        <w:rPr>
          <w:rFonts w:ascii="Verdana" w:hAnsi="Verdana"/>
          <w:sz w:val="24"/>
          <w:szCs w:val="24"/>
        </w:rPr>
        <w:t xml:space="preserve">sviluppato da ADS Finmatica, nativamente integrato nel sistema di gestione documentale e collegato al protocollo informatico. La soluzione consente di rispettare gli obblighi relativi alla modalità elettronica per i contratti in forma pubblica, secondo quanto previsto dalla </w:t>
      </w:r>
      <w:r>
        <w:rPr>
          <w:rStyle w:val="Strong"/>
          <w:rFonts w:cs="Calibri" w:ascii="Verdana" w:hAnsi="Verdana" w:cstheme="minorHAnsi"/>
          <w:b w:val="false"/>
          <w:sz w:val="24"/>
          <w:szCs w:val="24"/>
        </w:rPr>
        <w:t>Legge 221/2012</w:t>
      </w:r>
      <w:r>
        <w:rPr>
          <w:rFonts w:ascii="Verdana" w:hAnsi="Verdana"/>
          <w:sz w:val="24"/>
          <w:szCs w:val="24"/>
        </w:rPr>
        <w:t xml:space="preserve"> e normativa correlata.</w:t>
      </w:r>
    </w:p>
    <w:p>
      <w:pPr>
        <w:pStyle w:val="Normal"/>
        <w:jc w:val="both"/>
        <w:rPr>
          <w:rFonts w:ascii="Verdana" w:hAnsi="Verdana"/>
          <w:sz w:val="24"/>
          <w:szCs w:val="24"/>
        </w:rPr>
      </w:pPr>
      <w:r>
        <w:rPr>
          <w:rFonts w:ascii="Verdana" w:hAnsi="Verdana"/>
          <w:sz w:val="24"/>
          <w:szCs w:val="24"/>
        </w:rPr>
        <w:t xml:space="preserve">L’applicativo permette la registrazione telematica dei contratti sul portale </w:t>
      </w:r>
      <w:r>
        <w:rPr>
          <w:rStyle w:val="Strong"/>
          <w:rFonts w:cs="Calibri" w:ascii="Verdana" w:hAnsi="Verdana" w:cstheme="minorHAnsi"/>
          <w:b w:val="false"/>
          <w:sz w:val="24"/>
          <w:szCs w:val="24"/>
        </w:rPr>
        <w:t>Sister</w:t>
      </w:r>
      <w:r>
        <w:rPr>
          <w:rFonts w:ascii="Verdana" w:hAnsi="Verdana"/>
          <w:b/>
          <w:sz w:val="24"/>
          <w:szCs w:val="24"/>
        </w:rPr>
        <w:t xml:space="preserve"> </w:t>
      </w:r>
      <w:r>
        <w:rPr>
          <w:rFonts w:ascii="Verdana" w:hAnsi="Verdana"/>
          <w:sz w:val="24"/>
          <w:szCs w:val="24"/>
        </w:rPr>
        <w:t xml:space="preserve">ed è integrato con il sistema di protocollo informatico per la </w:t>
      </w:r>
      <w:r>
        <w:rPr>
          <w:rStyle w:val="Strong"/>
          <w:rFonts w:cs="Calibri" w:ascii="Verdana" w:hAnsi="Verdana" w:cstheme="minorHAnsi"/>
          <w:b w:val="false"/>
          <w:sz w:val="24"/>
          <w:szCs w:val="24"/>
        </w:rPr>
        <w:t>fascicolazione,</w:t>
      </w:r>
      <w:r>
        <w:rPr>
          <w:rStyle w:val="Strong"/>
          <w:rFonts w:cs="Calibri" w:ascii="Verdana" w:hAnsi="Verdana" w:cstheme="minorHAnsi"/>
          <w:sz w:val="24"/>
          <w:szCs w:val="24"/>
        </w:rPr>
        <w:t xml:space="preserve"> </w:t>
      </w:r>
      <w:r>
        <w:rPr>
          <w:rStyle w:val="Strong"/>
          <w:rFonts w:cs="Calibri" w:ascii="Verdana" w:hAnsi="Verdana" w:cstheme="minorHAnsi"/>
          <w:b w:val="false"/>
          <w:sz w:val="24"/>
          <w:szCs w:val="24"/>
        </w:rPr>
        <w:t>classificazione e protocollazione</w:t>
      </w:r>
      <w:r>
        <w:rPr>
          <w:rFonts w:ascii="Verdana" w:hAnsi="Verdana"/>
          <w:sz w:val="24"/>
          <w:szCs w:val="24"/>
        </w:rPr>
        <w:t xml:space="preserve"> dei contratti. Questi documenti vengono gestiti tramite il software e successivamente inviati in </w:t>
      </w:r>
      <w:r>
        <w:rPr>
          <w:rStyle w:val="Strong"/>
          <w:rFonts w:cs="Calibri" w:ascii="Verdana" w:hAnsi="Verdana" w:cstheme="minorHAnsi"/>
          <w:b w:val="false"/>
          <w:sz w:val="24"/>
          <w:szCs w:val="24"/>
        </w:rPr>
        <w:t>conservazione digitale</w:t>
      </w:r>
      <w:r>
        <w:rPr>
          <w:rFonts w:ascii="Verdana" w:hAnsi="Verdana"/>
          <w:sz w:val="24"/>
          <w:szCs w:val="24"/>
        </w:rPr>
        <w:t>.</w:t>
      </w:r>
    </w:p>
    <w:p>
      <w:pPr>
        <w:pStyle w:val="Normal"/>
        <w:jc w:val="both"/>
        <w:rPr>
          <w:rFonts w:ascii="Verdana" w:hAnsi="Verdana"/>
          <w:sz w:val="24"/>
          <w:szCs w:val="24"/>
        </w:rPr>
      </w:pPr>
      <w:r>
        <w:rPr>
          <w:rFonts w:ascii="Verdana" w:hAnsi="Verdana"/>
          <w:sz w:val="24"/>
          <w:szCs w:val="24"/>
        </w:rPr>
        <w:t>Le principali funzionalità dell’applicativo sono:</w:t>
      </w:r>
    </w:p>
    <w:p>
      <w:pPr>
        <w:pStyle w:val="ListParagraph"/>
        <w:numPr>
          <w:ilvl w:val="0"/>
          <w:numId w:val="72"/>
        </w:numPr>
        <w:jc w:val="both"/>
        <w:rPr>
          <w:rFonts w:ascii="Verdana" w:hAnsi="Verdana"/>
          <w:sz w:val="24"/>
          <w:szCs w:val="24"/>
        </w:rPr>
      </w:pPr>
      <w:r>
        <w:rPr>
          <w:rFonts w:ascii="Verdana" w:hAnsi="Verdana"/>
          <w:sz w:val="24"/>
          <w:szCs w:val="24"/>
        </w:rPr>
        <w:t>Creazione di un nuovo contratto;</w:t>
      </w:r>
    </w:p>
    <w:p>
      <w:pPr>
        <w:pStyle w:val="ListParagraph"/>
        <w:numPr>
          <w:ilvl w:val="0"/>
          <w:numId w:val="72"/>
        </w:numPr>
        <w:jc w:val="both"/>
        <w:rPr>
          <w:rFonts w:ascii="Verdana" w:hAnsi="Verdana"/>
          <w:sz w:val="24"/>
          <w:szCs w:val="24"/>
        </w:rPr>
      </w:pPr>
      <w:r>
        <w:rPr>
          <w:rFonts w:ascii="Verdana" w:hAnsi="Verdana"/>
          <w:sz w:val="24"/>
          <w:szCs w:val="24"/>
        </w:rPr>
        <w:t>Inserimento dei dati del contratto;</w:t>
      </w:r>
    </w:p>
    <w:p>
      <w:pPr>
        <w:pStyle w:val="ListParagraph"/>
        <w:numPr>
          <w:ilvl w:val="0"/>
          <w:numId w:val="72"/>
        </w:numPr>
        <w:jc w:val="both"/>
        <w:rPr>
          <w:rFonts w:ascii="Verdana" w:hAnsi="Verdana"/>
          <w:sz w:val="24"/>
          <w:szCs w:val="24"/>
        </w:rPr>
      </w:pPr>
      <w:r>
        <w:rPr>
          <w:rFonts w:ascii="Verdana" w:hAnsi="Verdana"/>
          <w:sz w:val="24"/>
          <w:szCs w:val="24"/>
        </w:rPr>
        <w:t>Inserimento dei dati della/delle controparte/i;</w:t>
      </w:r>
    </w:p>
    <w:p>
      <w:pPr>
        <w:pStyle w:val="ListParagraph"/>
        <w:numPr>
          <w:ilvl w:val="0"/>
          <w:numId w:val="72"/>
        </w:numPr>
        <w:jc w:val="both"/>
        <w:rPr>
          <w:rFonts w:ascii="Verdana" w:hAnsi="Verdana"/>
          <w:sz w:val="24"/>
          <w:szCs w:val="24"/>
        </w:rPr>
      </w:pPr>
      <w:r>
        <w:rPr>
          <w:rFonts w:ascii="Verdana" w:hAnsi="Verdana"/>
          <w:sz w:val="24"/>
          <w:szCs w:val="24"/>
        </w:rPr>
        <w:t>Inserimento del testo del contratto e relativi allegati;</w:t>
      </w:r>
    </w:p>
    <w:p>
      <w:pPr>
        <w:pStyle w:val="ListParagraph"/>
        <w:numPr>
          <w:ilvl w:val="0"/>
          <w:numId w:val="72"/>
        </w:numPr>
        <w:jc w:val="both"/>
        <w:rPr>
          <w:rFonts w:ascii="Verdana" w:hAnsi="Verdana"/>
          <w:sz w:val="24"/>
          <w:szCs w:val="24"/>
        </w:rPr>
      </w:pPr>
      <w:r>
        <w:rPr>
          <w:rFonts w:ascii="Verdana" w:hAnsi="Verdana"/>
          <w:sz w:val="24"/>
          <w:szCs w:val="24"/>
        </w:rPr>
        <w:t>Numerazione del contratto e apposizione delle firme digitali;</w:t>
      </w:r>
    </w:p>
    <w:p>
      <w:pPr>
        <w:pStyle w:val="ListParagraph"/>
        <w:numPr>
          <w:ilvl w:val="0"/>
          <w:numId w:val="72"/>
        </w:numPr>
        <w:jc w:val="both"/>
        <w:rPr>
          <w:rFonts w:ascii="Verdana" w:hAnsi="Verdana"/>
          <w:sz w:val="24"/>
          <w:szCs w:val="24"/>
        </w:rPr>
      </w:pPr>
      <w:r>
        <w:rPr>
          <w:rFonts w:ascii="Verdana" w:hAnsi="Verdana"/>
          <w:sz w:val="24"/>
          <w:szCs w:val="24"/>
        </w:rPr>
        <w:t>Generazione del “Plico” e integrazione con il portale Sister;</w:t>
      </w:r>
    </w:p>
    <w:p>
      <w:pPr>
        <w:pStyle w:val="ListParagraph"/>
        <w:numPr>
          <w:ilvl w:val="0"/>
          <w:numId w:val="72"/>
        </w:numPr>
        <w:jc w:val="both"/>
        <w:rPr>
          <w:rFonts w:ascii="Verdana" w:hAnsi="Verdana"/>
          <w:sz w:val="24"/>
          <w:szCs w:val="24"/>
        </w:rPr>
      </w:pPr>
      <w:r>
        <w:rPr>
          <w:rFonts w:ascii="Verdana" w:hAnsi="Verdana"/>
          <w:sz w:val="24"/>
          <w:szCs w:val="24"/>
        </w:rPr>
        <w:t xml:space="preserve">Protocollazione, fascicolazione e integrazione con il protocollo informatico </w:t>
      </w:r>
      <w:r>
        <w:rPr>
          <w:rStyle w:val="Emphasis"/>
          <w:rFonts w:cs="Calibri" w:ascii="Verdana" w:hAnsi="Verdana" w:cstheme="minorHAnsi"/>
          <w:sz w:val="24"/>
          <w:szCs w:val="24"/>
        </w:rPr>
        <w:t>Prisma</w:t>
      </w:r>
      <w:r>
        <w:rPr>
          <w:rFonts w:ascii="Verdana" w:hAnsi="Verdana"/>
          <w:sz w:val="24"/>
          <w:szCs w:val="24"/>
        </w:rPr>
        <w:t>;</w:t>
      </w:r>
    </w:p>
    <w:p>
      <w:pPr>
        <w:pStyle w:val="ListParagraph"/>
        <w:numPr>
          <w:ilvl w:val="0"/>
          <w:numId w:val="72"/>
        </w:numPr>
        <w:jc w:val="both"/>
        <w:rPr>
          <w:rFonts w:ascii="Verdana" w:hAnsi="Verdana"/>
          <w:sz w:val="24"/>
          <w:szCs w:val="24"/>
        </w:rPr>
      </w:pPr>
      <w:r>
        <w:rPr>
          <w:rFonts w:ascii="Verdana" w:hAnsi="Verdana"/>
          <w:sz w:val="24"/>
          <w:szCs w:val="24"/>
        </w:rPr>
        <w:t>Archiviazione e invio in conservazione digitale.</w:t>
      </w:r>
    </w:p>
    <w:p>
      <w:pPr>
        <w:pStyle w:val="Normal"/>
        <w:jc w:val="both"/>
        <w:rPr>
          <w:rFonts w:ascii="Verdana" w:hAnsi="Verdana"/>
          <w:sz w:val="24"/>
          <w:szCs w:val="24"/>
        </w:rPr>
      </w:pPr>
      <w:r>
        <w:rPr>
          <w:rFonts w:ascii="Verdana" w:hAnsi="Verdana"/>
          <w:sz w:val="24"/>
          <w:szCs w:val="24"/>
        </w:rPr>
        <w:t>L’applicativo prevede due ruoli utenti:</w:t>
      </w:r>
    </w:p>
    <w:p>
      <w:pPr>
        <w:pStyle w:val="ListParagraph"/>
        <w:numPr>
          <w:ilvl w:val="0"/>
          <w:numId w:val="73"/>
        </w:numPr>
        <w:jc w:val="both"/>
        <w:rPr>
          <w:rFonts w:ascii="Verdana" w:hAnsi="Verdana"/>
          <w:sz w:val="24"/>
          <w:szCs w:val="24"/>
        </w:rPr>
      </w:pPr>
      <w:r>
        <w:rPr>
          <w:rStyle w:val="Strong"/>
          <w:rFonts w:cs="Calibri" w:ascii="Verdana" w:hAnsi="Verdana" w:cstheme="minorHAnsi"/>
          <w:b w:val="false"/>
          <w:sz w:val="24"/>
          <w:szCs w:val="24"/>
        </w:rPr>
        <w:t>Amministratore</w:t>
      </w:r>
      <w:r>
        <w:rPr>
          <w:rFonts w:ascii="Verdana" w:hAnsi="Verdana"/>
          <w:sz w:val="24"/>
          <w:szCs w:val="24"/>
        </w:rPr>
        <w:t>, con accesso a tutte le sezioni e funzionalità;</w:t>
      </w:r>
    </w:p>
    <w:p>
      <w:pPr>
        <w:pStyle w:val="ListParagraph"/>
        <w:numPr>
          <w:ilvl w:val="0"/>
          <w:numId w:val="73"/>
        </w:numPr>
        <w:jc w:val="both"/>
        <w:rPr>
          <w:rFonts w:ascii="Verdana" w:hAnsi="Verdana"/>
          <w:sz w:val="24"/>
          <w:szCs w:val="24"/>
        </w:rPr>
      </w:pPr>
      <w:r>
        <w:rPr>
          <w:rStyle w:val="Strong"/>
          <w:rFonts w:cs="Calibri" w:ascii="Verdana" w:hAnsi="Verdana" w:cstheme="minorHAnsi"/>
          <w:b w:val="false"/>
          <w:sz w:val="24"/>
          <w:szCs w:val="24"/>
        </w:rPr>
        <w:t>Operatore</w:t>
      </w:r>
      <w:r>
        <w:rPr>
          <w:rFonts w:ascii="Verdana" w:hAnsi="Verdana"/>
          <w:sz w:val="24"/>
          <w:szCs w:val="24"/>
        </w:rPr>
        <w:t>, con accesso limitato, escluso dalle sezioni di configurazione.</w:t>
      </w:r>
    </w:p>
    <w:p>
      <w:pPr>
        <w:pStyle w:val="Normal"/>
        <w:jc w:val="both"/>
        <w:rPr>
          <w:rFonts w:ascii="Verdana" w:hAnsi="Verdana"/>
          <w:sz w:val="24"/>
          <w:szCs w:val="24"/>
        </w:rPr>
      </w:pPr>
      <w:r>
        <w:rPr>
          <w:rFonts w:ascii="Verdana" w:hAnsi="Verdana"/>
          <w:sz w:val="24"/>
          <w:szCs w:val="24"/>
        </w:rPr>
        <w:t>Attraverso il software vengono gestiti i seguenti registri:</w:t>
      </w:r>
    </w:p>
    <w:tbl>
      <w:tblPr>
        <w:tblW w:w="7787" w:type="dxa"/>
        <w:jc w:val="left"/>
        <w:tblInd w:w="0" w:type="dxa"/>
        <w:tblLayout w:type="fixed"/>
        <w:tblCellMar>
          <w:top w:w="100" w:type="dxa"/>
          <w:left w:w="100" w:type="dxa"/>
          <w:bottom w:w="100" w:type="dxa"/>
          <w:right w:w="100" w:type="dxa"/>
        </w:tblCellMar>
        <w:tblLook w:firstRow="0" w:noVBand="1" w:lastRow="0" w:firstColumn="0" w:lastColumn="0" w:noHBand="1" w:val="0600"/>
      </w:tblPr>
      <w:tblGrid>
        <w:gridCol w:w="6086"/>
        <w:gridCol w:w="1700"/>
      </w:tblGrid>
      <w:tr>
        <w:trPr/>
        <w:tc>
          <w:tcPr>
            <w:tcW w:w="6086" w:type="dxa"/>
            <w:tcBorders>
              <w:top w:val="single" w:sz="8" w:space="0" w:color="000000"/>
              <w:left w:val="single" w:sz="8" w:space="0" w:color="000000"/>
              <w:bottom w:val="single" w:sz="8" w:space="0" w:color="000000"/>
              <w:right w:val="single" w:sz="8" w:space="0" w:color="000000"/>
            </w:tcBorders>
            <w:shd w:color="auto" w:fill="auto" w:val="clear"/>
          </w:tcPr>
          <w:p>
            <w:pPr>
              <w:pStyle w:val="Normal"/>
              <w:spacing w:lineRule="auto" w:line="240" w:before="0" w:after="0"/>
              <w:ind w:left="195" w:right="-13"/>
              <w:rPr>
                <w:rFonts w:ascii="Verdana" w:hAnsi="Verdana" w:eastAsia="Times New Roman" w:cs="Calibri" w:cstheme="minorHAnsi"/>
                <w:b/>
                <w:bCs/>
                <w:color w:val="000000"/>
                <w:sz w:val="24"/>
                <w:szCs w:val="24"/>
                <w:lang w:val="en-US"/>
              </w:rPr>
            </w:pPr>
            <w:r>
              <w:rPr>
                <w:rFonts w:eastAsia="Times New Roman" w:cs="Calibri" w:ascii="Verdana" w:hAnsi="Verdana" w:cstheme="minorHAnsi"/>
                <w:b/>
                <w:bCs/>
                <w:color w:val="000000"/>
                <w:sz w:val="24"/>
                <w:szCs w:val="24"/>
                <w:lang w:val="en-US"/>
              </w:rPr>
              <w:t>Registro</w:t>
            </w:r>
          </w:p>
        </w:tc>
        <w:tc>
          <w:tcPr>
            <w:tcW w:w="1700" w:type="dxa"/>
            <w:tcBorders>
              <w:top w:val="single" w:sz="8" w:space="0" w:color="000000"/>
              <w:left w:val="single" w:sz="8" w:space="0" w:color="000000"/>
              <w:bottom w:val="single" w:sz="8" w:space="0" w:color="000000"/>
              <w:right w:val="single" w:sz="8" w:space="0" w:color="000000"/>
            </w:tcBorders>
            <w:shd w:color="auto" w:fill="auto" w:val="clear"/>
          </w:tcPr>
          <w:p>
            <w:pPr>
              <w:pStyle w:val="Normal"/>
              <w:spacing w:lineRule="auto" w:line="240" w:before="0" w:after="0"/>
              <w:ind w:left="195" w:right="-13"/>
              <w:rPr>
                <w:rFonts w:ascii="Verdana" w:hAnsi="Verdana" w:eastAsia="Times New Roman" w:cs="Calibri" w:cstheme="minorHAnsi"/>
                <w:b/>
                <w:bCs/>
                <w:color w:val="000000"/>
                <w:sz w:val="24"/>
                <w:szCs w:val="24"/>
                <w:lang w:val="en-US"/>
              </w:rPr>
            </w:pPr>
            <w:r>
              <w:rPr>
                <w:rFonts w:eastAsia="Times New Roman" w:cs="Calibri" w:ascii="Verdana" w:hAnsi="Verdana" w:cstheme="minorHAnsi"/>
                <w:b/>
                <w:bCs/>
                <w:color w:val="000000"/>
                <w:sz w:val="24"/>
                <w:szCs w:val="24"/>
                <w:lang w:val="en-US"/>
              </w:rPr>
              <w:t xml:space="preserve">Codice </w:t>
            </w:r>
          </w:p>
        </w:tc>
      </w:tr>
      <w:tr>
        <w:trPr/>
        <w:tc>
          <w:tcPr>
            <w:tcW w:w="6086" w:type="dxa"/>
            <w:tcBorders>
              <w:top w:val="single" w:sz="8" w:space="0" w:color="000000"/>
              <w:left w:val="single" w:sz="8" w:space="0" w:color="000000"/>
              <w:bottom w:val="single" w:sz="8" w:space="0" w:color="000000"/>
              <w:right w:val="single" w:sz="8" w:space="0" w:color="000000"/>
            </w:tcBorders>
            <w:shd w:color="auto" w:fill="auto" w:val="clear"/>
          </w:tcPr>
          <w:p>
            <w:pPr>
              <w:pStyle w:val="Normal"/>
              <w:spacing w:lineRule="auto" w:line="240" w:before="0" w:after="0"/>
              <w:ind w:left="195" w:right="-13"/>
              <w:rPr>
                <w:rFonts w:ascii="Verdana" w:hAnsi="Verdana"/>
                <w:sz w:val="24"/>
                <w:szCs w:val="24"/>
              </w:rPr>
            </w:pPr>
            <w:r>
              <w:rPr>
                <w:rFonts w:ascii="Verdana" w:hAnsi="Verdana"/>
                <w:sz w:val="24"/>
                <w:szCs w:val="24"/>
              </w:rPr>
              <w:tab/>
            </w:r>
          </w:p>
          <w:p>
            <w:pPr>
              <w:pStyle w:val="Normal"/>
              <w:spacing w:lineRule="auto" w:line="240" w:before="0" w:after="0"/>
              <w:ind w:left="195" w:right="-13"/>
              <w:rPr>
                <w:rFonts w:ascii="Verdana" w:hAnsi="Verdana"/>
                <w:sz w:val="24"/>
                <w:szCs w:val="24"/>
              </w:rPr>
            </w:pPr>
            <w:r>
              <w:rPr>
                <w:rFonts w:ascii="Verdana" w:hAnsi="Verdana"/>
                <w:sz w:val="24"/>
                <w:szCs w:val="24"/>
              </w:rPr>
              <w:t>Repertorio contratti pubblici amministrativi</w:t>
            </w:r>
          </w:p>
        </w:tc>
        <w:tc>
          <w:tcPr>
            <w:tcW w:w="1700" w:type="dxa"/>
            <w:tcBorders>
              <w:top w:val="single" w:sz="8" w:space="0" w:color="000000"/>
              <w:left w:val="single" w:sz="8" w:space="0" w:color="000000"/>
              <w:bottom w:val="single" w:sz="8" w:space="0" w:color="000000"/>
              <w:right w:val="single" w:sz="8" w:space="0" w:color="000000"/>
            </w:tcBorders>
            <w:shd w:color="auto" w:fill="auto" w:val="clear"/>
          </w:tcPr>
          <w:p>
            <w:pPr>
              <w:pStyle w:val="Normal"/>
              <w:spacing w:lineRule="auto" w:line="240" w:before="0" w:after="0"/>
              <w:ind w:left="195" w:right="-13"/>
              <w:rPr>
                <w:rFonts w:ascii="Verdana" w:hAnsi="Verdana"/>
                <w:sz w:val="24"/>
                <w:szCs w:val="24"/>
              </w:rPr>
            </w:pPr>
            <w:r>
              <w:rPr>
                <w:rFonts w:ascii="Verdana" w:hAnsi="Verdana"/>
                <w:sz w:val="24"/>
                <w:szCs w:val="24"/>
              </w:rPr>
              <w:t>REP</w:t>
            </w:r>
          </w:p>
        </w:tc>
      </w:tr>
      <w:tr>
        <w:trPr/>
        <w:tc>
          <w:tcPr>
            <w:tcW w:w="6086" w:type="dxa"/>
            <w:tcBorders>
              <w:top w:val="single" w:sz="8" w:space="0" w:color="000000"/>
              <w:left w:val="single" w:sz="8" w:space="0" w:color="000000"/>
              <w:bottom w:val="single" w:sz="8" w:space="0" w:color="000000"/>
              <w:right w:val="single" w:sz="8" w:space="0" w:color="000000"/>
            </w:tcBorders>
            <w:shd w:color="auto" w:fill="auto" w:val="clear"/>
          </w:tcPr>
          <w:p>
            <w:pPr>
              <w:pStyle w:val="Normal"/>
              <w:spacing w:lineRule="auto" w:line="240" w:before="0" w:after="0"/>
              <w:ind w:left="195" w:right="-13"/>
              <w:rPr>
                <w:rFonts w:ascii="Verdana" w:hAnsi="Verdana"/>
                <w:sz w:val="24"/>
                <w:szCs w:val="24"/>
              </w:rPr>
            </w:pPr>
            <w:r>
              <w:rPr>
                <w:rFonts w:ascii="Verdana" w:hAnsi="Verdana"/>
                <w:sz w:val="24"/>
                <w:szCs w:val="24"/>
              </w:rPr>
              <w:t xml:space="preserve">Scrittura privata </w:t>
            </w:r>
          </w:p>
        </w:tc>
        <w:tc>
          <w:tcPr>
            <w:tcW w:w="1700" w:type="dxa"/>
            <w:tcBorders>
              <w:top w:val="single" w:sz="8" w:space="0" w:color="000000"/>
              <w:left w:val="single" w:sz="8" w:space="0" w:color="000000"/>
              <w:bottom w:val="single" w:sz="8" w:space="0" w:color="000000"/>
              <w:right w:val="single" w:sz="8" w:space="0" w:color="000000"/>
            </w:tcBorders>
            <w:shd w:color="auto" w:fill="auto" w:val="clear"/>
          </w:tcPr>
          <w:p>
            <w:pPr>
              <w:pStyle w:val="Normal"/>
              <w:spacing w:lineRule="auto" w:line="240" w:before="0" w:after="0"/>
              <w:ind w:left="195" w:right="-13"/>
              <w:rPr>
                <w:rFonts w:ascii="Verdana" w:hAnsi="Verdana"/>
                <w:sz w:val="24"/>
                <w:szCs w:val="24"/>
              </w:rPr>
            </w:pPr>
            <w:r>
              <w:rPr>
                <w:rFonts w:ascii="Verdana" w:hAnsi="Verdana"/>
                <w:sz w:val="24"/>
                <w:szCs w:val="24"/>
              </w:rPr>
              <w:t>REPSCR</w:t>
            </w:r>
          </w:p>
        </w:tc>
      </w:tr>
    </w:tbl>
    <w:p>
      <w:pPr>
        <w:pStyle w:val="Normal"/>
        <w:spacing w:lineRule="auto" w:line="240" w:before="0" w:after="0"/>
        <w:ind w:right="-20"/>
        <w:rPr>
          <w:rFonts w:ascii="Verdana" w:hAnsi="Verdana" w:eastAsia="Times New Roman" w:cs="Times New Roman"/>
          <w:bCs/>
          <w:i/>
          <w:i/>
          <w:color w:val="000000"/>
          <w:sz w:val="24"/>
          <w:szCs w:val="24"/>
        </w:rPr>
      </w:pPr>
      <w:r>
        <w:rPr>
          <w:rFonts w:eastAsia="Times New Roman" w:cs="Times New Roman" w:ascii="Verdana" w:hAnsi="Verdana"/>
          <w:bCs/>
          <w:i/>
          <w:color w:val="000000"/>
          <w:sz w:val="24"/>
          <w:szCs w:val="24"/>
        </w:rPr>
      </w:r>
    </w:p>
    <w:p>
      <w:pPr>
        <w:pStyle w:val="Heading2"/>
        <w:rPr>
          <w:rFonts w:ascii="Verdana" w:hAnsi="Verdana" w:eastAsia="Times New Roman"/>
          <w:sz w:val="24"/>
          <w:szCs w:val="24"/>
        </w:rPr>
      </w:pPr>
      <w:bookmarkStart w:id="217" w:name="_Toc210657744"/>
      <w:bookmarkStart w:id="218" w:name="_Toc202509540"/>
      <w:r>
        <w:rPr>
          <w:rFonts w:eastAsia="Times New Roman" w:ascii="Verdana" w:hAnsi="Verdana"/>
          <w:sz w:val="24"/>
          <w:szCs w:val="24"/>
        </w:rPr>
        <w:t>10.5 Fatture elettroniche</w:t>
      </w:r>
      <w:bookmarkEnd w:id="217"/>
      <w:bookmarkEnd w:id="218"/>
    </w:p>
    <w:p>
      <w:pPr>
        <w:pStyle w:val="Normal"/>
        <w:spacing w:lineRule="auto" w:line="240" w:before="0" w:after="0"/>
        <w:ind w:left="284" w:right="-20"/>
        <w:rPr>
          <w:rFonts w:ascii="Verdana" w:hAnsi="Verdana" w:eastAsia="Times New Roman" w:cs="Times New Roman"/>
          <w:bCs/>
          <w:color w:val="000000"/>
          <w:sz w:val="24"/>
          <w:szCs w:val="24"/>
        </w:rPr>
      </w:pPr>
      <w:r>
        <w:rPr>
          <w:rFonts w:eastAsia="Times New Roman" w:cs="Times New Roman" w:ascii="Verdana" w:hAnsi="Verdana"/>
          <w:bCs/>
          <w:color w:val="000000"/>
          <w:sz w:val="24"/>
          <w:szCs w:val="24"/>
        </w:rPr>
      </w:r>
    </w:p>
    <w:p>
      <w:pPr>
        <w:pStyle w:val="Normal"/>
        <w:jc w:val="both"/>
        <w:rPr>
          <w:rFonts w:ascii="Verdana" w:hAnsi="Verdana"/>
          <w:sz w:val="24"/>
          <w:szCs w:val="24"/>
        </w:rPr>
      </w:pPr>
      <w:r>
        <w:rPr>
          <w:rFonts w:ascii="Verdana" w:hAnsi="Verdana"/>
          <w:sz w:val="24"/>
          <w:szCs w:val="24"/>
        </w:rPr>
        <w:t xml:space="preserve">Le </w:t>
      </w:r>
      <w:r>
        <w:rPr>
          <w:rStyle w:val="Strong"/>
          <w:rFonts w:ascii="Verdana" w:hAnsi="Verdana"/>
          <w:b w:val="false"/>
          <w:sz w:val="24"/>
          <w:szCs w:val="24"/>
        </w:rPr>
        <w:t>fatture elettroniche</w:t>
      </w:r>
      <w:r>
        <w:rPr>
          <w:rFonts w:ascii="Verdana" w:hAnsi="Verdana"/>
          <w:sz w:val="24"/>
          <w:szCs w:val="24"/>
        </w:rPr>
        <w:t xml:space="preserve"> pervengono al Comune di Trezzano sul Naviglio tramite lo </w:t>
      </w:r>
      <w:r>
        <w:rPr>
          <w:rStyle w:val="Strong"/>
          <w:rFonts w:ascii="Verdana" w:hAnsi="Verdana"/>
          <w:b w:val="false"/>
          <w:sz w:val="24"/>
          <w:szCs w:val="24"/>
        </w:rPr>
        <w:t>SdI – Sistema di Interscambio</w:t>
      </w:r>
      <w:r>
        <w:rPr>
          <w:rFonts w:ascii="Verdana" w:hAnsi="Verdana"/>
          <w:sz w:val="24"/>
          <w:szCs w:val="24"/>
        </w:rPr>
        <w:t>, in formato XML, attraverso il canale PEC registrato sull’indice IPA nel corrispondente servizio di fatturazione.</w:t>
      </w:r>
    </w:p>
    <w:p>
      <w:pPr>
        <w:pStyle w:val="Normal"/>
        <w:jc w:val="both"/>
        <w:rPr>
          <w:rFonts w:ascii="Verdana" w:hAnsi="Verdana"/>
          <w:sz w:val="24"/>
          <w:szCs w:val="24"/>
        </w:rPr>
      </w:pPr>
      <w:r>
        <w:rPr>
          <w:rFonts w:ascii="Verdana" w:hAnsi="Verdana"/>
          <w:sz w:val="24"/>
          <w:szCs w:val="24"/>
        </w:rPr>
        <w:t xml:space="preserve">La fattura ricevuta viene </w:t>
      </w:r>
      <w:r>
        <w:rPr>
          <w:rStyle w:val="Strong"/>
          <w:rFonts w:ascii="Verdana" w:hAnsi="Verdana"/>
          <w:b w:val="false"/>
          <w:sz w:val="24"/>
          <w:szCs w:val="24"/>
        </w:rPr>
        <w:t>automaticamente protocollata, classificata e fascicolata</w:t>
      </w:r>
      <w:r>
        <w:rPr>
          <w:rFonts w:ascii="Verdana" w:hAnsi="Verdana"/>
          <w:b/>
          <w:sz w:val="24"/>
          <w:szCs w:val="24"/>
        </w:rPr>
        <w:t xml:space="preserve"> </w:t>
      </w:r>
      <w:r>
        <w:rPr>
          <w:rFonts w:ascii="Verdana" w:hAnsi="Verdana"/>
          <w:sz w:val="24"/>
          <w:szCs w:val="24"/>
        </w:rPr>
        <w:t xml:space="preserve">in un fascicolo annuale e assegnata alla </w:t>
      </w:r>
      <w:r>
        <w:rPr>
          <w:rStyle w:val="Strong"/>
          <w:rFonts w:ascii="Verdana" w:hAnsi="Verdana"/>
          <w:b w:val="false"/>
          <w:sz w:val="24"/>
          <w:szCs w:val="24"/>
        </w:rPr>
        <w:t>Contabilità Finanziaria</w:t>
      </w:r>
      <w:r>
        <w:rPr>
          <w:rFonts w:ascii="Verdana" w:hAnsi="Verdana"/>
          <w:sz w:val="24"/>
          <w:szCs w:val="24"/>
        </w:rPr>
        <w:t>, per essere successivamente trasmessa al sistema contabile. Qui viene presa in carico per la verifica di correttezza e conformità e gestita tramite le relative funzioni applicative dal Settore Finanziario.</w:t>
      </w:r>
    </w:p>
    <w:p>
      <w:pPr>
        <w:pStyle w:val="Normal"/>
        <w:jc w:val="both"/>
        <w:rPr>
          <w:rFonts w:ascii="Verdana" w:hAnsi="Verdana"/>
          <w:sz w:val="24"/>
          <w:szCs w:val="24"/>
        </w:rPr>
      </w:pPr>
      <w:r>
        <w:rPr>
          <w:rFonts w:ascii="Verdana" w:hAnsi="Verdana"/>
          <w:sz w:val="24"/>
          <w:szCs w:val="24"/>
        </w:rPr>
        <w:t xml:space="preserve">Le fatture vengono accettate </w:t>
      </w:r>
      <w:r>
        <w:rPr>
          <w:rStyle w:val="Strong"/>
          <w:rFonts w:ascii="Verdana" w:hAnsi="Verdana"/>
          <w:b w:val="false"/>
          <w:sz w:val="24"/>
          <w:szCs w:val="24"/>
        </w:rPr>
        <w:t>esclusivamente in formato elettronico</w:t>
      </w:r>
      <w:r>
        <w:rPr>
          <w:rFonts w:ascii="Verdana" w:hAnsi="Verdana"/>
          <w:sz w:val="24"/>
          <w:szCs w:val="24"/>
        </w:rPr>
        <w:t xml:space="preserve">, secondo quanto previsto dalla normativa vigente. Non si accettano fatture cartacee emesse in data pari o successiva al </w:t>
      </w:r>
      <w:r>
        <w:rPr>
          <w:rStyle w:val="Strong"/>
          <w:rFonts w:ascii="Verdana" w:hAnsi="Verdana"/>
          <w:b w:val="false"/>
          <w:sz w:val="24"/>
          <w:szCs w:val="24"/>
        </w:rPr>
        <w:t>31 marzo 2015</w:t>
      </w:r>
      <w:r>
        <w:rPr>
          <w:rFonts w:ascii="Verdana" w:hAnsi="Verdana"/>
          <w:sz w:val="24"/>
          <w:szCs w:val="24"/>
        </w:rPr>
        <w:t>, fatta eccezione per i soggetti non tenuti all’obbligo di fatturazione elettronica (ad esempio fornitori esteri).</w:t>
      </w:r>
    </w:p>
    <w:p>
      <w:pPr>
        <w:pStyle w:val="Normal"/>
        <w:jc w:val="both"/>
        <w:rPr>
          <w:rFonts w:ascii="Verdana" w:hAnsi="Verdana"/>
          <w:sz w:val="24"/>
          <w:szCs w:val="24"/>
        </w:rPr>
      </w:pPr>
      <w:r>
        <w:rPr>
          <w:rFonts w:ascii="Verdana" w:hAnsi="Verdana"/>
          <w:sz w:val="24"/>
          <w:szCs w:val="24"/>
        </w:rPr>
        <w:t>Sul sistema contabile, la fattura viene</w:t>
      </w:r>
      <w:r>
        <w:rPr>
          <w:rFonts w:ascii="Verdana" w:hAnsi="Verdana"/>
          <w:b/>
          <w:sz w:val="24"/>
          <w:szCs w:val="24"/>
        </w:rPr>
        <w:t xml:space="preserve"> </w:t>
      </w:r>
      <w:r>
        <w:rPr>
          <w:rStyle w:val="Strong"/>
          <w:rFonts w:ascii="Verdana" w:hAnsi="Verdana"/>
          <w:b w:val="false"/>
          <w:sz w:val="24"/>
          <w:szCs w:val="24"/>
        </w:rPr>
        <w:t>registrata nel registro delle fatture entro 10 giorni dal ricevimento</w:t>
      </w:r>
      <w:r>
        <w:rPr>
          <w:rFonts w:ascii="Verdana" w:hAnsi="Verdana"/>
          <w:sz w:val="24"/>
          <w:szCs w:val="24"/>
        </w:rPr>
        <w:t>.</w:t>
      </w:r>
      <w:r>
        <w:rPr>
          <w:rFonts w:ascii="Verdana" w:hAnsi="Verdana"/>
          <w:b/>
          <w:sz w:val="24"/>
          <w:szCs w:val="24"/>
        </w:rPr>
        <w:t xml:space="preserve"> </w:t>
      </w:r>
      <w:r>
        <w:rPr>
          <w:rFonts w:ascii="Verdana" w:hAnsi="Verdana"/>
          <w:sz w:val="24"/>
          <w:szCs w:val="24"/>
        </w:rPr>
        <w:t xml:space="preserve">La </w:t>
      </w:r>
      <w:r>
        <w:rPr>
          <w:rStyle w:val="Strong"/>
          <w:rFonts w:ascii="Verdana" w:hAnsi="Verdana"/>
          <w:b w:val="false"/>
          <w:sz w:val="24"/>
          <w:szCs w:val="24"/>
        </w:rPr>
        <w:t>data di protocollo</w:t>
      </w:r>
      <w:r>
        <w:rPr>
          <w:rFonts w:ascii="Verdana" w:hAnsi="Verdana"/>
          <w:sz w:val="24"/>
          <w:szCs w:val="24"/>
        </w:rPr>
        <w:t xml:space="preserve"> costituisce il termine iniziale per:</w:t>
      </w:r>
    </w:p>
    <w:p>
      <w:pPr>
        <w:pStyle w:val="ListParagraph"/>
        <w:numPr>
          <w:ilvl w:val="0"/>
          <w:numId w:val="101"/>
        </w:numPr>
        <w:jc w:val="both"/>
        <w:rPr>
          <w:rFonts w:ascii="Verdana" w:hAnsi="Verdana"/>
          <w:sz w:val="24"/>
          <w:szCs w:val="24"/>
        </w:rPr>
      </w:pPr>
      <w:r>
        <w:rPr>
          <w:rFonts w:ascii="Verdana" w:hAnsi="Verdana"/>
          <w:sz w:val="24"/>
          <w:szCs w:val="24"/>
        </w:rPr>
        <w:t xml:space="preserve">i </w:t>
      </w:r>
      <w:r>
        <w:rPr>
          <w:rStyle w:val="Strong"/>
          <w:rFonts w:ascii="Verdana" w:hAnsi="Verdana"/>
          <w:b w:val="false"/>
          <w:sz w:val="24"/>
          <w:szCs w:val="24"/>
        </w:rPr>
        <w:t>15 giorni</w:t>
      </w:r>
      <w:r>
        <w:rPr>
          <w:rFonts w:ascii="Verdana" w:hAnsi="Verdana"/>
          <w:sz w:val="24"/>
          <w:szCs w:val="24"/>
        </w:rPr>
        <w:t xml:space="preserve"> entro cui la fattura deve essere accettata o rifiutata con motivazione (la mancata comunicazione di rifiuto entro 15 giorni equivale ad accettazione);</w:t>
      </w:r>
    </w:p>
    <w:p>
      <w:pPr>
        <w:pStyle w:val="ListParagraph"/>
        <w:numPr>
          <w:ilvl w:val="0"/>
          <w:numId w:val="101"/>
        </w:numPr>
        <w:jc w:val="both"/>
        <w:rPr>
          <w:rFonts w:ascii="Verdana" w:hAnsi="Verdana"/>
          <w:sz w:val="24"/>
          <w:szCs w:val="24"/>
        </w:rPr>
      </w:pPr>
      <w:r>
        <w:rPr>
          <w:rFonts w:ascii="Verdana" w:hAnsi="Verdana"/>
          <w:sz w:val="24"/>
          <w:szCs w:val="24"/>
        </w:rPr>
        <w:t xml:space="preserve">i </w:t>
      </w:r>
      <w:r>
        <w:rPr>
          <w:rStyle w:val="Strong"/>
          <w:rFonts w:ascii="Verdana" w:hAnsi="Verdana"/>
          <w:b w:val="false"/>
          <w:sz w:val="24"/>
          <w:szCs w:val="24"/>
        </w:rPr>
        <w:t>30 giorni</w:t>
      </w:r>
      <w:r>
        <w:rPr>
          <w:rFonts w:ascii="Verdana" w:hAnsi="Verdana"/>
          <w:sz w:val="24"/>
          <w:szCs w:val="24"/>
        </w:rPr>
        <w:t xml:space="preserve"> previsti dalla legge, decorso i quali, in assenza di pagamento, iniziano automaticamente a decorrere gli </w:t>
      </w:r>
      <w:r>
        <w:rPr>
          <w:rStyle w:val="Strong"/>
          <w:rFonts w:ascii="Verdana" w:hAnsi="Verdana"/>
          <w:b w:val="false"/>
          <w:sz w:val="24"/>
          <w:szCs w:val="24"/>
        </w:rPr>
        <w:t>interessi moratori</w:t>
      </w:r>
      <w:r>
        <w:rPr>
          <w:rFonts w:ascii="Verdana" w:hAnsi="Verdana"/>
          <w:sz w:val="24"/>
          <w:szCs w:val="24"/>
        </w:rPr>
        <w:t>.</w:t>
      </w:r>
    </w:p>
    <w:p>
      <w:pPr>
        <w:pStyle w:val="Normal"/>
        <w:jc w:val="both"/>
        <w:rPr>
          <w:rFonts w:ascii="Verdana" w:hAnsi="Verdana"/>
          <w:sz w:val="24"/>
          <w:szCs w:val="24"/>
        </w:rPr>
      </w:pPr>
      <w:r>
        <w:rPr>
          <w:rFonts w:ascii="Verdana" w:hAnsi="Verdana"/>
          <w:sz w:val="24"/>
          <w:szCs w:val="24"/>
        </w:rPr>
        <w:t>Tutte le fatture elettroniche trasmesse dai fornitori alle Pubbliche Amministrazioni (</w:t>
      </w:r>
      <w:r>
        <w:rPr>
          <w:rStyle w:val="Strong"/>
          <w:rFonts w:ascii="Verdana" w:hAnsi="Verdana"/>
          <w:b w:val="false"/>
          <w:sz w:val="24"/>
          <w:szCs w:val="24"/>
        </w:rPr>
        <w:t>ciclo passivo</w:t>
      </w:r>
      <w:r>
        <w:rPr>
          <w:rFonts w:ascii="Verdana" w:hAnsi="Verdana"/>
          <w:sz w:val="24"/>
          <w:szCs w:val="24"/>
        </w:rPr>
        <w:t>), così come quelle emesse dal Comune di Trezzano sul Naviglio (</w:t>
      </w:r>
      <w:r>
        <w:rPr>
          <w:rStyle w:val="Strong"/>
          <w:rFonts w:ascii="Verdana" w:hAnsi="Verdana"/>
          <w:b w:val="false"/>
          <w:sz w:val="24"/>
          <w:szCs w:val="24"/>
        </w:rPr>
        <w:t>ciclo attivo</w:t>
      </w:r>
      <w:r>
        <w:rPr>
          <w:rFonts w:ascii="Verdana" w:hAnsi="Verdana"/>
          <w:sz w:val="24"/>
          <w:szCs w:val="24"/>
        </w:rPr>
        <w:t xml:space="preserve">), </w:t>
      </w:r>
      <w:r>
        <w:rPr>
          <w:rStyle w:val="Strong"/>
          <w:rFonts w:ascii="Verdana" w:hAnsi="Verdana"/>
          <w:b w:val="false"/>
          <w:sz w:val="24"/>
          <w:szCs w:val="24"/>
        </w:rPr>
        <w:t>sono obbligatoriamente conservate in modalità elettronica</w:t>
      </w:r>
      <w:r>
        <w:rPr>
          <w:rFonts w:ascii="Verdana" w:hAnsi="Verdana"/>
          <w:sz w:val="24"/>
          <w:szCs w:val="24"/>
        </w:rPr>
        <w:t>, secondo quanto disposto dalla legge. La conservazione digitale garantisce integrità, autenticità, leggibilità e reperibilità delle fatture per tutto il periodo previsto dalla normativa fiscale e contabile vigente.</w:t>
      </w:r>
    </w:p>
    <w:p>
      <w:pPr>
        <w:pStyle w:val="Heading2"/>
        <w:rPr>
          <w:rFonts w:ascii="Verdana" w:hAnsi="Verdana"/>
          <w:sz w:val="24"/>
          <w:szCs w:val="24"/>
        </w:rPr>
      </w:pPr>
      <w:bookmarkStart w:id="219" w:name="_Toc210657745"/>
      <w:bookmarkStart w:id="220" w:name="_Toc202509541"/>
      <w:r>
        <w:rPr>
          <w:rFonts w:ascii="Verdana" w:hAnsi="Verdana"/>
          <w:sz w:val="24"/>
          <w:szCs w:val="24"/>
        </w:rPr>
        <w:t xml:space="preserve">10.6   </w:t>
      </w:r>
      <w:bookmarkEnd w:id="220"/>
      <w:r>
        <w:rPr>
          <w:rFonts w:ascii="Verdana" w:hAnsi="Verdana"/>
          <w:sz w:val="24"/>
          <w:szCs w:val="24"/>
        </w:rPr>
        <w:t>Ricezione e gestione di istanze e comunicazioni tramite portali digitali</w:t>
      </w:r>
      <w:bookmarkEnd w:id="219"/>
    </w:p>
    <w:p>
      <w:pPr>
        <w:pStyle w:val="NoSpacing"/>
        <w:jc w:val="both"/>
        <w:rPr>
          <w:rStyle w:val="relative"/>
          <w:rFonts w:ascii="Verdana" w:hAnsi="Verdana"/>
          <w:sz w:val="24"/>
          <w:szCs w:val="24"/>
        </w:rPr>
      </w:pPr>
      <w:r>
        <w:rPr>
          <w:rFonts w:ascii="Verdana" w:hAnsi="Verdana"/>
          <w:sz w:val="24"/>
          <w:szCs w:val="24"/>
        </w:rPr>
      </w:r>
      <w:bookmarkStart w:id="221" w:name="_Hlk203144029"/>
      <w:bookmarkStart w:id="222" w:name="_Hlk203144029"/>
    </w:p>
    <w:p>
      <w:pPr>
        <w:pStyle w:val="NoSpacing"/>
        <w:jc w:val="both"/>
        <w:rPr>
          <w:rStyle w:val="relative"/>
          <w:rFonts w:ascii="Verdana" w:hAnsi="Verdana" w:cs="Calibri" w:cstheme="minorHAnsi"/>
          <w:sz w:val="24"/>
          <w:szCs w:val="24"/>
        </w:rPr>
      </w:pPr>
      <w:r>
        <w:rPr>
          <w:rStyle w:val="relative"/>
          <w:rFonts w:cs="Calibri" w:ascii="Verdana" w:hAnsi="Verdana" w:cstheme="minorHAnsi"/>
          <w:sz w:val="24"/>
          <w:szCs w:val="24"/>
        </w:rPr>
        <w:t xml:space="preserve">Il Comune di Trezzano sul Naviglio ha implementato </w:t>
      </w:r>
      <w:r>
        <w:rPr>
          <w:rStyle w:val="Strong"/>
          <w:rFonts w:cs="Calibri" w:ascii="Verdana" w:hAnsi="Verdana" w:cstheme="minorHAnsi"/>
          <w:b w:val="false"/>
          <w:bCs w:val="false"/>
          <w:sz w:val="24"/>
          <w:szCs w:val="24"/>
        </w:rPr>
        <w:t>servizi interamente digitali</w:t>
      </w:r>
      <w:r>
        <w:rPr>
          <w:rStyle w:val="relative"/>
          <w:rFonts w:cs="Calibri" w:ascii="Verdana" w:hAnsi="Verdana" w:cstheme="minorHAnsi"/>
          <w:sz w:val="24"/>
          <w:szCs w:val="24"/>
        </w:rPr>
        <w:t>, per la presentazione di istanze e richieste da parte dei Cittadini all’amministrazione scrivente. Queste istanze prevedono la produzione di documenti informatici attraverso la gestione di flussi completamente automatizzati.</w:t>
      </w:r>
    </w:p>
    <w:p>
      <w:pPr>
        <w:pStyle w:val="NoSpacing"/>
        <w:jc w:val="both"/>
        <w:rPr>
          <w:rFonts w:ascii="Verdana" w:hAnsi="Verdana" w:cs="Calibri" w:cstheme="minorHAnsi"/>
          <w:sz w:val="24"/>
          <w:szCs w:val="24"/>
        </w:rPr>
      </w:pPr>
      <w:r>
        <w:rPr>
          <w:rStyle w:val="relative"/>
          <w:rFonts w:cs="Calibri" w:ascii="Verdana" w:hAnsi="Verdana" w:cstheme="minorHAnsi"/>
          <w:sz w:val="24"/>
          <w:szCs w:val="24"/>
        </w:rPr>
        <w:t xml:space="preserve">Attraverso un portale accessibile via </w:t>
      </w:r>
      <w:r>
        <w:rPr>
          <w:rStyle w:val="Strong"/>
          <w:rFonts w:cs="Calibri" w:ascii="Verdana" w:hAnsi="Verdana" w:cstheme="minorHAnsi"/>
          <w:b w:val="false"/>
          <w:bCs w:val="false"/>
          <w:sz w:val="24"/>
          <w:szCs w:val="24"/>
        </w:rPr>
        <w:t>SPID o CIE</w:t>
      </w:r>
      <w:r>
        <w:rPr>
          <w:rStyle w:val="relative"/>
          <w:rFonts w:cs="Calibri" w:ascii="Verdana" w:hAnsi="Verdana" w:cstheme="minorHAnsi"/>
          <w:sz w:val="24"/>
          <w:szCs w:val="24"/>
        </w:rPr>
        <w:t>, i cittadini compilano e inviano istanze, autocertificazioni e richieste, corredate da allegati elettronici e firme digitali, senza produrre alcun documento cartaceo</w:t>
      </w:r>
      <w:r>
        <w:rPr>
          <w:rFonts w:cs="Calibri" w:ascii="Verdana" w:hAnsi="Verdana" w:cstheme="minorHAnsi"/>
          <w:sz w:val="24"/>
          <w:szCs w:val="24"/>
        </w:rPr>
        <w:t xml:space="preserve">. </w:t>
      </w:r>
    </w:p>
    <w:p>
      <w:pPr>
        <w:pStyle w:val="NoSpacing"/>
        <w:jc w:val="both"/>
        <w:rPr>
          <w:rFonts w:ascii="Verdana" w:hAnsi="Verdana" w:cs="Calibri" w:cstheme="minorHAnsi"/>
          <w:sz w:val="24"/>
          <w:szCs w:val="24"/>
        </w:rPr>
      </w:pPr>
      <w:r>
        <w:rPr>
          <w:rFonts w:cs="Calibri" w:ascii="Verdana" w:hAnsi="Verdana" w:cstheme="minorHAnsi"/>
          <w:sz w:val="24"/>
          <w:szCs w:val="24"/>
        </w:rPr>
        <w:t>L’approccio “senza carta” riduce i tempi, snellisce i processi e facilita la conservazione digitale, promuovendo una PA più trasparente, efficiente e in linea con la normativa vigente.</w:t>
      </w:r>
    </w:p>
    <w:p>
      <w:pPr>
        <w:pStyle w:val="NoSpacing"/>
        <w:jc w:val="both"/>
        <w:rPr>
          <w:rFonts w:ascii="Verdana" w:hAnsi="Verdana" w:cs="Calibri" w:cstheme="minorHAnsi"/>
          <w:sz w:val="24"/>
          <w:szCs w:val="24"/>
        </w:rPr>
      </w:pPr>
      <w:bookmarkStart w:id="223" w:name="_Hlk203144029"/>
      <w:r>
        <w:rPr>
          <w:rFonts w:cs="Calibri" w:ascii="Verdana" w:hAnsi="Verdana" w:cstheme="minorHAnsi"/>
          <w:sz w:val="24"/>
          <w:szCs w:val="24"/>
        </w:rPr>
        <w:t>Tutti i servizi comunali per i cittadini, disponibili online o a sportello, per richiedere documenti e permessi, iscriversi a graduatorie ed effettuare pagamenti sono censiti all’interno del Portale Istituzionale:</w:t>
      </w:r>
      <w:bookmarkEnd w:id="223"/>
    </w:p>
    <w:p>
      <w:pPr>
        <w:pStyle w:val="NoSpacing"/>
        <w:jc w:val="both"/>
        <w:rPr>
          <w:rFonts w:ascii="Verdana" w:hAnsi="Verdana" w:cs="Calibri" w:cstheme="minorHAnsi"/>
          <w:sz w:val="24"/>
          <w:szCs w:val="24"/>
        </w:rPr>
      </w:pPr>
      <w:r>
        <w:rPr>
          <w:rFonts w:cs="Calibri" w:cstheme="minorHAnsi" w:ascii="Verdana" w:hAnsi="Verdana"/>
          <w:sz w:val="24"/>
          <w:szCs w:val="24"/>
        </w:rPr>
      </w:r>
    </w:p>
    <w:p>
      <w:pPr>
        <w:pStyle w:val="NoSpacing"/>
        <w:jc w:val="both"/>
        <w:rPr>
          <w:rFonts w:ascii="Verdana" w:hAnsi="Verdana" w:cs="Calibri" w:cstheme="minorHAnsi"/>
          <w:sz w:val="24"/>
          <w:szCs w:val="24"/>
        </w:rPr>
      </w:pPr>
      <w:hyperlink r:id="rId7">
        <w:r>
          <w:rPr>
            <w:rStyle w:val="Hyperlink"/>
            <w:rFonts w:cs="Calibri" w:ascii="Verdana" w:hAnsi="Verdana" w:cstheme="minorHAnsi"/>
            <w:sz w:val="24"/>
            <w:szCs w:val="24"/>
          </w:rPr>
          <w:t>Servizi – Sportello</w:t>
        </w:r>
      </w:hyperlink>
      <w:r>
        <w:rPr>
          <w:rFonts w:cs="Calibri" w:ascii="Verdana" w:hAnsi="Verdana" w:cstheme="minorHAnsi"/>
          <w:sz w:val="24"/>
          <w:szCs w:val="24"/>
        </w:rPr>
        <w:t xml:space="preserve"> </w:t>
      </w:r>
    </w:p>
    <w:p>
      <w:pPr>
        <w:pStyle w:val="NoSpacing"/>
        <w:jc w:val="both"/>
        <w:rPr>
          <w:rFonts w:ascii="Verdana" w:hAnsi="Verdana" w:cs="Calibri" w:cstheme="minorHAnsi"/>
          <w:sz w:val="24"/>
          <w:szCs w:val="24"/>
        </w:rPr>
      </w:pPr>
      <w:r>
        <w:rPr>
          <w:rFonts w:cs="Calibri" w:cstheme="minorHAnsi" w:ascii="Verdana" w:hAnsi="Verdana"/>
          <w:sz w:val="24"/>
          <w:szCs w:val="24"/>
        </w:rPr>
      </w:r>
    </w:p>
    <w:p>
      <w:pPr>
        <w:pStyle w:val="NormalWeb"/>
        <w:spacing w:beforeAutospacing="0" w:before="0" w:afterAutospacing="0" w:after="0"/>
        <w:jc w:val="both"/>
        <w:rPr>
          <w:rFonts w:ascii="Verdana" w:hAnsi="Verdana" w:cs="Calibri" w:cstheme="minorHAnsi"/>
          <w:bCs/>
          <w:color w:val="000000"/>
        </w:rPr>
      </w:pPr>
      <w:r>
        <w:rPr>
          <w:rFonts w:cs="Calibri" w:ascii="Verdana" w:hAnsi="Verdana" w:cstheme="minorHAnsi"/>
          <w:bCs/>
          <w:color w:val="000000"/>
        </w:rPr>
        <w:t xml:space="preserve">Le domande sono gestite tramite integrazione con il sistema di gestione documentale, che permette di registrare automaticamente il numero di protocollo e di agganciare ad ogni pratica le relative risposte. All’inoltro della richiesta viene rilasciata al richiedente una ricevuta che attesta l’invio della stessa e riepiloga le informazioni inserite. </w:t>
      </w:r>
    </w:p>
    <w:p>
      <w:pPr>
        <w:pStyle w:val="NormalWeb"/>
        <w:spacing w:beforeAutospacing="0" w:before="0" w:afterAutospacing="0" w:after="0"/>
        <w:jc w:val="both"/>
        <w:rPr>
          <w:rFonts w:ascii="Verdana" w:hAnsi="Verdana" w:cs="Calibri" w:cstheme="minorHAnsi"/>
          <w:bCs/>
          <w:color w:val="000000"/>
        </w:rPr>
      </w:pPr>
      <w:r>
        <w:rPr>
          <w:rFonts w:cs="Calibri" w:cstheme="minorHAnsi" w:ascii="Verdana" w:hAnsi="Verdana"/>
          <w:bCs/>
          <w:color w:val="000000"/>
        </w:rPr>
      </w:r>
    </w:p>
    <w:p>
      <w:pPr>
        <w:pStyle w:val="Heading2"/>
        <w:rPr>
          <w:rFonts w:ascii="Verdana" w:hAnsi="Verdana"/>
          <w:sz w:val="24"/>
          <w:szCs w:val="24"/>
        </w:rPr>
      </w:pPr>
      <w:bookmarkStart w:id="224" w:name="_Toc210657746"/>
      <w:r>
        <w:rPr>
          <w:rFonts w:ascii="Verdana" w:hAnsi="Verdana"/>
          <w:sz w:val="24"/>
          <w:szCs w:val="24"/>
        </w:rPr>
        <w:t>10.7 SUAP</w:t>
      </w:r>
      <w:bookmarkEnd w:id="224"/>
    </w:p>
    <w:p>
      <w:pPr>
        <w:pStyle w:val="NormalWeb"/>
        <w:spacing w:beforeAutospacing="0" w:before="0" w:afterAutospacing="0" w:after="0"/>
        <w:jc w:val="both"/>
        <w:rPr>
          <w:rFonts w:ascii="Verdana" w:hAnsi="Verdana" w:cs="Calibri" w:cstheme="minorHAnsi"/>
          <w:bCs/>
          <w:color w:val="000000"/>
        </w:rPr>
      </w:pPr>
      <w:r>
        <w:rPr>
          <w:rFonts w:cs="Calibri" w:ascii="Verdana" w:hAnsi="Verdana" w:cstheme="minorHAnsi"/>
          <w:bCs/>
          <w:color w:val="000000"/>
        </w:rPr>
        <w:t xml:space="preserve">Lo Sportello Unico per le Attività Produttive (SUAP) è uno strumento di semplificazione amministrativa che utilizza a sua volta altri strumenti di semplificazione (SCIA, silenzio assenso, accordo tra amministrazione e privati, conferenza dei servizi ecc.). Tale applicativo gestisce un insieme articolato di </w:t>
      </w:r>
      <w:r>
        <w:rPr>
          <w:rFonts w:cs="Calibri" w:ascii="Verdana" w:hAnsi="Verdana" w:cstheme="minorHAnsi"/>
          <w:color w:val="000000"/>
        </w:rPr>
        <w:t>documentazione digitale</w:t>
      </w:r>
      <w:r>
        <w:rPr>
          <w:rFonts w:cs="Calibri" w:ascii="Verdana" w:hAnsi="Verdana" w:cstheme="minorHAnsi"/>
          <w:bCs/>
          <w:color w:val="000000"/>
        </w:rPr>
        <w:t xml:space="preserve"> legata ai procedimenti amministrativi relativi all’avvio, modifica o cessazione di attività produttive. Attraverso il portale telematico, imprese e professionisti presentano pratiche in formato elettronico, corredate da istanze firmate digitalmente, allegati tecnici, dichiarazioni sostitutive e ricevute di pagamento. Ogni documento ricevuto viene acquisito dal sistema informatico del SUAP, protocollato automaticamente e tracciato lungo tutto l’iter procedimentale, con la possibilità di notifica automatica degli stati di avanzamento al richiedente. La gestione digitale garantisce la </w:t>
      </w:r>
      <w:r>
        <w:rPr>
          <w:rFonts w:cs="Calibri" w:ascii="Verdana" w:hAnsi="Verdana" w:cstheme="minorHAnsi"/>
          <w:color w:val="000000"/>
        </w:rPr>
        <w:t>trasparenza, l’efficienza e la tempestività</w:t>
      </w:r>
      <w:r>
        <w:rPr>
          <w:rFonts w:cs="Calibri" w:ascii="Verdana" w:hAnsi="Verdana" w:cstheme="minorHAnsi"/>
          <w:bCs/>
          <w:color w:val="000000"/>
        </w:rPr>
        <w:t xml:space="preserve"> nell’istruttoria, in coerenza con le disposizioni del </w:t>
      </w:r>
      <w:r>
        <w:rPr>
          <w:rFonts w:cs="Calibri" w:ascii="Verdana" w:hAnsi="Verdana" w:cstheme="minorHAnsi"/>
          <w:color w:val="000000"/>
        </w:rPr>
        <w:t>Codice dell’Amministrazione Digitale (CAD)</w:t>
      </w:r>
      <w:r>
        <w:rPr>
          <w:rFonts w:cs="Calibri" w:ascii="Verdana" w:hAnsi="Verdana" w:cstheme="minorHAnsi"/>
          <w:bCs/>
          <w:color w:val="000000"/>
        </w:rPr>
        <w:t xml:space="preserve"> e della normativa sul procedimento amministrativo telematico. I SUAP devono inoltre assicurare la </w:t>
      </w:r>
      <w:r>
        <w:rPr>
          <w:rFonts w:cs="Calibri" w:ascii="Verdana" w:hAnsi="Verdana" w:cstheme="minorHAnsi"/>
          <w:color w:val="000000"/>
        </w:rPr>
        <w:t>conservazione a norma dei documenti informatici</w:t>
      </w:r>
      <w:r>
        <w:rPr>
          <w:rFonts w:cs="Calibri" w:ascii="Verdana" w:hAnsi="Verdana" w:cstheme="minorHAnsi"/>
          <w:bCs/>
          <w:color w:val="000000"/>
        </w:rPr>
        <w:t>, la tutela dei dati personali e la completa integrità degli atti trasmessi, anche quando sono coinvolti enti terzi per i pareri o le autorizzazioni di competenza.</w:t>
      </w:r>
    </w:p>
    <w:p>
      <w:pPr>
        <w:pStyle w:val="NormalWeb"/>
        <w:spacing w:beforeAutospacing="0" w:before="0" w:afterAutospacing="0" w:after="0"/>
        <w:jc w:val="both"/>
        <w:rPr>
          <w:rFonts w:ascii="Verdana" w:hAnsi="Verdana" w:cs="Calibri" w:cstheme="minorHAnsi"/>
          <w:bCs/>
          <w:color w:val="000000"/>
        </w:rPr>
      </w:pPr>
      <w:r>
        <w:rPr>
          <w:rFonts w:cs="Calibri" w:cstheme="minorHAnsi" w:ascii="Verdana" w:hAnsi="Verdana"/>
          <w:bCs/>
          <w:color w:val="000000"/>
        </w:rPr>
      </w:r>
    </w:p>
    <w:p>
      <w:pPr>
        <w:pStyle w:val="NormalWeb"/>
        <w:spacing w:beforeAutospacing="0" w:before="0" w:afterAutospacing="0" w:after="0"/>
        <w:jc w:val="both"/>
        <w:rPr>
          <w:rFonts w:ascii="Verdana" w:hAnsi="Verdana"/>
        </w:rPr>
      </w:pPr>
      <w:r>
        <w:rPr>
          <w:rFonts w:ascii="Verdana" w:hAnsi="Verdana"/>
        </w:rPr>
      </w:r>
    </w:p>
    <w:p>
      <w:pPr>
        <w:pStyle w:val="Heading2"/>
        <w:rPr>
          <w:rFonts w:ascii="Verdana" w:hAnsi="Verdana"/>
          <w:sz w:val="24"/>
          <w:szCs w:val="24"/>
        </w:rPr>
      </w:pPr>
      <w:bookmarkStart w:id="225" w:name="_Toc210657747"/>
      <w:bookmarkStart w:id="226" w:name="_Toc202509542"/>
      <w:r>
        <w:rPr>
          <w:rFonts w:ascii="Verdana" w:hAnsi="Verdana"/>
          <w:sz w:val="24"/>
          <w:szCs w:val="24"/>
        </w:rPr>
        <w:t>10.8 MEPA, SINTEL e piattaforme e-procurement</w:t>
      </w:r>
      <w:bookmarkEnd w:id="225"/>
      <w:bookmarkEnd w:id="226"/>
    </w:p>
    <w:p>
      <w:pPr>
        <w:pStyle w:val="NormalWeb"/>
        <w:spacing w:before="280" w:after="280"/>
        <w:jc w:val="both"/>
        <w:rPr>
          <w:rFonts w:ascii="Verdana" w:hAnsi="Verdana" w:cs="Calibri" w:cstheme="minorHAnsi"/>
        </w:rPr>
      </w:pPr>
      <w:r>
        <w:rPr>
          <w:rFonts w:cs="Calibri" w:ascii="Verdana" w:hAnsi="Verdana" w:cstheme="minorHAnsi"/>
        </w:rPr>
        <w:t xml:space="preserve">Gli strumenti messi a disposizione sulla piattaforma di </w:t>
      </w:r>
      <w:r>
        <w:rPr>
          <w:rStyle w:val="Strong"/>
          <w:rFonts w:cs="Calibri" w:ascii="Verdana" w:hAnsi="Verdana" w:cstheme="minorHAnsi"/>
          <w:b w:val="false"/>
        </w:rPr>
        <w:t>e-Procurement</w:t>
      </w:r>
      <w:r>
        <w:rPr>
          <w:rFonts w:cs="Calibri" w:ascii="Verdana" w:hAnsi="Verdana" w:cstheme="minorHAnsi"/>
        </w:rPr>
        <w:t xml:space="preserve">, gestita da </w:t>
      </w:r>
      <w:r>
        <w:rPr>
          <w:rStyle w:val="Strong"/>
          <w:rFonts w:cs="Calibri" w:ascii="Verdana" w:hAnsi="Verdana" w:cstheme="minorHAnsi"/>
          <w:b w:val="false"/>
        </w:rPr>
        <w:t>Consip S.p.A.</w:t>
      </w:r>
      <w:r>
        <w:rPr>
          <w:rFonts w:cs="Calibri" w:ascii="Verdana" w:hAnsi="Verdana" w:cstheme="minorHAnsi"/>
        </w:rPr>
        <w:t xml:space="preserve"> per conto del Ministero dell’Economia e delle Finanze, sono:</w:t>
      </w:r>
    </w:p>
    <w:p>
      <w:pPr>
        <w:pStyle w:val="NormalWeb"/>
        <w:numPr>
          <w:ilvl w:val="0"/>
          <w:numId w:val="74"/>
        </w:numPr>
        <w:spacing w:before="280" w:after="0"/>
        <w:jc w:val="both"/>
        <w:rPr>
          <w:rFonts w:ascii="Verdana" w:hAnsi="Verdana" w:cs="Calibri" w:cstheme="minorHAnsi"/>
        </w:rPr>
      </w:pPr>
      <w:r>
        <w:rPr>
          <w:rStyle w:val="Strong"/>
          <w:rFonts w:cs="Calibri" w:ascii="Verdana" w:hAnsi="Verdana" w:cstheme="minorHAnsi"/>
          <w:b w:val="false"/>
        </w:rPr>
        <w:t>Mercato Elettronico della P.A. (MePA)</w:t>
      </w:r>
      <w:r>
        <w:rPr>
          <w:rFonts w:cs="Calibri" w:ascii="Verdana" w:hAnsi="Verdana" w:cstheme="minorHAnsi"/>
        </w:rPr>
        <w:t>: ai sensi dell’art. 11 del D.P.R. 101/2002, consente alle Pubbliche Amministrazioni di acquistare beni e servizi offerti dai fornitori abilitati presenti sui cataloghi del sistema, purché l’importo sia inferiore alla soglia comunitaria.</w:t>
      </w:r>
    </w:p>
    <w:p>
      <w:pPr>
        <w:pStyle w:val="NormalWeb"/>
        <w:numPr>
          <w:ilvl w:val="0"/>
          <w:numId w:val="74"/>
        </w:numPr>
        <w:spacing w:before="0" w:after="0"/>
        <w:jc w:val="both"/>
        <w:rPr>
          <w:rFonts w:ascii="Verdana" w:hAnsi="Verdana" w:cs="Calibri" w:cstheme="minorHAnsi"/>
        </w:rPr>
      </w:pPr>
      <w:r>
        <w:rPr>
          <w:rStyle w:val="Strong"/>
          <w:rFonts w:cs="Calibri" w:ascii="Verdana" w:hAnsi="Verdana" w:cstheme="minorHAnsi"/>
          <w:b w:val="false"/>
        </w:rPr>
        <w:t>Convenzioni e contratti quadro</w:t>
      </w:r>
      <w:r>
        <w:rPr>
          <w:rFonts w:cs="Calibri" w:ascii="Verdana" w:hAnsi="Verdana" w:cstheme="minorHAnsi"/>
        </w:rPr>
        <w:t xml:space="preserve">: stipulati da Consip ai sensi dell’art. 26 della Legge 488/99, prevedono che i fornitori aggiudicatari di gare – esperite in modalità tradizionale o smaterializzata tramite bandi – accettino ordinativi di fornitura emessi dalle singole Amministrazioni abilitate al sistema </w:t>
      </w:r>
      <w:r>
        <w:rPr>
          <w:rStyle w:val="Emphasis"/>
          <w:rFonts w:cs="Calibri" w:ascii="Verdana" w:hAnsi="Verdana" w:cstheme="minorHAnsi"/>
        </w:rPr>
        <w:t>Acquisti in Rete</w:t>
      </w:r>
      <w:r>
        <w:rPr>
          <w:rFonts w:cs="Calibri" w:ascii="Verdana" w:hAnsi="Verdana" w:cstheme="minorHAnsi"/>
        </w:rPr>
        <w:t>.</w:t>
      </w:r>
    </w:p>
    <w:p>
      <w:pPr>
        <w:pStyle w:val="NormalWeb"/>
        <w:numPr>
          <w:ilvl w:val="0"/>
          <w:numId w:val="74"/>
        </w:numPr>
        <w:spacing w:before="0" w:after="280"/>
        <w:jc w:val="both"/>
        <w:rPr>
          <w:rFonts w:ascii="Verdana" w:hAnsi="Verdana" w:cs="Calibri" w:cstheme="minorHAnsi"/>
        </w:rPr>
      </w:pPr>
      <w:r>
        <w:rPr>
          <w:rStyle w:val="Strong"/>
          <w:rFonts w:cs="Calibri" w:ascii="Verdana" w:hAnsi="Verdana" w:cstheme="minorHAnsi"/>
          <w:b w:val="false"/>
        </w:rPr>
        <w:t>Accordi quadro</w:t>
      </w:r>
      <w:r>
        <w:rPr>
          <w:rFonts w:cs="Calibri" w:ascii="Verdana" w:hAnsi="Verdana" w:cstheme="minorHAnsi"/>
        </w:rPr>
        <w:t xml:space="preserve">: aggiudicati da Consip a più fornitori a seguito della pubblicazione di specifici bandi, definiscono clausole generali per contratti stipulabili in un determinato periodo. Nell’ambito dell’accordo quadro, le Amministrazioni abilitate al sistema </w:t>
      </w:r>
      <w:r>
        <w:rPr>
          <w:rStyle w:val="Emphasis"/>
          <w:rFonts w:cs="Calibri" w:ascii="Verdana" w:hAnsi="Verdana" w:cstheme="minorHAnsi"/>
        </w:rPr>
        <w:t>Acquisti in Rete</w:t>
      </w:r>
      <w:r>
        <w:rPr>
          <w:rFonts w:cs="Calibri" w:ascii="Verdana" w:hAnsi="Verdana" w:cstheme="minorHAnsi"/>
        </w:rPr>
        <w:t xml:space="preserve"> negoziano i singoli contratti (“Appalti Specifici”), personalizzati in base alle proprie esigenze.</w:t>
      </w:r>
    </w:p>
    <w:p>
      <w:pPr>
        <w:pStyle w:val="NormalWeb"/>
        <w:spacing w:before="280" w:after="280"/>
        <w:jc w:val="both"/>
        <w:rPr>
          <w:rFonts w:ascii="Verdana" w:hAnsi="Verdana" w:cs="Calibri" w:cstheme="minorHAnsi"/>
        </w:rPr>
      </w:pPr>
      <w:r>
        <w:rPr>
          <w:rFonts w:cs="Calibri" w:ascii="Verdana" w:hAnsi="Verdana" w:cstheme="minorHAnsi"/>
        </w:rPr>
        <w:t>Le procedure di acquisto più frequentemente utilizzate sono:</w:t>
      </w:r>
    </w:p>
    <w:p>
      <w:pPr>
        <w:pStyle w:val="NormalWeb"/>
        <w:numPr>
          <w:ilvl w:val="0"/>
          <w:numId w:val="75"/>
        </w:numPr>
        <w:spacing w:before="280" w:after="0"/>
        <w:jc w:val="both"/>
        <w:rPr>
          <w:rFonts w:ascii="Verdana" w:hAnsi="Verdana" w:cs="Calibri" w:cstheme="minorHAnsi"/>
        </w:rPr>
      </w:pPr>
      <w:r>
        <w:rPr>
          <w:rStyle w:val="Strong"/>
          <w:rFonts w:cs="Calibri" w:ascii="Verdana" w:hAnsi="Verdana" w:cstheme="minorHAnsi"/>
          <w:b w:val="false"/>
        </w:rPr>
        <w:t>Affidamenti diretti MePA</w:t>
      </w:r>
      <w:r>
        <w:rPr>
          <w:rFonts w:cs="Calibri" w:ascii="Verdana" w:hAnsi="Verdana" w:cstheme="minorHAnsi"/>
        </w:rPr>
        <w:t xml:space="preserve"> (Mercato Elettronico della Pubblica Amministrazione);</w:t>
      </w:r>
    </w:p>
    <w:p>
      <w:pPr>
        <w:pStyle w:val="NormalWeb"/>
        <w:numPr>
          <w:ilvl w:val="0"/>
          <w:numId w:val="75"/>
        </w:numPr>
        <w:spacing w:before="0" w:after="0"/>
        <w:jc w:val="both"/>
        <w:rPr>
          <w:rFonts w:ascii="Verdana" w:hAnsi="Verdana" w:cs="Calibri" w:cstheme="minorHAnsi"/>
        </w:rPr>
      </w:pPr>
      <w:r>
        <w:rPr>
          <w:rStyle w:val="Strong"/>
          <w:rFonts w:cs="Calibri" w:ascii="Verdana" w:hAnsi="Verdana" w:cstheme="minorHAnsi"/>
          <w:b w:val="false"/>
        </w:rPr>
        <w:t>Adesioni a Convenzioni</w:t>
      </w:r>
      <w:r>
        <w:rPr>
          <w:rFonts w:cs="Calibri" w:ascii="Verdana" w:hAnsi="Verdana" w:cstheme="minorHAnsi"/>
        </w:rPr>
        <w:t>;</w:t>
      </w:r>
    </w:p>
    <w:p>
      <w:pPr>
        <w:pStyle w:val="NormalWeb"/>
        <w:numPr>
          <w:ilvl w:val="0"/>
          <w:numId w:val="75"/>
        </w:numPr>
        <w:spacing w:before="0" w:after="280"/>
        <w:jc w:val="both"/>
        <w:rPr>
          <w:rFonts w:ascii="Verdana" w:hAnsi="Verdana" w:cs="Calibri" w:cstheme="minorHAnsi"/>
        </w:rPr>
      </w:pPr>
      <w:r>
        <w:rPr>
          <w:rStyle w:val="Strong"/>
          <w:rFonts w:cs="Calibri" w:ascii="Verdana" w:hAnsi="Verdana" w:cstheme="minorHAnsi"/>
          <w:b w:val="false"/>
        </w:rPr>
        <w:t>Negoziazioni MePA</w:t>
      </w:r>
      <w:r>
        <w:rPr>
          <w:rFonts w:cs="Calibri" w:ascii="Verdana" w:hAnsi="Verdana" w:cstheme="minorHAnsi"/>
        </w:rPr>
        <w:t xml:space="preserve"> (Mercato Elettronico della Pubblica Amministrazione).</w:t>
      </w:r>
    </w:p>
    <w:p>
      <w:pPr>
        <w:pStyle w:val="NormalWeb"/>
        <w:spacing w:before="280" w:after="280"/>
        <w:jc w:val="both"/>
        <w:rPr>
          <w:rFonts w:ascii="Verdana" w:hAnsi="Verdana" w:cs="Calibri" w:cstheme="minorHAnsi"/>
        </w:rPr>
      </w:pPr>
      <w:r>
        <w:rPr>
          <w:rFonts w:cs="Calibri" w:ascii="Verdana" w:hAnsi="Verdana" w:cstheme="minorHAnsi"/>
        </w:rPr>
        <w:t>A partire dal 2024, in base al nuovo Codice dei Contratti (</w:t>
      </w:r>
      <w:r>
        <w:rPr>
          <w:rStyle w:val="Strong"/>
          <w:rFonts w:cs="Calibri" w:ascii="Verdana" w:hAnsi="Verdana" w:cstheme="minorHAnsi"/>
          <w:b w:val="false"/>
        </w:rPr>
        <w:t>D.lgs. n. 36/2023</w:t>
      </w:r>
      <w:r>
        <w:rPr>
          <w:rFonts w:cs="Calibri" w:ascii="Verdana" w:hAnsi="Verdana" w:cstheme="minorHAnsi"/>
        </w:rPr>
        <w:t xml:space="preserve">), è obbligatorio utilizzare piattaforme di e-procurement. In Lombardia viene utilizzata la piattaforma regionale Start. </w:t>
      </w:r>
    </w:p>
    <w:p>
      <w:pPr>
        <w:pStyle w:val="NormalWeb"/>
        <w:spacing w:before="280" w:after="280"/>
        <w:jc w:val="both"/>
        <w:rPr>
          <w:rFonts w:ascii="Verdana" w:hAnsi="Verdana" w:cs="Calibri" w:cstheme="minorHAnsi"/>
        </w:rPr>
      </w:pPr>
      <w:r>
        <w:rPr>
          <w:rFonts w:cs="Calibri" w:ascii="Verdana" w:hAnsi="Verdana" w:cstheme="minorHAnsi"/>
        </w:rPr>
        <w:t xml:space="preserve">La </w:t>
      </w:r>
      <w:r>
        <w:rPr>
          <w:rStyle w:val="Strong"/>
          <w:rFonts w:cs="Calibri" w:ascii="Verdana" w:hAnsi="Verdana" w:cstheme="minorHAnsi"/>
          <w:b w:val="false"/>
        </w:rPr>
        <w:t>documentazione originale</w:t>
      </w:r>
      <w:r>
        <w:rPr>
          <w:rFonts w:cs="Calibri" w:ascii="Verdana" w:hAnsi="Verdana" w:cstheme="minorHAnsi"/>
        </w:rPr>
        <w:t xml:space="preserve"> viene registrata direttamente nella piattaforma, che ne cura anche la </w:t>
      </w:r>
      <w:r>
        <w:rPr>
          <w:rStyle w:val="Strong"/>
          <w:rFonts w:cs="Calibri" w:ascii="Verdana" w:hAnsi="Verdana" w:cstheme="minorHAnsi"/>
          <w:b w:val="false"/>
        </w:rPr>
        <w:t>conservazione digitale</w:t>
      </w:r>
      <w:r>
        <w:rPr>
          <w:rFonts w:cs="Calibri" w:ascii="Verdana" w:hAnsi="Verdana" w:cstheme="minorHAnsi"/>
        </w:rPr>
        <w:t>. Rimane a discrezione dell’operatore incaricato decidere se protocollare manualmente eventuali documenti nel registro di protocollo.</w:t>
      </w:r>
    </w:p>
    <w:p>
      <w:pPr>
        <w:pStyle w:val="NormalWeb"/>
        <w:spacing w:before="280" w:after="280"/>
        <w:jc w:val="both"/>
        <w:rPr>
          <w:rFonts w:ascii="Verdana" w:hAnsi="Verdana" w:cs="Calibri" w:cstheme="minorHAnsi"/>
        </w:rPr>
      </w:pPr>
      <w:r>
        <w:rPr>
          <w:rFonts w:cs="Calibri" w:ascii="Verdana" w:hAnsi="Verdana" w:cstheme="minorHAnsi"/>
        </w:rPr>
        <w:t xml:space="preserve">La </w:t>
      </w:r>
      <w:r>
        <w:rPr>
          <w:rStyle w:val="Strong"/>
          <w:rFonts w:cs="Calibri" w:ascii="Verdana" w:hAnsi="Verdana" w:cstheme="minorHAnsi"/>
          <w:b w:val="false"/>
        </w:rPr>
        <w:t>documentazione relativa alle gare</w:t>
      </w:r>
      <w:r>
        <w:rPr>
          <w:rFonts w:cs="Calibri" w:ascii="Verdana" w:hAnsi="Verdana" w:cstheme="minorHAnsi"/>
        </w:rPr>
        <w:t xml:space="preserve"> viene pubblicata nella sezione </w:t>
      </w:r>
      <w:r>
        <w:rPr>
          <w:rStyle w:val="Strong"/>
          <w:rFonts w:cs="Calibri" w:ascii="Verdana" w:hAnsi="Verdana" w:cstheme="minorHAnsi"/>
          <w:b w:val="false"/>
        </w:rPr>
        <w:t>Trasparenza Amministrativa</w:t>
      </w:r>
      <w:r>
        <w:rPr>
          <w:rFonts w:cs="Calibri" w:ascii="Verdana" w:hAnsi="Verdana" w:cstheme="minorHAnsi"/>
        </w:rPr>
        <w:t>:</w:t>
      </w:r>
    </w:p>
    <w:p>
      <w:pPr>
        <w:pStyle w:val="NormalWeb"/>
        <w:numPr>
          <w:ilvl w:val="0"/>
          <w:numId w:val="76"/>
        </w:numPr>
        <w:spacing w:before="280" w:after="0"/>
        <w:jc w:val="both"/>
        <w:rPr>
          <w:rFonts w:ascii="Verdana" w:hAnsi="Verdana" w:cs="Calibri" w:cstheme="minorHAnsi"/>
        </w:rPr>
      </w:pPr>
      <w:r>
        <w:rPr>
          <w:rFonts w:cs="Calibri" w:ascii="Verdana" w:hAnsi="Verdana" w:cstheme="minorHAnsi"/>
        </w:rPr>
        <w:t xml:space="preserve">La pubblicazione dei bandi e dei contratti avviene </w:t>
      </w:r>
      <w:r>
        <w:rPr>
          <w:rStyle w:val="Strong"/>
          <w:rFonts w:cs="Calibri" w:ascii="Verdana" w:hAnsi="Verdana" w:cstheme="minorHAnsi"/>
          <w:b w:val="false"/>
        </w:rPr>
        <w:t>automaticamente</w:t>
      </w:r>
      <w:r>
        <w:rPr>
          <w:rFonts w:cs="Calibri" w:ascii="Verdana" w:hAnsi="Verdana" w:cstheme="minorHAnsi"/>
          <w:b/>
        </w:rPr>
        <w:t xml:space="preserve"> </w:t>
      </w:r>
      <w:r>
        <w:rPr>
          <w:rFonts w:cs="Calibri" w:ascii="Verdana" w:hAnsi="Verdana" w:cstheme="minorHAnsi"/>
        </w:rPr>
        <w:t>tramite il sistema di gestione degli atti;</w:t>
      </w:r>
    </w:p>
    <w:p>
      <w:pPr>
        <w:pStyle w:val="NormalWeb"/>
        <w:numPr>
          <w:ilvl w:val="0"/>
          <w:numId w:val="76"/>
        </w:numPr>
        <w:spacing w:before="0" w:after="280"/>
        <w:jc w:val="both"/>
        <w:rPr>
          <w:rFonts w:ascii="Verdana" w:hAnsi="Verdana" w:cs="Calibri" w:cstheme="minorHAnsi"/>
        </w:rPr>
      </w:pPr>
      <w:r>
        <w:rPr>
          <w:rFonts w:cs="Calibri" w:ascii="Verdana" w:hAnsi="Verdana" w:cstheme="minorHAnsi"/>
        </w:rPr>
        <w:t xml:space="preserve">La documentazione registrata nel protocollo viene pubblicata </w:t>
      </w:r>
      <w:r>
        <w:rPr>
          <w:rStyle w:val="Strong"/>
          <w:rFonts w:cs="Calibri" w:ascii="Verdana" w:hAnsi="Verdana" w:cstheme="minorHAnsi"/>
          <w:b w:val="false"/>
        </w:rPr>
        <w:t>manualmente</w:t>
      </w:r>
      <w:r>
        <w:rPr>
          <w:rFonts w:cs="Calibri" w:ascii="Verdana" w:hAnsi="Verdana" w:cstheme="minorHAnsi"/>
        </w:rPr>
        <w:t xml:space="preserve"> dagli operatori, secondo quanto previsto per la trasparenza.</w:t>
      </w:r>
    </w:p>
    <w:p>
      <w:pPr>
        <w:pStyle w:val="Heading2"/>
        <w:rPr>
          <w:rFonts w:ascii="Verdana" w:hAnsi="Verdana"/>
          <w:sz w:val="24"/>
          <w:szCs w:val="24"/>
        </w:rPr>
      </w:pPr>
      <w:bookmarkStart w:id="227" w:name="_Toc210657748"/>
      <w:bookmarkStart w:id="228" w:name="_Toc202509543"/>
      <w:r>
        <w:rPr>
          <w:rFonts w:ascii="Verdana" w:hAnsi="Verdana"/>
          <w:sz w:val="24"/>
          <w:szCs w:val="24"/>
        </w:rPr>
        <w:t>10.9 Durc</w:t>
      </w:r>
      <w:bookmarkEnd w:id="227"/>
      <w:bookmarkEnd w:id="228"/>
    </w:p>
    <w:p>
      <w:pPr>
        <w:pStyle w:val="NormalWeb"/>
        <w:spacing w:before="280" w:after="280"/>
        <w:jc w:val="both"/>
        <w:rPr>
          <w:rFonts w:ascii="Verdana" w:hAnsi="Verdana" w:cs="Calibri" w:cstheme="minorHAnsi"/>
        </w:rPr>
      </w:pPr>
      <w:bookmarkStart w:id="229" w:name="_Toc202509544"/>
      <w:r>
        <w:rPr>
          <w:rFonts w:cs="Calibri" w:ascii="Verdana" w:hAnsi="Verdana" w:cstheme="minorHAnsi"/>
        </w:rPr>
        <w:t xml:space="preserve">Ai sensi dell’art. 4 della </w:t>
      </w:r>
      <w:r>
        <w:rPr>
          <w:rStyle w:val="Strong"/>
          <w:rFonts w:cs="Calibri" w:ascii="Verdana" w:hAnsi="Verdana" w:cstheme="minorHAnsi"/>
          <w:b w:val="false"/>
        </w:rPr>
        <w:t>Legge 78/2014</w:t>
      </w:r>
      <w:r>
        <w:rPr>
          <w:rFonts w:cs="Calibri" w:ascii="Verdana" w:hAnsi="Verdana" w:cstheme="minorHAnsi"/>
        </w:rPr>
        <w:t xml:space="preserve">, la verifica della </w:t>
      </w:r>
      <w:r>
        <w:rPr>
          <w:rStyle w:val="Strong"/>
          <w:rFonts w:cs="Calibri" w:ascii="Verdana" w:hAnsi="Verdana" w:cstheme="minorHAnsi"/>
          <w:b w:val="false"/>
        </w:rPr>
        <w:t>regolarità contributiva</w:t>
      </w:r>
      <w:r>
        <w:rPr>
          <w:rFonts w:cs="Calibri" w:ascii="Verdana" w:hAnsi="Verdana" w:cstheme="minorHAnsi"/>
        </w:rPr>
        <w:t xml:space="preserve"> dei fornitori avviene esclusivamente con modalità </w:t>
      </w:r>
      <w:r>
        <w:rPr>
          <w:rStyle w:val="Strong"/>
          <w:rFonts w:cs="Calibri" w:ascii="Verdana" w:hAnsi="Verdana" w:cstheme="minorHAnsi"/>
          <w:b w:val="false"/>
        </w:rPr>
        <w:t>telematica</w:t>
      </w:r>
      <w:r>
        <w:rPr>
          <w:rFonts w:cs="Calibri" w:ascii="Verdana" w:hAnsi="Verdana" w:cstheme="minorHAnsi"/>
        </w:rPr>
        <w:t>.</w:t>
      </w:r>
    </w:p>
    <w:p>
      <w:pPr>
        <w:pStyle w:val="NormalWeb"/>
        <w:spacing w:before="280" w:after="280"/>
        <w:jc w:val="both"/>
        <w:rPr>
          <w:rFonts w:ascii="Verdana" w:hAnsi="Verdana" w:cs="Calibri" w:cstheme="minorHAnsi"/>
        </w:rPr>
      </w:pPr>
      <w:r>
        <w:rPr>
          <w:rFonts w:cs="Calibri" w:ascii="Verdana" w:hAnsi="Verdana" w:cstheme="minorHAnsi"/>
        </w:rPr>
        <w:t xml:space="preserve">Ogni operatore incaricato deve essere </w:t>
      </w:r>
      <w:r>
        <w:rPr>
          <w:rStyle w:val="Strong"/>
          <w:rFonts w:cs="Calibri" w:ascii="Verdana" w:hAnsi="Verdana" w:cstheme="minorHAnsi"/>
          <w:b w:val="false"/>
        </w:rPr>
        <w:t>abilitato dal RUP</w:t>
      </w:r>
      <w:r>
        <w:rPr>
          <w:rFonts w:cs="Calibri" w:ascii="Verdana" w:hAnsi="Verdana" w:cstheme="minorHAnsi"/>
        </w:rPr>
        <w:t xml:space="preserve"> (Responsabile Unico del Procedimento) ad accedere alle piattaforme telematiche </w:t>
      </w:r>
      <w:r>
        <w:rPr>
          <w:rStyle w:val="Strong"/>
          <w:rFonts w:cs="Calibri" w:ascii="Verdana" w:hAnsi="Verdana" w:cstheme="minorHAnsi"/>
          <w:b w:val="false"/>
        </w:rPr>
        <w:t>INPS</w:t>
      </w:r>
      <w:r>
        <w:rPr>
          <w:rFonts w:cs="Calibri" w:ascii="Verdana" w:hAnsi="Verdana" w:cstheme="minorHAnsi"/>
        </w:rPr>
        <w:t xml:space="preserve"> e/o </w:t>
      </w:r>
      <w:r>
        <w:rPr>
          <w:rStyle w:val="Strong"/>
          <w:rFonts w:cs="Calibri" w:ascii="Verdana" w:hAnsi="Verdana" w:cstheme="minorHAnsi"/>
          <w:b w:val="false"/>
        </w:rPr>
        <w:t>INAIL</w:t>
      </w:r>
      <w:r>
        <w:rPr>
          <w:rFonts w:cs="Calibri" w:ascii="Verdana" w:hAnsi="Verdana" w:cstheme="minorHAnsi"/>
        </w:rPr>
        <w:t xml:space="preserve">, autenticandosi tramite </w:t>
      </w:r>
      <w:r>
        <w:rPr>
          <w:rStyle w:val="Strong"/>
          <w:rFonts w:cs="Calibri" w:ascii="Verdana" w:hAnsi="Verdana" w:cstheme="minorHAnsi"/>
          <w:b w:val="false"/>
        </w:rPr>
        <w:t>SPID</w:t>
      </w:r>
      <w:r>
        <w:rPr>
          <w:rFonts w:cs="Calibri" w:ascii="Verdana" w:hAnsi="Verdana" w:cstheme="minorHAnsi"/>
        </w:rPr>
        <w:t>.</w:t>
      </w:r>
    </w:p>
    <w:p>
      <w:pPr>
        <w:pStyle w:val="NormalWeb"/>
        <w:spacing w:before="280" w:after="280"/>
        <w:jc w:val="both"/>
        <w:rPr>
          <w:rFonts w:ascii="Verdana" w:hAnsi="Verdana" w:cs="Calibri" w:cstheme="minorHAnsi"/>
        </w:rPr>
      </w:pPr>
      <w:r>
        <w:rPr>
          <w:rFonts w:cs="Calibri" w:ascii="Verdana" w:hAnsi="Verdana" w:cstheme="minorHAnsi"/>
        </w:rPr>
        <w:t>L’operatore procede quindi a:</w:t>
      </w:r>
    </w:p>
    <w:p>
      <w:pPr>
        <w:pStyle w:val="NormalWeb"/>
        <w:numPr>
          <w:ilvl w:val="0"/>
          <w:numId w:val="77"/>
        </w:numPr>
        <w:spacing w:before="280" w:after="0"/>
        <w:jc w:val="both"/>
        <w:rPr>
          <w:rFonts w:ascii="Verdana" w:hAnsi="Verdana" w:cs="Calibri" w:cstheme="minorHAnsi"/>
        </w:rPr>
      </w:pPr>
      <w:r>
        <w:rPr>
          <w:rFonts w:cs="Calibri" w:ascii="Verdana" w:hAnsi="Verdana" w:cstheme="minorHAnsi"/>
        </w:rPr>
        <w:t xml:space="preserve">Richiedere il </w:t>
      </w:r>
      <w:r>
        <w:rPr>
          <w:rStyle w:val="Strong"/>
          <w:rFonts w:cs="Calibri" w:ascii="Verdana" w:hAnsi="Verdana" w:cstheme="minorHAnsi"/>
          <w:b w:val="false"/>
        </w:rPr>
        <w:t>DURC</w:t>
      </w:r>
      <w:r>
        <w:rPr>
          <w:rFonts w:cs="Calibri" w:ascii="Verdana" w:hAnsi="Verdana" w:cstheme="minorHAnsi"/>
        </w:rPr>
        <w:t xml:space="preserve"> (Documento Unico di Regolarità Contributiva);</w:t>
      </w:r>
    </w:p>
    <w:p>
      <w:pPr>
        <w:pStyle w:val="NormalWeb"/>
        <w:numPr>
          <w:ilvl w:val="0"/>
          <w:numId w:val="77"/>
        </w:numPr>
        <w:spacing w:before="0" w:after="280"/>
        <w:jc w:val="both"/>
        <w:rPr>
          <w:rFonts w:ascii="Verdana" w:hAnsi="Verdana" w:cs="Calibri" w:cstheme="minorHAnsi"/>
        </w:rPr>
      </w:pPr>
      <w:r>
        <w:rPr>
          <w:rFonts w:cs="Calibri" w:ascii="Verdana" w:hAnsi="Verdana" w:cstheme="minorHAnsi"/>
        </w:rPr>
        <w:t xml:space="preserve">Verificarne la </w:t>
      </w:r>
      <w:r>
        <w:rPr>
          <w:rStyle w:val="Strong"/>
          <w:rFonts w:cs="Calibri" w:ascii="Verdana" w:hAnsi="Verdana" w:cstheme="minorHAnsi"/>
          <w:b w:val="false"/>
        </w:rPr>
        <w:t>validità</w:t>
      </w:r>
      <w:r>
        <w:rPr>
          <w:rFonts w:cs="Calibri" w:ascii="Verdana" w:hAnsi="Verdana" w:cstheme="minorHAnsi"/>
        </w:rPr>
        <w:t xml:space="preserve">, controllando in particolare la </w:t>
      </w:r>
      <w:r>
        <w:rPr>
          <w:rStyle w:val="Strong"/>
          <w:rFonts w:cs="Calibri" w:ascii="Verdana" w:hAnsi="Verdana" w:cstheme="minorHAnsi"/>
          <w:b w:val="false"/>
        </w:rPr>
        <w:t>data di scadenza</w:t>
      </w:r>
      <w:r>
        <w:rPr>
          <w:rFonts w:cs="Calibri" w:ascii="Verdana" w:hAnsi="Verdana" w:cstheme="minorHAnsi"/>
        </w:rPr>
        <w:t>.</w:t>
      </w:r>
    </w:p>
    <w:p>
      <w:pPr>
        <w:pStyle w:val="NormalWeb"/>
        <w:spacing w:before="280" w:after="280"/>
        <w:jc w:val="both"/>
        <w:rPr>
          <w:rFonts w:ascii="Verdana" w:hAnsi="Verdana" w:cs="Calibri" w:cstheme="minorHAnsi"/>
        </w:rPr>
      </w:pPr>
      <w:r>
        <w:rPr>
          <w:rFonts w:cs="Calibri" w:ascii="Verdana" w:hAnsi="Verdana" w:cstheme="minorHAnsi"/>
        </w:rPr>
        <w:t xml:space="preserve">Il </w:t>
      </w:r>
      <w:r>
        <w:rPr>
          <w:rStyle w:val="Strong"/>
          <w:rFonts w:cs="Calibri" w:ascii="Verdana" w:hAnsi="Verdana" w:cstheme="minorHAnsi"/>
          <w:b w:val="false"/>
        </w:rPr>
        <w:t>documento scaricato in formato PDF</w:t>
      </w:r>
      <w:r>
        <w:rPr>
          <w:rFonts w:cs="Calibri" w:ascii="Verdana" w:hAnsi="Verdana" w:cstheme="minorHAnsi"/>
        </w:rPr>
        <w:t xml:space="preserve"> deve essere allegato all’atto di affidamento, come parte integrante della documentazione di gara.</w:t>
      </w:r>
    </w:p>
    <w:p>
      <w:pPr>
        <w:pStyle w:val="Heading2"/>
        <w:rPr>
          <w:rFonts w:ascii="Verdana" w:hAnsi="Verdana"/>
          <w:sz w:val="24"/>
          <w:szCs w:val="24"/>
        </w:rPr>
      </w:pPr>
      <w:bookmarkStart w:id="230" w:name="_Toc202509544"/>
      <w:bookmarkStart w:id="231" w:name="_Toc210657749"/>
      <w:r>
        <w:rPr>
          <w:rFonts w:ascii="Verdana" w:hAnsi="Verdana"/>
          <w:sz w:val="24"/>
          <w:szCs w:val="24"/>
        </w:rPr>
        <w:t>10.10 Certificati di malattia</w:t>
      </w:r>
      <w:bookmarkEnd w:id="230"/>
      <w:bookmarkEnd w:id="231"/>
    </w:p>
    <w:p>
      <w:pPr>
        <w:pStyle w:val="NormalWeb"/>
        <w:spacing w:beforeAutospacing="0" w:before="60" w:afterAutospacing="0" w:after="0"/>
        <w:jc w:val="both"/>
        <w:rPr>
          <w:rFonts w:ascii="Verdana" w:hAnsi="Verdana" w:cs="Calibri" w:cstheme="minorHAnsi"/>
          <w:color w:val="000000"/>
        </w:rPr>
      </w:pPr>
      <w:r>
        <w:rPr>
          <w:rFonts w:cs="Calibri" w:ascii="Verdana" w:hAnsi="Verdana" w:cstheme="minorHAnsi"/>
          <w:color w:val="000000"/>
        </w:rPr>
        <w:t>I certificati di malattia sono acquisiti consultando la banca dati dell’INPS con apposite credenziali rilasciate ai dipendenti incaricati. Dopo averli visualizzati sono salvati come file e inseriti nel fascicolo personale. I certificati di malattia sono una tipologia di documenti esclusa dalla registrazione di protocollo.</w:t>
      </w:r>
    </w:p>
    <w:p>
      <w:pPr>
        <w:pStyle w:val="NormalWeb"/>
        <w:spacing w:beforeAutospacing="0" w:before="60" w:afterAutospacing="0" w:after="0"/>
        <w:jc w:val="both"/>
        <w:rPr>
          <w:rFonts w:ascii="Verdana" w:hAnsi="Verdana" w:cs="Calibri" w:cstheme="minorHAnsi"/>
        </w:rPr>
      </w:pPr>
      <w:r>
        <w:rPr>
          <w:rFonts w:cs="Calibri" w:cstheme="minorHAnsi" w:ascii="Verdana" w:hAnsi="Verdana"/>
        </w:rPr>
      </w:r>
    </w:p>
    <w:p>
      <w:pPr>
        <w:pStyle w:val="Heading2"/>
        <w:rPr>
          <w:rFonts w:ascii="Verdana" w:hAnsi="Verdana"/>
          <w:sz w:val="24"/>
          <w:szCs w:val="24"/>
        </w:rPr>
      </w:pPr>
      <w:bookmarkStart w:id="232" w:name="_Toc210657750"/>
      <w:bookmarkStart w:id="233" w:name="_Toc202509545"/>
      <w:r>
        <w:rPr>
          <w:rFonts w:ascii="Verdana" w:hAnsi="Verdana"/>
          <w:sz w:val="24"/>
          <w:szCs w:val="24"/>
        </w:rPr>
        <w:t>10.11 Concorsi</w:t>
      </w:r>
      <w:bookmarkEnd w:id="232"/>
      <w:bookmarkEnd w:id="233"/>
    </w:p>
    <w:p>
      <w:pPr>
        <w:pStyle w:val="Normal"/>
        <w:jc w:val="both"/>
        <w:rPr>
          <w:rFonts w:ascii="Verdana" w:hAnsi="Verdana" w:cs="Calibri" w:cstheme="minorHAnsi"/>
          <w:sz w:val="24"/>
          <w:szCs w:val="24"/>
        </w:rPr>
      </w:pPr>
      <w:r>
        <w:rPr>
          <w:rFonts w:cs="Calibri" w:ascii="Verdana" w:hAnsi="Verdana" w:cstheme="minorHAnsi"/>
          <w:sz w:val="24"/>
          <w:szCs w:val="24"/>
        </w:rPr>
        <w:t xml:space="preserve">Il Comune di Trezzano sul Naviglio utilizza il </w:t>
      </w:r>
      <w:r>
        <w:rPr>
          <w:rStyle w:val="Strong"/>
          <w:rFonts w:cs="Calibri" w:ascii="Verdana" w:hAnsi="Verdana" w:cstheme="minorHAnsi"/>
          <w:b w:val="false"/>
          <w:sz w:val="24"/>
          <w:szCs w:val="24"/>
        </w:rPr>
        <w:t>Portale InPa</w:t>
      </w:r>
      <w:r>
        <w:rPr>
          <w:rFonts w:cs="Calibri" w:ascii="Verdana" w:hAnsi="Verdana" w:cstheme="minorHAnsi"/>
          <w:sz w:val="24"/>
          <w:szCs w:val="24"/>
        </w:rPr>
        <w:t xml:space="preserve">, che supporta le Pubbliche Amministrazioni italiane nella gestione delle </w:t>
      </w:r>
      <w:r>
        <w:rPr>
          <w:rStyle w:val="Strong"/>
          <w:rFonts w:cs="Calibri" w:ascii="Verdana" w:hAnsi="Verdana" w:cstheme="minorHAnsi"/>
          <w:b w:val="false"/>
          <w:sz w:val="24"/>
          <w:szCs w:val="24"/>
        </w:rPr>
        <w:t>procedure concorsuali</w:t>
      </w:r>
      <w:r>
        <w:rPr>
          <w:rFonts w:cs="Calibri" w:ascii="Verdana" w:hAnsi="Verdana" w:cstheme="minorHAnsi"/>
          <w:sz w:val="24"/>
          <w:szCs w:val="24"/>
        </w:rPr>
        <w:t xml:space="preserve"> e nel </w:t>
      </w:r>
      <w:r>
        <w:rPr>
          <w:rStyle w:val="Strong"/>
          <w:rFonts w:cs="Calibri" w:ascii="Verdana" w:hAnsi="Verdana" w:cstheme="minorHAnsi"/>
          <w:b w:val="false"/>
          <w:sz w:val="24"/>
          <w:szCs w:val="24"/>
        </w:rPr>
        <w:t>reclutamento di professionisti</w:t>
      </w:r>
      <w:r>
        <w:rPr>
          <w:rFonts w:cs="Calibri" w:ascii="Verdana" w:hAnsi="Verdana" w:cstheme="minorHAnsi"/>
          <w:sz w:val="24"/>
          <w:szCs w:val="24"/>
        </w:rPr>
        <w:t>, in base al fabbisogno interno. Il portale consente anche ai cittadini e ai professionisti di partecipare a concorsi pubblici.</w:t>
      </w:r>
    </w:p>
    <w:p>
      <w:pPr>
        <w:pStyle w:val="NormalWeb"/>
        <w:spacing w:before="280" w:after="280"/>
        <w:jc w:val="both"/>
        <w:rPr>
          <w:rFonts w:ascii="Verdana" w:hAnsi="Verdana" w:cs="Calibri" w:cstheme="minorHAnsi"/>
        </w:rPr>
      </w:pPr>
      <w:r>
        <w:rPr>
          <w:rFonts w:cs="Calibri" w:ascii="Verdana" w:hAnsi="Verdana" w:cstheme="minorHAnsi"/>
        </w:rPr>
        <w:t>Il portale InPa mette a disposizione i seguenti strumenti:</w:t>
      </w:r>
    </w:p>
    <w:p>
      <w:pPr>
        <w:pStyle w:val="NormalWeb"/>
        <w:numPr>
          <w:ilvl w:val="0"/>
          <w:numId w:val="78"/>
        </w:numPr>
        <w:spacing w:before="280" w:after="0"/>
        <w:jc w:val="both"/>
        <w:rPr>
          <w:rFonts w:ascii="Verdana" w:hAnsi="Verdana" w:cs="Calibri" w:cstheme="minorHAnsi"/>
        </w:rPr>
      </w:pPr>
      <w:r>
        <w:rPr>
          <w:rStyle w:val="Strong"/>
          <w:rFonts w:cs="Calibri" w:ascii="Verdana" w:hAnsi="Verdana" w:cstheme="minorHAnsi"/>
          <w:b w:val="false"/>
        </w:rPr>
        <w:t>Report candidature</w:t>
      </w:r>
      <w:r>
        <w:rPr>
          <w:rFonts w:cs="Calibri" w:ascii="Verdana" w:hAnsi="Verdana" w:cstheme="minorHAnsi"/>
        </w:rPr>
        <w:t xml:space="preserve">: un file in formato </w:t>
      </w:r>
      <w:r>
        <w:rPr>
          <w:rStyle w:val="Strong"/>
          <w:rFonts w:cs="Calibri" w:ascii="Verdana" w:hAnsi="Verdana" w:cstheme="minorHAnsi"/>
          <w:b w:val="false"/>
        </w:rPr>
        <w:t>Excel</w:t>
      </w:r>
      <w:r>
        <w:rPr>
          <w:rFonts w:cs="Calibri" w:ascii="Verdana" w:hAnsi="Verdana" w:cstheme="minorHAnsi"/>
        </w:rPr>
        <w:t xml:space="preserve"> contenente tutti i dati delle candidature pervenute per uno specifico bando o avviso;</w:t>
      </w:r>
    </w:p>
    <w:p>
      <w:pPr>
        <w:pStyle w:val="NormalWeb"/>
        <w:numPr>
          <w:ilvl w:val="0"/>
          <w:numId w:val="78"/>
        </w:numPr>
        <w:spacing w:before="0" w:after="280"/>
        <w:jc w:val="both"/>
        <w:rPr>
          <w:rFonts w:ascii="Verdana" w:hAnsi="Verdana" w:cs="Calibri" w:cstheme="minorHAnsi"/>
        </w:rPr>
      </w:pPr>
      <w:r>
        <w:rPr>
          <w:rStyle w:val="Strong"/>
          <w:rFonts w:cs="Calibri" w:ascii="Verdana" w:hAnsi="Verdana" w:cstheme="minorHAnsi"/>
          <w:b w:val="false"/>
        </w:rPr>
        <w:t>Pacchetto Candidature</w:t>
      </w:r>
      <w:r>
        <w:rPr>
          <w:rFonts w:cs="Calibri" w:ascii="Verdana" w:hAnsi="Verdana" w:cstheme="minorHAnsi"/>
        </w:rPr>
        <w:t xml:space="preserve">: un archivio in formato </w:t>
      </w:r>
      <w:r>
        <w:rPr>
          <w:rStyle w:val="Strong"/>
          <w:rFonts w:cs="Calibri" w:ascii="Verdana" w:hAnsi="Verdana" w:cstheme="minorHAnsi"/>
          <w:b w:val="false"/>
        </w:rPr>
        <w:t>ZIP</w:t>
      </w:r>
      <w:r>
        <w:rPr>
          <w:rFonts w:cs="Calibri" w:ascii="Verdana" w:hAnsi="Verdana" w:cstheme="minorHAnsi"/>
        </w:rPr>
        <w:t xml:space="preserve">, che contiene il report sopracitato, le candidature in </w:t>
      </w:r>
      <w:r>
        <w:rPr>
          <w:rStyle w:val="Strong"/>
          <w:rFonts w:cs="Calibri" w:ascii="Verdana" w:hAnsi="Verdana" w:cstheme="minorHAnsi"/>
          <w:b w:val="false"/>
        </w:rPr>
        <w:t>PDF</w:t>
      </w:r>
      <w:r>
        <w:rPr>
          <w:rFonts w:cs="Calibri" w:ascii="Verdana" w:hAnsi="Verdana" w:cstheme="minorHAnsi"/>
          <w:b/>
        </w:rPr>
        <w:t xml:space="preserve"> </w:t>
      </w:r>
      <w:r>
        <w:rPr>
          <w:rFonts w:cs="Calibri" w:ascii="Verdana" w:hAnsi="Verdana" w:cstheme="minorHAnsi"/>
        </w:rPr>
        <w:t>e tutti gli allegati forniti dagli utenti al momento della presentazione della domanda.</w:t>
      </w:r>
    </w:p>
    <w:p>
      <w:pPr>
        <w:pStyle w:val="NormalWeb"/>
        <w:spacing w:before="280" w:after="280"/>
        <w:jc w:val="both"/>
        <w:rPr>
          <w:rFonts w:ascii="Verdana" w:hAnsi="Verdana" w:cs="Calibri" w:cstheme="minorHAnsi"/>
        </w:rPr>
      </w:pPr>
      <w:r>
        <w:rPr>
          <w:rFonts w:cs="Calibri" w:ascii="Verdana" w:hAnsi="Verdana" w:cstheme="minorHAnsi"/>
        </w:rPr>
        <w:t xml:space="preserve">Il pacchetto ZIP viene </w:t>
      </w:r>
      <w:r>
        <w:rPr>
          <w:rStyle w:val="Strong"/>
          <w:rFonts w:cs="Calibri" w:ascii="Verdana" w:hAnsi="Verdana" w:cstheme="minorHAnsi"/>
          <w:b w:val="false"/>
        </w:rPr>
        <w:t>registrato manualmente nel protocollo</w:t>
      </w:r>
      <w:r>
        <w:rPr>
          <w:rFonts w:cs="Calibri" w:ascii="Verdana" w:hAnsi="Verdana" w:cstheme="minorHAnsi"/>
        </w:rPr>
        <w:t>, a cura degli operatori incaricati.</w:t>
      </w:r>
    </w:p>
    <w:p>
      <w:pPr>
        <w:pStyle w:val="Heading2"/>
        <w:rPr>
          <w:rFonts w:ascii="Verdana" w:hAnsi="Verdana"/>
          <w:sz w:val="24"/>
          <w:szCs w:val="24"/>
        </w:rPr>
      </w:pPr>
      <w:bookmarkStart w:id="234" w:name="_Toc210657751"/>
      <w:r>
        <w:rPr>
          <w:rFonts w:ascii="Verdana" w:hAnsi="Verdana"/>
          <w:sz w:val="24"/>
          <w:szCs w:val="24"/>
        </w:rPr>
        <w:t>10.12 AppIo</w:t>
      </w:r>
      <w:bookmarkEnd w:id="234"/>
    </w:p>
    <w:p>
      <w:pPr>
        <w:pStyle w:val="Normal"/>
        <w:shd w:val="clear" w:color="auto" w:fill="FFFFFF"/>
        <w:spacing w:lineRule="auto" w:line="240"/>
        <w:jc w:val="both"/>
        <w:textAlignment w:val="baseline"/>
        <w:rPr>
          <w:rFonts w:ascii="Verdana" w:hAnsi="Verdana" w:eastAsia="Times New Roman" w:cs="Calibri" w:cstheme="minorHAnsi"/>
          <w:color w:val="000000"/>
          <w:sz w:val="24"/>
          <w:szCs w:val="24"/>
        </w:rPr>
      </w:pPr>
      <w:r>
        <w:rPr>
          <w:rFonts w:eastAsia="Times New Roman" w:cs="Calibri" w:ascii="Verdana" w:hAnsi="Verdana" w:cstheme="minorHAnsi"/>
          <w:bCs/>
          <w:color w:val="000000"/>
          <w:sz w:val="24"/>
          <w:szCs w:val="24"/>
        </w:rPr>
        <w:t>AppIO</w:t>
      </w:r>
      <w:r>
        <w:rPr>
          <w:rFonts w:eastAsia="Times New Roman" w:cs="Calibri" w:ascii="Verdana" w:hAnsi="Verdana" w:cstheme="minorHAnsi"/>
          <w:color w:val="000000"/>
          <w:sz w:val="24"/>
          <w:szCs w:val="24"/>
        </w:rPr>
        <w:t> è l’applicazione ufficiale della Pubblica Amministrazione italiana che consente ai cittadini di ricevere comunicazioni, avvisi e documenti direttamente sul proprio smartphone in modo semplice e sicuro. Realizzata dal Dipartimento per la Trasformazione Digitale e gestita da PagoPA S.p.A., AppIO integra diversi servizi digitali pubblici, rendendo più diretto e trasparente il rapporto tra amministrazioni e utenti e rappresenta uno strumento fondamentale per la digitalizzazione dei servizi pubblici e per promuovere la cittadinanza digitale.</w:t>
      </w:r>
    </w:p>
    <w:p>
      <w:pPr>
        <w:pStyle w:val="Normal"/>
        <w:shd w:val="clear" w:color="auto" w:fill="FFFFFF"/>
        <w:spacing w:lineRule="auto" w:line="240"/>
        <w:jc w:val="both"/>
        <w:textAlignment w:val="baseline"/>
        <w:rPr>
          <w:rFonts w:ascii="Verdana" w:hAnsi="Verdana" w:eastAsia="Times New Roman" w:cs="Calibri" w:cstheme="minorHAnsi"/>
          <w:color w:val="000000"/>
          <w:sz w:val="24"/>
          <w:szCs w:val="24"/>
        </w:rPr>
      </w:pPr>
      <w:r>
        <w:rPr>
          <w:rFonts w:eastAsia="Times New Roman" w:cs="Calibri" w:ascii="Verdana" w:hAnsi="Verdana" w:cstheme="minorHAnsi"/>
          <w:color w:val="000000"/>
          <w:sz w:val="24"/>
          <w:szCs w:val="24"/>
        </w:rPr>
        <w:t>Attraverso AppIO è possibile:</w:t>
      </w:r>
    </w:p>
    <w:p>
      <w:pPr>
        <w:pStyle w:val="Normal"/>
        <w:numPr>
          <w:ilvl w:val="0"/>
          <w:numId w:val="85"/>
        </w:numPr>
        <w:shd w:val="clear" w:color="auto" w:fill="FFFFFF"/>
        <w:suppressAutoHyphens w:val="false"/>
        <w:spacing w:lineRule="auto" w:line="240" w:beforeAutospacing="1" w:after="0"/>
        <w:jc w:val="both"/>
        <w:textAlignment w:val="baseline"/>
        <w:rPr>
          <w:rFonts w:ascii="Verdana" w:hAnsi="Verdana" w:eastAsia="Times New Roman" w:cs="Calibri" w:cstheme="minorHAnsi"/>
          <w:color w:val="000000"/>
          <w:sz w:val="24"/>
          <w:szCs w:val="24"/>
        </w:rPr>
      </w:pPr>
      <w:r>
        <w:rPr>
          <w:rFonts w:eastAsia="Times New Roman" w:cs="Calibri" w:ascii="Verdana" w:hAnsi="Verdana" w:cstheme="minorHAnsi"/>
          <w:color w:val="000000"/>
          <w:sz w:val="24"/>
          <w:szCs w:val="24"/>
        </w:rPr>
        <w:t>ricevere messaggi personalizzati e notifiche di scadenze (ad esempio, il pagamento di tributi, multe, rette scolastiche);</w:t>
      </w:r>
    </w:p>
    <w:p>
      <w:pPr>
        <w:pStyle w:val="Normal"/>
        <w:numPr>
          <w:ilvl w:val="0"/>
          <w:numId w:val="85"/>
        </w:numPr>
        <w:shd w:val="clear" w:color="auto" w:fill="FFFFFF"/>
        <w:suppressAutoHyphens w:val="false"/>
        <w:spacing w:lineRule="auto" w:line="240" w:before="0" w:after="0"/>
        <w:jc w:val="both"/>
        <w:textAlignment w:val="baseline"/>
        <w:rPr>
          <w:rFonts w:ascii="Verdana" w:hAnsi="Verdana" w:eastAsia="Times New Roman" w:cs="Calibri" w:cstheme="minorHAnsi"/>
          <w:color w:val="000000"/>
          <w:sz w:val="24"/>
          <w:szCs w:val="24"/>
        </w:rPr>
      </w:pPr>
      <w:r>
        <w:rPr>
          <w:rFonts w:eastAsia="Times New Roman" w:cs="Calibri" w:ascii="Verdana" w:hAnsi="Verdana" w:cstheme="minorHAnsi"/>
          <w:color w:val="000000"/>
          <w:sz w:val="24"/>
          <w:szCs w:val="24"/>
        </w:rPr>
        <w:t>effettuare pagamenti digitali in modo immediato e tracciabile grazie all’integrazione con pagoPA;</w:t>
      </w:r>
    </w:p>
    <w:p>
      <w:pPr>
        <w:pStyle w:val="Normal"/>
        <w:numPr>
          <w:ilvl w:val="0"/>
          <w:numId w:val="85"/>
        </w:numPr>
        <w:shd w:val="clear" w:color="auto" w:fill="FFFFFF"/>
        <w:suppressAutoHyphens w:val="false"/>
        <w:spacing w:lineRule="auto" w:line="240" w:before="0" w:after="0"/>
        <w:jc w:val="both"/>
        <w:textAlignment w:val="baseline"/>
        <w:rPr>
          <w:rFonts w:ascii="Verdana" w:hAnsi="Verdana" w:eastAsia="Times New Roman" w:cs="Calibri" w:cstheme="minorHAnsi"/>
          <w:color w:val="000000"/>
          <w:sz w:val="24"/>
          <w:szCs w:val="24"/>
        </w:rPr>
      </w:pPr>
      <w:r>
        <w:rPr>
          <w:rFonts w:eastAsia="Times New Roman" w:cs="Calibri" w:ascii="Verdana" w:hAnsi="Verdana" w:cstheme="minorHAnsi"/>
          <w:color w:val="000000"/>
          <w:sz w:val="24"/>
          <w:szCs w:val="24"/>
        </w:rPr>
        <w:t>consultare documenti e attestazioni inviati dagli enti;</w:t>
      </w:r>
    </w:p>
    <w:p>
      <w:pPr>
        <w:pStyle w:val="Normal"/>
        <w:numPr>
          <w:ilvl w:val="0"/>
          <w:numId w:val="85"/>
        </w:numPr>
        <w:shd w:val="clear" w:color="auto" w:fill="FFFFFF"/>
        <w:suppressAutoHyphens w:val="false"/>
        <w:spacing w:lineRule="auto" w:line="240" w:before="0" w:afterAutospacing="1"/>
        <w:jc w:val="both"/>
        <w:textAlignment w:val="baseline"/>
        <w:rPr>
          <w:rFonts w:ascii="Verdana" w:hAnsi="Verdana" w:eastAsia="Times New Roman" w:cs="Calibri" w:cstheme="minorHAnsi"/>
          <w:color w:val="000000"/>
          <w:sz w:val="24"/>
          <w:szCs w:val="24"/>
        </w:rPr>
      </w:pPr>
      <w:r>
        <w:rPr>
          <w:rFonts w:eastAsia="Times New Roman" w:cs="Calibri" w:ascii="Verdana" w:hAnsi="Verdana" w:cstheme="minorHAnsi"/>
          <w:color w:val="000000"/>
          <w:sz w:val="24"/>
          <w:szCs w:val="24"/>
        </w:rPr>
        <w:t>gestire in un unico punto l’interazione con vari servizi pubblici, senza necessità di recarsi fisicamente presso gli sportelli.</w:t>
      </w:r>
    </w:p>
    <w:p>
      <w:pPr>
        <w:pStyle w:val="Normal"/>
        <w:shd w:val="clear" w:color="auto" w:fill="FFFFFF"/>
        <w:spacing w:lineRule="auto" w:line="240"/>
        <w:jc w:val="both"/>
        <w:textAlignment w:val="baseline"/>
        <w:rPr>
          <w:rFonts w:ascii="Verdana" w:hAnsi="Verdana" w:eastAsia="Times New Roman" w:cs="Calibri" w:cstheme="minorHAnsi"/>
          <w:color w:val="000000"/>
          <w:sz w:val="24"/>
          <w:szCs w:val="24"/>
        </w:rPr>
      </w:pPr>
      <w:r>
        <w:rPr>
          <w:rFonts w:eastAsia="Times New Roman" w:cs="Calibri" w:ascii="Verdana" w:hAnsi="Verdana" w:cstheme="minorHAnsi"/>
          <w:color w:val="000000"/>
          <w:sz w:val="24"/>
          <w:szCs w:val="24"/>
        </w:rPr>
        <w:t>L’accesso all’app avviene mediante credenziali SPID o CIE, garantendo elevati standard di sicurezza e di protezione dei dati personali.</w:t>
      </w:r>
    </w:p>
    <w:p>
      <w:pPr>
        <w:pStyle w:val="Normal"/>
        <w:shd w:val="clear" w:color="auto" w:fill="FFFFFF"/>
        <w:spacing w:lineRule="auto" w:line="240"/>
        <w:jc w:val="both"/>
        <w:textAlignment w:val="baseline"/>
        <w:rPr>
          <w:rFonts w:ascii="Verdana" w:hAnsi="Verdana" w:eastAsia="Times New Roman" w:cs="Calibri" w:cstheme="minorHAnsi"/>
          <w:color w:val="000000"/>
          <w:sz w:val="24"/>
          <w:szCs w:val="24"/>
        </w:rPr>
      </w:pPr>
      <w:r>
        <w:rPr>
          <w:rFonts w:eastAsia="Times New Roman" w:cs="Calibri" w:ascii="Verdana" w:hAnsi="Verdana" w:cstheme="minorHAnsi"/>
          <w:color w:val="000000"/>
          <w:sz w:val="24"/>
          <w:szCs w:val="24"/>
        </w:rPr>
        <w:t>Il </w:t>
      </w:r>
      <w:r>
        <w:rPr>
          <w:rFonts w:eastAsia="Times New Roman" w:cs="Calibri" w:ascii="Verdana" w:hAnsi="Verdana" w:cstheme="minorHAnsi"/>
          <w:bCs/>
          <w:color w:val="000000"/>
          <w:sz w:val="24"/>
          <w:szCs w:val="24"/>
        </w:rPr>
        <w:t>Comune di Trezzano sul Naviglio</w:t>
      </w:r>
      <w:r>
        <w:rPr>
          <w:rFonts w:eastAsia="Times New Roman" w:cs="Calibri" w:ascii="Verdana" w:hAnsi="Verdana" w:cstheme="minorHAnsi"/>
          <w:b/>
          <w:bCs/>
          <w:color w:val="000000"/>
          <w:sz w:val="24"/>
          <w:szCs w:val="24"/>
        </w:rPr>
        <w:t xml:space="preserve"> </w:t>
      </w:r>
      <w:r>
        <w:rPr>
          <w:rFonts w:eastAsia="Times New Roman" w:cs="Calibri" w:ascii="Verdana" w:hAnsi="Verdana" w:cstheme="minorHAnsi"/>
          <w:color w:val="000000"/>
          <w:sz w:val="24"/>
          <w:szCs w:val="24"/>
        </w:rPr>
        <w:t>utilizza AppIO per le comunicazioni istituzionali con i cittadini, in particolare per l’invio di avvisi, notifiche di pagamento e altre informazioni di pubblica utilità, favorendo così un’interazione più rapida, efficace e digitale con la comunità locale.</w:t>
      </w:r>
    </w:p>
    <w:p>
      <w:pPr>
        <w:pStyle w:val="Normal"/>
        <w:shd w:val="clear" w:color="auto" w:fill="FFFFFF"/>
        <w:spacing w:lineRule="auto" w:line="240"/>
        <w:jc w:val="both"/>
        <w:textAlignment w:val="baseline"/>
        <w:rPr>
          <w:rFonts w:ascii="Verdana" w:hAnsi="Verdana"/>
          <w:sz w:val="24"/>
          <w:szCs w:val="24"/>
        </w:rPr>
      </w:pPr>
      <w:r>
        <w:rPr>
          <w:rFonts w:eastAsia="Times New Roman" w:cs="Calibri" w:ascii="Verdana" w:hAnsi="Verdana" w:cstheme="minorHAnsi"/>
          <w:color w:val="000000"/>
          <w:sz w:val="24"/>
          <w:szCs w:val="24"/>
        </w:rPr>
        <w:t xml:space="preserve">I servizi resi disponibili dal Comune sull’AppIO sono censiti nella seguente pagina: </w:t>
      </w:r>
      <w:hyperlink r:id="rId8">
        <w:r>
          <w:rPr>
            <w:rStyle w:val="Hyperlink"/>
            <w:rFonts w:eastAsia="Times New Roman" w:cs="Calibri" w:ascii="Verdana" w:hAnsi="Verdana" w:cstheme="minorHAnsi"/>
            <w:sz w:val="24"/>
            <w:szCs w:val="24"/>
          </w:rPr>
          <w:t>Comune di Trezzano sul Naviglio – Servizi App Io</w:t>
        </w:r>
      </w:hyperlink>
      <w:r>
        <w:rPr>
          <w:rFonts w:eastAsia="Times New Roman" w:cs="Calibri" w:ascii="Verdana" w:hAnsi="Verdana" w:cstheme="minorHAnsi"/>
          <w:color w:val="000000"/>
          <w:sz w:val="24"/>
          <w:szCs w:val="24"/>
        </w:rPr>
        <w:t xml:space="preserve"> </w:t>
      </w:r>
    </w:p>
    <w:p>
      <w:pPr>
        <w:pStyle w:val="Normal"/>
        <w:shd w:val="clear" w:color="auto" w:fill="FFFFFF"/>
        <w:spacing w:lineRule="auto" w:line="240" w:before="0" w:after="0"/>
        <w:textAlignment w:val="baseline"/>
        <w:rPr>
          <w:rFonts w:ascii="Verdana" w:hAnsi="Verdana" w:eastAsia="Times New Roman" w:cs="Calibri" w:cstheme="minorHAnsi"/>
          <w:color w:val="000000"/>
          <w:sz w:val="24"/>
          <w:szCs w:val="24"/>
        </w:rPr>
      </w:pPr>
      <w:r>
        <w:rPr>
          <w:rFonts w:eastAsia="Times New Roman" w:cs="Calibri" w:cstheme="minorHAnsi" w:ascii="Verdana" w:hAnsi="Verdana"/>
          <w:color w:val="000000"/>
          <w:sz w:val="24"/>
          <w:szCs w:val="24"/>
        </w:rPr>
      </w:r>
    </w:p>
    <w:p>
      <w:pPr>
        <w:pStyle w:val="Heading2"/>
        <w:rPr>
          <w:rFonts w:ascii="Verdana" w:hAnsi="Verdana"/>
          <w:sz w:val="24"/>
          <w:szCs w:val="24"/>
        </w:rPr>
      </w:pPr>
      <w:bookmarkStart w:id="235" w:name="_Toc210657752"/>
      <w:r>
        <w:rPr>
          <w:rFonts w:ascii="Verdana" w:hAnsi="Verdana"/>
          <w:sz w:val="24"/>
          <w:szCs w:val="24"/>
        </w:rPr>
        <w:t>10.13 Send</w:t>
      </w:r>
      <w:bookmarkEnd w:id="235"/>
    </w:p>
    <w:p>
      <w:pPr>
        <w:pStyle w:val="Normal"/>
        <w:shd w:val="clear" w:color="auto" w:fill="FFFFFF"/>
        <w:spacing w:lineRule="auto" w:line="240"/>
        <w:jc w:val="both"/>
        <w:textAlignment w:val="baseline"/>
        <w:rPr>
          <w:rFonts w:ascii="Verdana" w:hAnsi="Verdana" w:eastAsia="Times New Roman" w:cs="Calibri" w:cstheme="minorHAnsi"/>
          <w:color w:val="000000"/>
          <w:sz w:val="24"/>
          <w:szCs w:val="24"/>
        </w:rPr>
      </w:pPr>
      <w:r>
        <w:rPr>
          <w:rFonts w:eastAsia="Times New Roman" w:cs="Calibri" w:ascii="Verdana" w:hAnsi="Verdana" w:cstheme="minorHAnsi"/>
          <w:color w:val="000000"/>
          <w:sz w:val="24"/>
          <w:szCs w:val="24"/>
        </w:rPr>
        <w:t>L’Ente ha adottato il sistema SEND (Servizio per le Notifiche digitali) come modalità di trasmissione digitale dei documenti per le comunicazioni a valore legale nel rispetto delle normative vigenti in materia di interoperabilità tra pubbliche amministrazioni. L’utilizzo di SEND consente la gestione strutturata, sicura e tracciabile dell’invio dei documenti, garantendo la registrazione automatica delle operazioni effettuate e l’associazione delle notifiche al protocollo informatico dell’Ente. </w:t>
      </w:r>
    </w:p>
    <w:p>
      <w:pPr>
        <w:pStyle w:val="Normal"/>
        <w:shd w:val="clear" w:color="auto" w:fill="FFFFFF"/>
        <w:spacing w:lineRule="auto" w:line="240"/>
        <w:jc w:val="both"/>
        <w:textAlignment w:val="baseline"/>
        <w:rPr>
          <w:rFonts w:ascii="Verdana" w:hAnsi="Verdana" w:eastAsia="Times New Roman" w:cs="Calibri" w:cstheme="minorHAnsi"/>
          <w:color w:val="000000"/>
          <w:sz w:val="24"/>
          <w:szCs w:val="24"/>
        </w:rPr>
      </w:pPr>
      <w:r>
        <w:rPr>
          <w:rFonts w:eastAsia="Times New Roman" w:cs="Calibri" w:ascii="Verdana" w:hAnsi="Verdana" w:cstheme="minorHAnsi"/>
          <w:color w:val="000000"/>
          <w:sz w:val="24"/>
          <w:szCs w:val="24"/>
        </w:rPr>
        <w:t>Il sistema è integrato con gli applicativi documentali in uso, al fine di abilitare l’invio automatico dei documenti protocollati e/o degli atti, riducendo l’intervento manuale da parte degli operatori e assicurando la coerenza dei metadati trasmessi. Le tipologie di comunicazioni configurate per l’invio di notifiche digitali in Smart*Pnd sono:</w:t>
      </w:r>
    </w:p>
    <w:tbl>
      <w:tblPr>
        <w:tblStyle w:val="Grigliatabella"/>
        <w:tblW w:w="7538" w:type="dxa"/>
        <w:jc w:val="left"/>
        <w:tblInd w:w="0" w:type="dxa"/>
        <w:tblLayout w:type="fixed"/>
        <w:tblCellMar>
          <w:top w:w="0" w:type="dxa"/>
          <w:left w:w="108" w:type="dxa"/>
          <w:bottom w:w="0" w:type="dxa"/>
          <w:right w:w="108" w:type="dxa"/>
        </w:tblCellMar>
        <w:tblLook w:firstRow="1" w:noVBand="1" w:lastRow="0" w:firstColumn="1" w:lastColumn="0" w:noHBand="0" w:val="04a0"/>
      </w:tblPr>
      <w:tblGrid>
        <w:gridCol w:w="2559"/>
        <w:gridCol w:w="2888"/>
        <w:gridCol w:w="2091"/>
      </w:tblGrid>
      <w:tr>
        <w:trPr/>
        <w:tc>
          <w:tcPr>
            <w:tcW w:w="2559" w:type="dxa"/>
            <w:tcBorders/>
          </w:tcPr>
          <w:p>
            <w:pPr>
              <w:pStyle w:val="Normal"/>
              <w:widowControl/>
              <w:spacing w:lineRule="auto" w:line="240" w:before="0" w:after="0"/>
              <w:jc w:val="both"/>
              <w:textAlignment w:val="baseline"/>
              <w:rPr>
                <w:rFonts w:ascii="Verdana" w:hAnsi="Verdana" w:eastAsia="Times New Roman" w:cs="Calibri" w:cstheme="minorHAnsi"/>
                <w:color w:val="000000"/>
                <w:sz w:val="24"/>
                <w:szCs w:val="24"/>
              </w:rPr>
            </w:pPr>
            <w:r>
              <w:rPr>
                <w:rFonts w:eastAsia="Times New Roman" w:cs="Calibri" w:ascii="Verdana" w:hAnsi="Verdana" w:cstheme="minorHAnsi"/>
                <w:color w:val="000000"/>
                <w:kern w:val="0"/>
                <w:sz w:val="24"/>
                <w:szCs w:val="24"/>
                <w:lang w:val="it-IT" w:eastAsia="en-US" w:bidi="ar-SA"/>
              </w:rPr>
              <w:t>Codice</w:t>
            </w:r>
          </w:p>
        </w:tc>
        <w:tc>
          <w:tcPr>
            <w:tcW w:w="2888" w:type="dxa"/>
            <w:tcBorders/>
          </w:tcPr>
          <w:p>
            <w:pPr>
              <w:pStyle w:val="Normal"/>
              <w:widowControl/>
              <w:spacing w:lineRule="auto" w:line="240" w:before="0" w:after="0"/>
              <w:jc w:val="both"/>
              <w:textAlignment w:val="baseline"/>
              <w:rPr>
                <w:rFonts w:ascii="Verdana" w:hAnsi="Verdana" w:eastAsia="Times New Roman" w:cs="Calibri" w:cstheme="minorHAnsi"/>
                <w:color w:val="000000"/>
                <w:sz w:val="24"/>
                <w:szCs w:val="24"/>
              </w:rPr>
            </w:pPr>
            <w:r>
              <w:rPr>
                <w:rFonts w:eastAsia="Times New Roman" w:cs="Calibri" w:ascii="Verdana" w:hAnsi="Verdana" w:cstheme="minorHAnsi"/>
                <w:color w:val="000000"/>
                <w:kern w:val="0"/>
                <w:sz w:val="24"/>
                <w:szCs w:val="24"/>
                <w:lang w:val="it-IT" w:eastAsia="en-US" w:bidi="ar-SA"/>
              </w:rPr>
              <w:t>Descrizione</w:t>
            </w:r>
          </w:p>
        </w:tc>
        <w:tc>
          <w:tcPr>
            <w:tcW w:w="2091" w:type="dxa"/>
            <w:tcBorders/>
          </w:tcPr>
          <w:p>
            <w:pPr>
              <w:pStyle w:val="Normal"/>
              <w:widowControl/>
              <w:spacing w:lineRule="auto" w:line="240" w:before="0" w:after="0"/>
              <w:jc w:val="both"/>
              <w:textAlignment w:val="baseline"/>
              <w:rPr>
                <w:rFonts w:ascii="Verdana" w:hAnsi="Verdana" w:eastAsia="Times New Roman" w:cs="Calibri" w:cstheme="minorHAnsi"/>
                <w:color w:val="000000"/>
                <w:sz w:val="24"/>
                <w:szCs w:val="24"/>
              </w:rPr>
            </w:pPr>
            <w:r>
              <w:rPr>
                <w:rFonts w:eastAsia="Times New Roman" w:cs="Calibri" w:ascii="Verdana" w:hAnsi="Verdana" w:cstheme="minorHAnsi"/>
                <w:color w:val="000000"/>
                <w:kern w:val="0"/>
                <w:sz w:val="24"/>
                <w:szCs w:val="24"/>
                <w:lang w:val="it-IT" w:eastAsia="en-US" w:bidi="ar-SA"/>
              </w:rPr>
              <w:t>Tassonomia SEND</w:t>
            </w:r>
          </w:p>
        </w:tc>
      </w:tr>
      <w:tr>
        <w:trPr/>
        <w:tc>
          <w:tcPr>
            <w:tcW w:w="2559" w:type="dxa"/>
            <w:tcBorders/>
          </w:tcPr>
          <w:p>
            <w:pPr>
              <w:pStyle w:val="Normal"/>
              <w:widowControl/>
              <w:spacing w:lineRule="auto" w:line="240" w:before="0" w:after="0"/>
              <w:jc w:val="both"/>
              <w:textAlignment w:val="baseline"/>
              <w:rPr>
                <w:rFonts w:ascii="Verdana" w:hAnsi="Verdana" w:eastAsia="Times New Roman" w:cs="Calibri" w:cstheme="minorHAnsi"/>
                <w:color w:val="000000"/>
                <w:sz w:val="24"/>
                <w:szCs w:val="24"/>
              </w:rPr>
            </w:pPr>
            <w:r>
              <w:rPr>
                <w:rFonts w:eastAsia="Times New Roman" w:cs="Calibri" w:ascii="Verdana" w:hAnsi="Verdana" w:cstheme="minorHAnsi"/>
                <w:color w:val="000000"/>
                <w:kern w:val="0"/>
                <w:sz w:val="24"/>
                <w:szCs w:val="24"/>
                <w:lang w:val="it-IT" w:eastAsia="en-US" w:bidi="ar-SA"/>
              </w:rPr>
              <w:t>ORD</w:t>
            </w:r>
          </w:p>
        </w:tc>
        <w:tc>
          <w:tcPr>
            <w:tcW w:w="2888" w:type="dxa"/>
            <w:tcBorders/>
          </w:tcPr>
          <w:p>
            <w:pPr>
              <w:pStyle w:val="Normal"/>
              <w:widowControl/>
              <w:spacing w:lineRule="auto" w:line="240" w:before="0" w:after="0"/>
              <w:jc w:val="both"/>
              <w:textAlignment w:val="baseline"/>
              <w:rPr>
                <w:rFonts w:ascii="Verdana" w:hAnsi="Verdana" w:eastAsia="Times New Roman" w:cs="Calibri" w:cstheme="minorHAnsi"/>
                <w:color w:val="000000"/>
                <w:sz w:val="24"/>
                <w:szCs w:val="24"/>
              </w:rPr>
            </w:pPr>
            <w:r>
              <w:rPr>
                <w:rFonts w:eastAsia="Times New Roman" w:cs="Calibri" w:ascii="Verdana" w:hAnsi="Verdana" w:cstheme="minorHAnsi"/>
                <w:color w:val="000000"/>
                <w:kern w:val="0"/>
                <w:sz w:val="24"/>
                <w:szCs w:val="24"/>
                <w:lang w:val="it-IT" w:eastAsia="en-US" w:bidi="ar-SA"/>
              </w:rPr>
              <w:t>Ordinanze senza Pagamento</w:t>
            </w:r>
          </w:p>
        </w:tc>
        <w:tc>
          <w:tcPr>
            <w:tcW w:w="2091" w:type="dxa"/>
            <w:tcBorders/>
          </w:tcPr>
          <w:p>
            <w:pPr>
              <w:pStyle w:val="Normal"/>
              <w:widowControl/>
              <w:spacing w:lineRule="auto" w:line="240" w:before="0" w:after="0"/>
              <w:jc w:val="left"/>
              <w:textAlignment w:val="baseline"/>
              <w:rPr>
                <w:rFonts w:ascii="Verdana" w:hAnsi="Verdana" w:eastAsia="Times New Roman" w:cs="Calibri" w:cstheme="minorHAnsi"/>
                <w:color w:val="000000"/>
                <w:sz w:val="24"/>
                <w:szCs w:val="24"/>
              </w:rPr>
            </w:pPr>
            <w:r>
              <w:rPr>
                <w:rFonts w:eastAsia="Times New Roman" w:cs="Calibri" w:ascii="Verdana" w:hAnsi="Verdana" w:cstheme="minorHAnsi"/>
                <w:color w:val="000000"/>
                <w:kern w:val="0"/>
                <w:sz w:val="24"/>
                <w:szCs w:val="24"/>
                <w:lang w:val="it-IT" w:eastAsia="en-US" w:bidi="ar-SA"/>
              </w:rPr>
              <w:t>010702N</w:t>
            </w:r>
          </w:p>
        </w:tc>
      </w:tr>
    </w:tbl>
    <w:p>
      <w:pPr>
        <w:pStyle w:val="Normal"/>
        <w:shd w:val="clear" w:color="auto" w:fill="FFFFFF"/>
        <w:spacing w:lineRule="auto" w:line="240"/>
        <w:jc w:val="both"/>
        <w:textAlignment w:val="baseline"/>
        <w:rPr>
          <w:rFonts w:ascii="Verdana" w:hAnsi="Verdana" w:eastAsia="Times New Roman" w:cs="Calibri" w:cstheme="minorHAnsi"/>
          <w:color w:val="000000"/>
          <w:sz w:val="24"/>
          <w:szCs w:val="24"/>
        </w:rPr>
      </w:pPr>
      <w:r>
        <w:rPr>
          <w:rFonts w:eastAsia="Times New Roman" w:cs="Calibri" w:cstheme="minorHAnsi" w:ascii="Verdana" w:hAnsi="Verdana"/>
          <w:color w:val="000000"/>
          <w:sz w:val="24"/>
          <w:szCs w:val="24"/>
        </w:rPr>
      </w:r>
    </w:p>
    <w:p>
      <w:pPr>
        <w:pStyle w:val="Normal"/>
        <w:shd w:val="clear" w:color="auto" w:fill="FFFFFF"/>
        <w:spacing w:lineRule="auto" w:line="240"/>
        <w:jc w:val="both"/>
        <w:textAlignment w:val="baseline"/>
        <w:rPr>
          <w:rFonts w:ascii="Verdana" w:hAnsi="Verdana" w:eastAsia="Times New Roman" w:cs="Calibri" w:cstheme="minorHAnsi"/>
          <w:color w:val="000000"/>
          <w:sz w:val="24"/>
          <w:szCs w:val="24"/>
        </w:rPr>
      </w:pPr>
      <w:r>
        <w:rPr>
          <w:rFonts w:eastAsia="Times New Roman" w:cs="Calibri" w:ascii="Verdana" w:hAnsi="Verdana" w:cstheme="minorHAnsi"/>
          <w:color w:val="000000"/>
          <w:sz w:val="24"/>
          <w:szCs w:val="24"/>
        </w:rPr>
        <w:t>Queste notifiche vengono protocollate, classificate e fascicolate in automatico da Smart*Pnd, perché questo è integrato con gli Applicativi verticali Sfera e Prisma.</w:t>
      </w:r>
    </w:p>
    <w:p>
      <w:pPr>
        <w:pStyle w:val="Normal"/>
        <w:shd w:val="clear" w:color="auto" w:fill="FFFFFF"/>
        <w:spacing w:lineRule="auto" w:line="240"/>
        <w:jc w:val="both"/>
        <w:textAlignment w:val="baseline"/>
        <w:rPr>
          <w:rFonts w:ascii="Verdana" w:hAnsi="Verdana" w:eastAsia="Times New Roman" w:cs="Calibri" w:cstheme="minorHAnsi"/>
          <w:color w:val="000000"/>
          <w:sz w:val="24"/>
          <w:szCs w:val="24"/>
        </w:rPr>
      </w:pPr>
      <w:r>
        <w:rPr>
          <w:rFonts w:eastAsia="Times New Roman" w:cs="Calibri" w:ascii="Verdana" w:hAnsi="Verdana" w:cstheme="minorHAnsi"/>
          <w:color w:val="000000"/>
          <w:sz w:val="24"/>
          <w:szCs w:val="24"/>
        </w:rPr>
        <w:t>Tali integrazioni sono gestite dai Sistemi Informativi, in coordinamento con il Responsabile della gestione documentale e gli uffici dell’Ente di volta in volta interessati, nel rispetto delle specifiche tecniche stabilite da AgID e delle policy interne di sicurezza e conservazione dei dati. </w:t>
      </w:r>
    </w:p>
    <w:p>
      <w:pPr>
        <w:pStyle w:val="Normal"/>
        <w:shd w:val="clear" w:color="auto" w:fill="FFFFFF"/>
        <w:spacing w:lineRule="auto" w:line="240" w:before="0" w:after="0"/>
        <w:textAlignment w:val="baseline"/>
        <w:rPr>
          <w:rFonts w:ascii="Verdana" w:hAnsi="Verdana" w:eastAsia="Times New Roman" w:cs="Calibri" w:cstheme="minorHAnsi"/>
          <w:color w:val="000000"/>
          <w:sz w:val="24"/>
          <w:szCs w:val="24"/>
        </w:rPr>
      </w:pPr>
      <w:r>
        <w:rPr>
          <w:rFonts w:eastAsia="Times New Roman" w:cs="Calibri" w:cstheme="minorHAnsi" w:ascii="Verdana" w:hAnsi="Verdana"/>
          <w:color w:val="000000"/>
          <w:sz w:val="24"/>
          <w:szCs w:val="24"/>
        </w:rPr>
      </w:r>
    </w:p>
    <w:p>
      <w:pPr>
        <w:pStyle w:val="Heading2"/>
        <w:rPr>
          <w:rFonts w:ascii="Verdana" w:hAnsi="Verdana"/>
          <w:sz w:val="24"/>
          <w:szCs w:val="24"/>
        </w:rPr>
      </w:pPr>
      <w:bookmarkStart w:id="236" w:name="_Toc210657753"/>
      <w:r>
        <w:rPr>
          <w:rFonts w:ascii="Verdana" w:hAnsi="Verdana"/>
          <w:sz w:val="24"/>
          <w:szCs w:val="24"/>
        </w:rPr>
        <w:t>10.14 PagoPA</w:t>
      </w:r>
      <w:bookmarkEnd w:id="236"/>
    </w:p>
    <w:p>
      <w:pPr>
        <w:pStyle w:val="Normal"/>
        <w:shd w:val="clear" w:color="auto" w:fill="FFFFFF"/>
        <w:spacing w:lineRule="auto" w:line="240"/>
        <w:jc w:val="both"/>
        <w:textAlignment w:val="baseline"/>
        <w:rPr>
          <w:rFonts w:ascii="Verdana" w:hAnsi="Verdana" w:eastAsia="Times New Roman" w:cs="Calibri" w:cstheme="minorHAnsi"/>
          <w:color w:val="000000"/>
          <w:sz w:val="24"/>
          <w:szCs w:val="24"/>
        </w:rPr>
      </w:pPr>
      <w:r>
        <w:rPr>
          <w:rFonts w:eastAsia="Times New Roman" w:cs="Calibri" w:ascii="Verdana" w:hAnsi="Verdana" w:cstheme="minorHAnsi"/>
          <w:bCs/>
          <w:color w:val="000000"/>
          <w:sz w:val="24"/>
          <w:szCs w:val="24"/>
        </w:rPr>
        <w:t>PagoPA</w:t>
      </w:r>
      <w:r>
        <w:rPr>
          <w:rFonts w:eastAsia="Times New Roman" w:cs="Calibri" w:ascii="Verdana" w:hAnsi="Verdana" w:cstheme="minorHAnsi"/>
          <w:color w:val="000000"/>
          <w:sz w:val="24"/>
          <w:szCs w:val="24"/>
        </w:rPr>
        <w:t> è il sistema di pagamento elettronico realizzato per consentire ai cittadini e alle imprese di effettuare in modo semplice, sicuro e trasparente i pagamenti verso la Pubblica Amministrazione e gli altri enti aderenti. Attraverso PagoPA è possibile versare tributi, rette, contributi, bolli e qualsiasi altra somma dovuta agli enti pubblici, scegliendo tra diversi canali (online, sportelli bancari, punti vendita abilitati). Il sistema garantisce la tracciabilità dei pagamenti, l’immediata riconciliazione degli incassi e la semplificazione dei processi amministrativi.</w:t>
      </w:r>
    </w:p>
    <w:p>
      <w:pPr>
        <w:pStyle w:val="Normal"/>
        <w:shd w:val="clear" w:color="auto" w:fill="FFFFFF"/>
        <w:spacing w:lineRule="auto" w:line="240"/>
        <w:jc w:val="both"/>
        <w:textAlignment w:val="baseline"/>
        <w:rPr>
          <w:rFonts w:ascii="Verdana" w:hAnsi="Verdana" w:eastAsia="Times New Roman" w:cs="Calibri" w:cstheme="minorHAnsi"/>
          <w:color w:val="000000"/>
          <w:sz w:val="24"/>
          <w:szCs w:val="24"/>
        </w:rPr>
      </w:pPr>
      <w:r>
        <w:rPr>
          <w:rFonts w:eastAsia="Times New Roman" w:cs="Calibri" w:ascii="Verdana" w:hAnsi="Verdana" w:cstheme="minorHAnsi"/>
          <w:color w:val="000000"/>
          <w:sz w:val="24"/>
          <w:szCs w:val="24"/>
        </w:rPr>
        <w:t>Il </w:t>
      </w:r>
      <w:r>
        <w:rPr>
          <w:rFonts w:eastAsia="Times New Roman" w:cs="Calibri" w:ascii="Verdana" w:hAnsi="Verdana" w:cstheme="minorHAnsi"/>
          <w:bCs/>
          <w:color w:val="000000"/>
          <w:sz w:val="24"/>
          <w:szCs w:val="24"/>
        </w:rPr>
        <w:t>Comune di Trezzano sul Naviglio</w:t>
      </w:r>
      <w:r>
        <w:rPr>
          <w:rFonts w:eastAsia="Times New Roman" w:cs="Calibri" w:ascii="Verdana" w:hAnsi="Verdana" w:cstheme="minorHAnsi"/>
          <w:b/>
          <w:bCs/>
          <w:color w:val="000000"/>
          <w:sz w:val="24"/>
          <w:szCs w:val="24"/>
        </w:rPr>
        <w:t xml:space="preserve"> </w:t>
      </w:r>
      <w:r>
        <w:rPr>
          <w:rFonts w:eastAsia="Times New Roman" w:cs="Calibri" w:ascii="Verdana" w:hAnsi="Verdana" w:cstheme="minorHAnsi"/>
          <w:color w:val="000000"/>
          <w:sz w:val="24"/>
          <w:szCs w:val="24"/>
        </w:rPr>
        <w:t>utilizza PagoPA in un’ottica di servizio verso i cittadini, per facilitare i pagamenti digitali e offrire modalità di incasso più moderne ed efficienti, promuovendo la trasparenza, la rapidità e la digitalizzazione delle procedure di pagamento.</w:t>
      </w:r>
    </w:p>
    <w:p>
      <w:pPr>
        <w:pStyle w:val="Heading1"/>
        <w:rPr>
          <w:rFonts w:ascii="Verdana" w:hAnsi="Verdana" w:eastAsia="Times New Roman"/>
          <w:sz w:val="24"/>
          <w:szCs w:val="24"/>
        </w:rPr>
      </w:pPr>
      <w:bookmarkStart w:id="237" w:name="_Toc210657754"/>
      <w:bookmarkStart w:id="238" w:name="_Toc202509546"/>
      <w:r>
        <w:rPr>
          <w:rFonts w:eastAsia="Times New Roman" w:ascii="Verdana" w:hAnsi="Verdana"/>
          <w:sz w:val="24"/>
          <w:szCs w:val="24"/>
        </w:rPr>
        <w:t>11. Rilascio delle abilitazioni di accesso alle informazioni documentali</w:t>
      </w:r>
      <w:bookmarkEnd w:id="237"/>
      <w:bookmarkEnd w:id="238"/>
    </w:p>
    <w:p>
      <w:pPr>
        <w:pStyle w:val="Heading2"/>
        <w:rPr>
          <w:rFonts w:ascii="Verdana" w:hAnsi="Verdana" w:eastAsia="Times New Roman"/>
          <w:sz w:val="24"/>
          <w:szCs w:val="24"/>
        </w:rPr>
      </w:pPr>
      <w:bookmarkStart w:id="239" w:name="_Toc210657755"/>
      <w:bookmarkStart w:id="240" w:name="_Toc202509460"/>
      <w:r>
        <w:rPr>
          <w:rFonts w:eastAsia="Times New Roman" w:ascii="Verdana" w:hAnsi="Verdana"/>
          <w:spacing w:val="1"/>
          <w:sz w:val="24"/>
          <w:szCs w:val="24"/>
        </w:rPr>
        <w:t>11. 1 F</w:t>
      </w:r>
      <w:r>
        <w:rPr>
          <w:rFonts w:eastAsia="Times New Roman" w:ascii="Verdana" w:hAnsi="Verdana"/>
          <w:sz w:val="24"/>
          <w:szCs w:val="24"/>
        </w:rPr>
        <w:t>un</w:t>
      </w:r>
      <w:r>
        <w:rPr>
          <w:rFonts w:eastAsia="Times New Roman" w:ascii="Verdana" w:hAnsi="Verdana"/>
          <w:spacing w:val="-1"/>
          <w:sz w:val="24"/>
          <w:szCs w:val="24"/>
        </w:rPr>
        <w:t>z</w:t>
      </w:r>
      <w:r>
        <w:rPr>
          <w:rFonts w:eastAsia="Times New Roman" w:ascii="Verdana" w:hAnsi="Verdana"/>
          <w:sz w:val="24"/>
          <w:szCs w:val="24"/>
        </w:rPr>
        <w:t>ioni di</w:t>
      </w:r>
      <w:r>
        <w:rPr>
          <w:rFonts w:eastAsia="Times New Roman" w:ascii="Verdana" w:hAnsi="Verdana"/>
          <w:spacing w:val="1"/>
          <w:sz w:val="24"/>
          <w:szCs w:val="24"/>
        </w:rPr>
        <w:t xml:space="preserve"> </w:t>
      </w:r>
      <w:r>
        <w:rPr>
          <w:rFonts w:eastAsia="Times New Roman" w:ascii="Verdana" w:hAnsi="Verdana"/>
          <w:sz w:val="24"/>
          <w:szCs w:val="24"/>
        </w:rPr>
        <w:t>acce</w:t>
      </w:r>
      <w:r>
        <w:rPr>
          <w:rFonts w:eastAsia="Times New Roman" w:ascii="Verdana" w:hAnsi="Verdana"/>
          <w:spacing w:val="1"/>
          <w:sz w:val="24"/>
          <w:szCs w:val="24"/>
        </w:rPr>
        <w:t>s</w:t>
      </w:r>
      <w:r>
        <w:rPr>
          <w:rFonts w:eastAsia="Times New Roman" w:ascii="Verdana" w:hAnsi="Verdana"/>
          <w:sz w:val="24"/>
          <w:szCs w:val="24"/>
        </w:rPr>
        <w:t xml:space="preserve">so </w:t>
      </w:r>
      <w:r>
        <w:rPr>
          <w:rFonts w:eastAsia="Times New Roman" w:ascii="Verdana" w:hAnsi="Verdana"/>
          <w:spacing w:val="1"/>
          <w:sz w:val="24"/>
          <w:szCs w:val="24"/>
        </w:rPr>
        <w:t>a</w:t>
      </w:r>
      <w:r>
        <w:rPr>
          <w:rFonts w:eastAsia="Times New Roman" w:ascii="Verdana" w:hAnsi="Verdana"/>
          <w:sz w:val="24"/>
          <w:szCs w:val="24"/>
        </w:rPr>
        <w:t xml:space="preserve">i </w:t>
      </w:r>
      <w:r>
        <w:rPr>
          <w:rFonts w:eastAsia="Times New Roman" w:ascii="Verdana" w:hAnsi="Verdana"/>
          <w:spacing w:val="-1"/>
          <w:sz w:val="24"/>
          <w:szCs w:val="24"/>
        </w:rPr>
        <w:t>d</w:t>
      </w:r>
      <w:r>
        <w:rPr>
          <w:rFonts w:eastAsia="Times New Roman" w:ascii="Verdana" w:hAnsi="Verdana"/>
          <w:sz w:val="24"/>
          <w:szCs w:val="24"/>
        </w:rPr>
        <w:t>ocum</w:t>
      </w:r>
      <w:r>
        <w:rPr>
          <w:rFonts w:eastAsia="Times New Roman" w:ascii="Verdana" w:hAnsi="Verdana"/>
          <w:spacing w:val="1"/>
          <w:sz w:val="24"/>
          <w:szCs w:val="24"/>
        </w:rPr>
        <w:t>e</w:t>
      </w:r>
      <w:r>
        <w:rPr>
          <w:rFonts w:eastAsia="Times New Roman" w:ascii="Verdana" w:hAnsi="Verdana"/>
          <w:sz w:val="24"/>
          <w:szCs w:val="24"/>
        </w:rPr>
        <w:t>nti e alle inform</w:t>
      </w:r>
      <w:r>
        <w:rPr>
          <w:rFonts w:eastAsia="Times New Roman" w:ascii="Verdana" w:hAnsi="Verdana"/>
          <w:spacing w:val="1"/>
          <w:sz w:val="24"/>
          <w:szCs w:val="24"/>
        </w:rPr>
        <w:t>a</w:t>
      </w:r>
      <w:r>
        <w:rPr>
          <w:rFonts w:eastAsia="Times New Roman" w:ascii="Verdana" w:hAnsi="Verdana"/>
          <w:spacing w:val="-2"/>
          <w:sz w:val="24"/>
          <w:szCs w:val="24"/>
        </w:rPr>
        <w:t>z</w:t>
      </w:r>
      <w:r>
        <w:rPr>
          <w:rFonts w:eastAsia="Times New Roman" w:ascii="Verdana" w:hAnsi="Verdana"/>
          <w:sz w:val="24"/>
          <w:szCs w:val="24"/>
        </w:rPr>
        <w:t>ioni del</w:t>
      </w:r>
      <w:r>
        <w:rPr>
          <w:rFonts w:eastAsia="Times New Roman" w:ascii="Verdana" w:hAnsi="Verdana"/>
          <w:spacing w:val="1"/>
          <w:sz w:val="24"/>
          <w:szCs w:val="24"/>
        </w:rPr>
        <w:t xml:space="preserve"> </w:t>
      </w:r>
      <w:r>
        <w:rPr>
          <w:rFonts w:eastAsia="Times New Roman" w:ascii="Verdana" w:hAnsi="Verdana"/>
          <w:sz w:val="24"/>
          <w:szCs w:val="24"/>
        </w:rPr>
        <w:t>sistema</w:t>
      </w:r>
      <w:bookmarkEnd w:id="239"/>
      <w:bookmarkEnd w:id="240"/>
    </w:p>
    <w:p>
      <w:pPr>
        <w:pStyle w:val="NormalWeb"/>
        <w:spacing w:before="280" w:after="280"/>
        <w:jc w:val="both"/>
        <w:rPr>
          <w:rFonts w:ascii="Verdana" w:hAnsi="Verdana" w:cs="Calibri" w:cstheme="minorHAnsi"/>
        </w:rPr>
      </w:pPr>
      <w:r>
        <w:rPr>
          <w:rFonts w:cs="Calibri" w:ascii="Verdana" w:hAnsi="Verdana" w:cstheme="minorHAnsi"/>
        </w:rPr>
        <w:t xml:space="preserve">Ai sensi dell’art. 58 del </w:t>
      </w:r>
      <w:r>
        <w:rPr>
          <w:rStyle w:val="Strong"/>
          <w:rFonts w:cs="Calibri" w:ascii="Verdana" w:hAnsi="Verdana" w:cstheme="minorHAnsi"/>
          <w:b w:val="false"/>
        </w:rPr>
        <w:t>DPR n. 445/2000</w:t>
      </w:r>
      <w:r>
        <w:rPr>
          <w:rFonts w:cs="Calibri" w:ascii="Verdana" w:hAnsi="Verdana" w:cstheme="minorHAnsi"/>
        </w:rPr>
        <w:t xml:space="preserve">, l’accesso al </w:t>
      </w:r>
      <w:r>
        <w:rPr>
          <w:rStyle w:val="Strong"/>
          <w:rFonts w:cs="Calibri" w:ascii="Verdana" w:hAnsi="Verdana" w:cstheme="minorHAnsi"/>
          <w:b w:val="false"/>
        </w:rPr>
        <w:t>sistema di gestione documentale</w:t>
      </w:r>
      <w:r>
        <w:rPr>
          <w:rFonts w:cs="Calibri" w:ascii="Verdana" w:hAnsi="Verdana" w:cstheme="minorHAnsi"/>
          <w:b/>
        </w:rPr>
        <w:t xml:space="preserve"> </w:t>
      </w:r>
      <w:r>
        <w:rPr>
          <w:rFonts w:cs="Calibri" w:ascii="Verdana" w:hAnsi="Verdana" w:cstheme="minorHAnsi"/>
        </w:rPr>
        <w:t xml:space="preserve">e la possibilità di ricercare, visualizzare e stampare informazioni relative alla gestione dei documenti sono disciplinati dai criteri di abilitazione stabiliti dal </w:t>
      </w:r>
      <w:r>
        <w:rPr>
          <w:rStyle w:val="Strong"/>
          <w:rFonts w:cs="Calibri" w:ascii="Verdana" w:hAnsi="Verdana" w:cstheme="minorHAnsi"/>
          <w:b w:val="false"/>
        </w:rPr>
        <w:t>Responsabile della tenuta del servizio</w:t>
      </w:r>
      <w:r>
        <w:rPr>
          <w:rFonts w:cs="Calibri" w:ascii="Verdana" w:hAnsi="Verdana" w:cstheme="minorHAnsi"/>
        </w:rPr>
        <w:t xml:space="preserve"> (art. 61 DPR 445/2000).</w:t>
      </w:r>
    </w:p>
    <w:p>
      <w:pPr>
        <w:pStyle w:val="NormalWeb"/>
        <w:spacing w:before="280" w:after="280"/>
        <w:jc w:val="both"/>
        <w:rPr>
          <w:rFonts w:ascii="Verdana" w:hAnsi="Verdana" w:cs="Calibri" w:cstheme="minorHAnsi"/>
        </w:rPr>
      </w:pPr>
      <w:r>
        <w:rPr>
          <w:rFonts w:cs="Calibri" w:ascii="Verdana" w:hAnsi="Verdana" w:cstheme="minorHAnsi"/>
        </w:rPr>
        <w:t xml:space="preserve">Tutto il software applicativo utilizzato in rete permette di gestire diversi livelli di accesso agli archivi informatizzati, distinguendo tra autorizzazioni alla </w:t>
      </w:r>
      <w:r>
        <w:rPr>
          <w:rStyle w:val="Strong"/>
          <w:rFonts w:cs="Calibri" w:ascii="Verdana" w:hAnsi="Verdana" w:cstheme="minorHAnsi"/>
          <w:b w:val="false"/>
        </w:rPr>
        <w:t>consultazione</w:t>
      </w:r>
      <w:r>
        <w:rPr>
          <w:rFonts w:cs="Calibri" w:ascii="Verdana" w:hAnsi="Verdana" w:cstheme="minorHAnsi"/>
        </w:rPr>
        <w:t>, all’</w:t>
      </w:r>
      <w:r>
        <w:rPr>
          <w:rStyle w:val="Strong"/>
          <w:rFonts w:cs="Calibri" w:ascii="Verdana" w:hAnsi="Verdana" w:cstheme="minorHAnsi"/>
          <w:b w:val="false"/>
        </w:rPr>
        <w:t>inserimento</w:t>
      </w:r>
      <w:r>
        <w:rPr>
          <w:rFonts w:cs="Calibri" w:ascii="Verdana" w:hAnsi="Verdana" w:cstheme="minorHAnsi"/>
        </w:rPr>
        <w:t xml:space="preserve"> e alla </w:t>
      </w:r>
      <w:r>
        <w:rPr>
          <w:rStyle w:val="Strong"/>
          <w:rFonts w:cs="Calibri" w:ascii="Verdana" w:hAnsi="Verdana" w:cstheme="minorHAnsi"/>
          <w:b w:val="false"/>
        </w:rPr>
        <w:t>modifica</w:t>
      </w:r>
      <w:r>
        <w:rPr>
          <w:rFonts w:cs="Calibri" w:ascii="Verdana" w:hAnsi="Verdana" w:cstheme="minorHAnsi"/>
        </w:rPr>
        <w:t xml:space="preserve"> dei dati, rilasciate dal </w:t>
      </w:r>
      <w:r>
        <w:rPr>
          <w:rStyle w:val="Strong"/>
          <w:rFonts w:cs="Calibri" w:ascii="Verdana" w:hAnsi="Verdana" w:cstheme="minorHAnsi"/>
          <w:b w:val="false"/>
        </w:rPr>
        <w:t>Dirigente responsabile del Servizio Sistemi Informativi</w:t>
      </w:r>
      <w:r>
        <w:rPr>
          <w:rFonts w:cs="Calibri" w:ascii="Verdana" w:hAnsi="Verdana" w:cstheme="minorHAnsi"/>
        </w:rPr>
        <w:t>.</w:t>
      </w:r>
    </w:p>
    <w:p>
      <w:pPr>
        <w:pStyle w:val="Normal"/>
        <w:rPr>
          <w:rFonts w:ascii="Verdana" w:hAnsi="Verdana"/>
          <w:sz w:val="24"/>
          <w:szCs w:val="24"/>
        </w:rPr>
      </w:pPr>
      <w:r>
        <w:rPr>
          <w:rFonts w:ascii="Verdana" w:hAnsi="Verdana"/>
          <w:sz w:val="24"/>
          <w:szCs w:val="24"/>
        </w:rPr>
        <w:t xml:space="preserve">I principi generali di gestione delle utenze sono i seguenti: </w:t>
      </w:r>
    </w:p>
    <w:p>
      <w:pPr>
        <w:pStyle w:val="NormalWeb"/>
        <w:numPr>
          <w:ilvl w:val="0"/>
          <w:numId w:val="79"/>
        </w:numPr>
        <w:spacing w:before="280" w:after="0"/>
        <w:jc w:val="both"/>
        <w:rPr>
          <w:rFonts w:ascii="Verdana" w:hAnsi="Verdana" w:cs="Calibri" w:cstheme="minorHAnsi"/>
        </w:rPr>
      </w:pPr>
      <w:r>
        <w:rPr>
          <w:rFonts w:cs="Calibri" w:ascii="Verdana" w:hAnsi="Verdana" w:cstheme="minorHAnsi"/>
        </w:rPr>
        <w:t xml:space="preserve">Gli utenti creati non vengono mai cancellati, ma eventualmente </w:t>
      </w:r>
      <w:r>
        <w:rPr>
          <w:rStyle w:val="Strong"/>
          <w:rFonts w:cs="Calibri" w:ascii="Verdana" w:hAnsi="Verdana" w:cstheme="minorHAnsi"/>
          <w:b w:val="false"/>
        </w:rPr>
        <w:t>disabilitati</w:t>
      </w:r>
      <w:r>
        <w:rPr>
          <w:rFonts w:cs="Calibri" w:ascii="Verdana" w:hAnsi="Verdana" w:cstheme="minorHAnsi"/>
        </w:rPr>
        <w:t xml:space="preserve"> su richiesta esplicita del dirigente dell’articolazione organizzativa.</w:t>
      </w:r>
    </w:p>
    <w:p>
      <w:pPr>
        <w:pStyle w:val="NormalWeb"/>
        <w:numPr>
          <w:ilvl w:val="0"/>
          <w:numId w:val="79"/>
        </w:numPr>
        <w:spacing w:before="0" w:after="0"/>
        <w:jc w:val="both"/>
        <w:rPr>
          <w:rFonts w:ascii="Verdana" w:hAnsi="Verdana" w:cs="Calibri" w:cstheme="minorHAnsi"/>
        </w:rPr>
      </w:pPr>
      <w:r>
        <w:rPr>
          <w:rFonts w:cs="Calibri" w:ascii="Verdana" w:hAnsi="Verdana" w:cstheme="minorHAnsi"/>
        </w:rPr>
        <w:t xml:space="preserve">Le </w:t>
      </w:r>
      <w:r>
        <w:rPr>
          <w:rStyle w:val="Strong"/>
          <w:rFonts w:cs="Calibri" w:ascii="Verdana" w:hAnsi="Verdana" w:cstheme="minorHAnsi"/>
          <w:b w:val="false"/>
        </w:rPr>
        <w:t>credenziali private</w:t>
      </w:r>
      <w:r>
        <w:rPr>
          <w:rFonts w:cs="Calibri" w:ascii="Verdana" w:hAnsi="Verdana" w:cstheme="minorHAnsi"/>
        </w:rPr>
        <w:t xml:space="preserve"> degli utenti non transitano mai in chiaro sulla rete, né al momento della prima generazione, né durante l’accesso al sistema.</w:t>
      </w:r>
    </w:p>
    <w:p>
      <w:pPr>
        <w:pStyle w:val="NormalWeb"/>
        <w:numPr>
          <w:ilvl w:val="0"/>
          <w:numId w:val="79"/>
        </w:numPr>
        <w:spacing w:before="0" w:after="0"/>
        <w:jc w:val="both"/>
        <w:rPr>
          <w:rFonts w:ascii="Verdana" w:hAnsi="Verdana" w:cs="Calibri" w:cstheme="minorHAnsi"/>
        </w:rPr>
      </w:pPr>
      <w:r>
        <w:rPr>
          <w:rFonts w:cs="Calibri" w:ascii="Verdana" w:hAnsi="Verdana" w:cstheme="minorHAnsi"/>
        </w:rPr>
        <w:t xml:space="preserve">Ad ogni utente è assegnata una </w:t>
      </w:r>
      <w:r>
        <w:rPr>
          <w:rStyle w:val="Strong"/>
          <w:rFonts w:cs="Calibri" w:ascii="Verdana" w:hAnsi="Verdana" w:cstheme="minorHAnsi"/>
          <w:b w:val="false"/>
        </w:rPr>
        <w:t>credenziale di accesso</w:t>
      </w:r>
      <w:r>
        <w:rPr>
          <w:rFonts w:cs="Calibri" w:ascii="Verdana" w:hAnsi="Verdana" w:cstheme="minorHAnsi"/>
        </w:rPr>
        <w:t xml:space="preserve"> costituita da:</w:t>
      </w:r>
    </w:p>
    <w:p>
      <w:pPr>
        <w:pStyle w:val="NormalWeb"/>
        <w:numPr>
          <w:ilvl w:val="1"/>
          <w:numId w:val="79"/>
        </w:numPr>
        <w:spacing w:before="0" w:after="0"/>
        <w:jc w:val="both"/>
        <w:rPr>
          <w:rFonts w:ascii="Verdana" w:hAnsi="Verdana" w:cs="Calibri" w:cstheme="minorHAnsi"/>
        </w:rPr>
      </w:pPr>
      <w:r>
        <w:rPr>
          <w:rFonts w:cs="Calibri" w:ascii="Verdana" w:hAnsi="Verdana" w:cstheme="minorHAnsi"/>
        </w:rPr>
        <w:t>una componente pubblica per l’identificazione (userID);</w:t>
      </w:r>
    </w:p>
    <w:p>
      <w:pPr>
        <w:pStyle w:val="NormalWeb"/>
        <w:numPr>
          <w:ilvl w:val="1"/>
          <w:numId w:val="79"/>
        </w:numPr>
        <w:spacing w:before="0" w:after="0"/>
        <w:jc w:val="both"/>
        <w:rPr>
          <w:rFonts w:ascii="Verdana" w:hAnsi="Verdana" w:cs="Calibri" w:cstheme="minorHAnsi"/>
        </w:rPr>
      </w:pPr>
      <w:r>
        <w:rPr>
          <w:rFonts w:cs="Calibri" w:ascii="Verdana" w:hAnsi="Verdana" w:cstheme="minorHAnsi"/>
        </w:rPr>
        <w:t>una componente privata di autenticazione (password).</w:t>
      </w:r>
    </w:p>
    <w:p>
      <w:pPr>
        <w:pStyle w:val="NormalWeb"/>
        <w:numPr>
          <w:ilvl w:val="0"/>
          <w:numId w:val="79"/>
        </w:numPr>
        <w:spacing w:before="0" w:after="0"/>
        <w:jc w:val="both"/>
        <w:rPr>
          <w:rFonts w:ascii="Verdana" w:hAnsi="Verdana" w:cs="Calibri" w:cstheme="minorHAnsi"/>
        </w:rPr>
      </w:pPr>
      <w:r>
        <w:rPr>
          <w:rFonts w:cs="Calibri" w:ascii="Verdana" w:hAnsi="Verdana" w:cstheme="minorHAnsi"/>
        </w:rPr>
        <w:t>L’utente può modificare autonomamente la propria password, ma non può variare le autorizzazioni associate al proprio profilo.</w:t>
      </w:r>
    </w:p>
    <w:p>
      <w:pPr>
        <w:pStyle w:val="NormalWeb"/>
        <w:numPr>
          <w:ilvl w:val="0"/>
          <w:numId w:val="79"/>
        </w:numPr>
        <w:spacing w:before="0" w:after="0"/>
        <w:jc w:val="both"/>
        <w:rPr>
          <w:rFonts w:ascii="Verdana" w:hAnsi="Verdana" w:cs="Calibri" w:cstheme="minorHAnsi"/>
        </w:rPr>
      </w:pPr>
      <w:r>
        <w:rPr>
          <w:rFonts w:cs="Calibri" w:ascii="Verdana" w:hAnsi="Verdana" w:cstheme="minorHAnsi"/>
        </w:rPr>
        <w:t xml:space="preserve">Le credenziali non utilizzate per almeno </w:t>
      </w:r>
      <w:r>
        <w:rPr>
          <w:rStyle w:val="Strong"/>
          <w:rFonts w:cs="Calibri" w:ascii="Verdana" w:hAnsi="Verdana" w:cstheme="minorHAnsi"/>
          <w:b w:val="false"/>
        </w:rPr>
        <w:t>sei mesi</w:t>
      </w:r>
      <w:r>
        <w:rPr>
          <w:rFonts w:cs="Calibri" w:ascii="Verdana" w:hAnsi="Verdana" w:cstheme="minorHAnsi"/>
        </w:rPr>
        <w:t xml:space="preserve"> vengono disattivate, salvo autorizzazioni preventive per scopi di gestione tecnica.</w:t>
      </w:r>
    </w:p>
    <w:p>
      <w:pPr>
        <w:pStyle w:val="NormalWeb"/>
        <w:numPr>
          <w:ilvl w:val="0"/>
          <w:numId w:val="79"/>
        </w:numPr>
        <w:spacing w:before="0" w:after="280"/>
        <w:jc w:val="both"/>
        <w:rPr>
          <w:rFonts w:ascii="Verdana" w:hAnsi="Verdana" w:cs="Calibri" w:cstheme="minorHAnsi"/>
        </w:rPr>
      </w:pPr>
      <w:r>
        <w:rPr>
          <w:rFonts w:cs="Calibri" w:ascii="Verdana" w:hAnsi="Verdana" w:cstheme="minorHAnsi"/>
        </w:rPr>
        <w:t xml:space="preserve">Ogni utente deve sostituire la propria password ogni </w:t>
      </w:r>
      <w:r>
        <w:rPr>
          <w:rStyle w:val="Strong"/>
          <w:rFonts w:cs="Calibri" w:ascii="Verdana" w:hAnsi="Verdana" w:cstheme="minorHAnsi"/>
          <w:b w:val="false"/>
        </w:rPr>
        <w:t>90 giorni</w:t>
      </w:r>
      <w:r>
        <w:rPr>
          <w:rFonts w:cs="Calibri" w:ascii="Verdana" w:hAnsi="Verdana" w:cstheme="minorHAnsi"/>
        </w:rPr>
        <w:t>.</w:t>
      </w:r>
    </w:p>
    <w:p>
      <w:pPr>
        <w:pStyle w:val="NormalWeb"/>
        <w:spacing w:before="280" w:after="280"/>
        <w:jc w:val="both"/>
        <w:rPr>
          <w:rFonts w:ascii="Verdana" w:hAnsi="Verdana" w:cs="Calibri" w:cstheme="minorHAnsi"/>
        </w:rPr>
      </w:pPr>
      <w:r>
        <w:rPr>
          <w:rFonts w:cs="Calibri" w:ascii="Verdana" w:hAnsi="Verdana" w:cstheme="minorHAnsi"/>
        </w:rPr>
        <w:t xml:space="preserve">Il sistema garantisce la </w:t>
      </w:r>
      <w:r>
        <w:rPr>
          <w:rStyle w:val="Strong"/>
          <w:rFonts w:cs="Calibri" w:ascii="Verdana" w:hAnsi="Verdana" w:cstheme="minorHAnsi"/>
          <w:b w:val="false"/>
        </w:rPr>
        <w:t>sicurezza</w:t>
      </w:r>
      <w:r>
        <w:rPr>
          <w:rStyle w:val="Strong"/>
          <w:rFonts w:cs="Calibri" w:ascii="Verdana" w:hAnsi="Verdana" w:cstheme="minorHAnsi"/>
        </w:rPr>
        <w:t xml:space="preserve"> </w:t>
      </w:r>
      <w:r>
        <w:rPr>
          <w:rStyle w:val="Strong"/>
          <w:rFonts w:cs="Calibri" w:ascii="Verdana" w:hAnsi="Verdana" w:cstheme="minorHAnsi"/>
          <w:b w:val="false"/>
        </w:rPr>
        <w:t>e riservatezza</w:t>
      </w:r>
      <w:r>
        <w:rPr>
          <w:rFonts w:cs="Calibri" w:ascii="Verdana" w:hAnsi="Verdana" w:cstheme="minorHAnsi"/>
        </w:rPr>
        <w:t xml:space="preserve"> delle registrazioni di protocollo, dei repertori e dei documenti informatici attraverso:</w:t>
      </w:r>
    </w:p>
    <w:p>
      <w:pPr>
        <w:pStyle w:val="NormalWeb"/>
        <w:numPr>
          <w:ilvl w:val="0"/>
          <w:numId w:val="80"/>
        </w:numPr>
        <w:spacing w:before="280" w:after="0"/>
        <w:jc w:val="both"/>
        <w:rPr>
          <w:rFonts w:ascii="Verdana" w:hAnsi="Verdana" w:cs="Calibri" w:cstheme="minorHAnsi"/>
        </w:rPr>
      </w:pPr>
      <w:r>
        <w:rPr>
          <w:rFonts w:cs="Calibri" w:ascii="Verdana" w:hAnsi="Verdana" w:cstheme="minorHAnsi"/>
        </w:rPr>
        <w:t xml:space="preserve">l’uso di </w:t>
      </w:r>
      <w:r>
        <w:rPr>
          <w:rStyle w:val="Strong"/>
          <w:rFonts w:cs="Calibri" w:ascii="Verdana" w:hAnsi="Verdana" w:cstheme="minorHAnsi"/>
          <w:b w:val="false"/>
        </w:rPr>
        <w:t>ruoli e password</w:t>
      </w:r>
      <w:r>
        <w:rPr>
          <w:rFonts w:cs="Calibri" w:ascii="Verdana" w:hAnsi="Verdana" w:cstheme="minorHAnsi"/>
        </w:rPr>
        <w:t>;</w:t>
      </w:r>
    </w:p>
    <w:p>
      <w:pPr>
        <w:pStyle w:val="NormalWeb"/>
        <w:numPr>
          <w:ilvl w:val="0"/>
          <w:numId w:val="80"/>
        </w:numPr>
        <w:spacing w:before="0" w:after="0"/>
        <w:jc w:val="both"/>
        <w:rPr>
          <w:rFonts w:ascii="Verdana" w:hAnsi="Verdana" w:cs="Calibri" w:cstheme="minorHAnsi"/>
        </w:rPr>
      </w:pPr>
      <w:r>
        <w:rPr>
          <w:rFonts w:cs="Calibri" w:ascii="Verdana" w:hAnsi="Verdana" w:cstheme="minorHAnsi"/>
        </w:rPr>
        <w:t xml:space="preserve">dispositivi e tecniche di </w:t>
      </w:r>
      <w:r>
        <w:rPr>
          <w:rStyle w:val="Strong"/>
          <w:rFonts w:cs="Calibri" w:ascii="Verdana" w:hAnsi="Verdana" w:cstheme="minorHAnsi"/>
          <w:b w:val="false"/>
        </w:rPr>
        <w:t>autenticazione sicura</w:t>
      </w:r>
      <w:r>
        <w:rPr>
          <w:rFonts w:cs="Calibri" w:ascii="Verdana" w:hAnsi="Verdana" w:cstheme="minorHAnsi"/>
        </w:rPr>
        <w:t>;</w:t>
      </w:r>
    </w:p>
    <w:p>
      <w:pPr>
        <w:pStyle w:val="NormalWeb"/>
        <w:numPr>
          <w:ilvl w:val="0"/>
          <w:numId w:val="80"/>
        </w:numPr>
        <w:spacing w:before="0" w:after="280"/>
        <w:jc w:val="both"/>
        <w:rPr>
          <w:rFonts w:ascii="Verdana" w:hAnsi="Verdana" w:cs="Calibri" w:cstheme="minorHAnsi"/>
        </w:rPr>
      </w:pPr>
      <w:r>
        <w:rPr>
          <w:rFonts w:cs="Calibri" w:ascii="Verdana" w:hAnsi="Verdana" w:cstheme="minorHAnsi"/>
        </w:rPr>
        <w:t>firewall e altri strumenti di protezione informatica.</w:t>
      </w:r>
    </w:p>
    <w:p>
      <w:pPr>
        <w:pStyle w:val="NormalWeb"/>
        <w:spacing w:before="280" w:after="280"/>
        <w:jc w:val="both"/>
        <w:rPr>
          <w:rFonts w:ascii="Verdana" w:hAnsi="Verdana" w:cs="Calibri" w:cstheme="minorHAnsi"/>
        </w:rPr>
      </w:pPr>
      <w:r>
        <w:rPr>
          <w:rFonts w:cs="Calibri" w:ascii="Verdana" w:hAnsi="Verdana" w:cstheme="minorHAnsi"/>
        </w:rPr>
        <w:t xml:space="preserve">Ogni accesso e operazione è </w:t>
      </w:r>
      <w:r>
        <w:rPr>
          <w:rStyle w:val="Strong"/>
          <w:rFonts w:cs="Calibri" w:ascii="Verdana" w:hAnsi="Verdana" w:cstheme="minorHAnsi"/>
          <w:b w:val="false"/>
        </w:rPr>
        <w:t>tracciato</w:t>
      </w:r>
      <w:r>
        <w:rPr>
          <w:rFonts w:cs="Calibri" w:ascii="Verdana" w:hAnsi="Verdana" w:cstheme="minorHAnsi"/>
        </w:rPr>
        <w:t xml:space="preserve">, consentendo di identificare l’autore di ogni modifica e di monitorare statisticamente gli accessi tramite la procedura </w:t>
      </w:r>
      <w:r>
        <w:rPr>
          <w:rStyle w:val="Strong"/>
          <w:rFonts w:cs="Calibri" w:ascii="Verdana" w:hAnsi="Verdana" w:cstheme="minorHAnsi"/>
          <w:b w:val="false"/>
        </w:rPr>
        <w:t>AD4 - Amministratore Database</w:t>
      </w:r>
      <w:r>
        <w:rPr>
          <w:rFonts w:cs="Calibri" w:ascii="Verdana" w:hAnsi="Verdana" w:cstheme="minorHAnsi"/>
        </w:rPr>
        <w:t xml:space="preserve"> di Gruppo Finmatica Spa. Il sistema permette di elaborare statistiche giornaliere sugli accessi, suddivise per utente, prodotto software, funzionalità utilizzata e numero di sessione, nonché statistiche storiche sui diritti di accesso assegnati.</w:t>
      </w:r>
    </w:p>
    <w:p>
      <w:pPr>
        <w:pStyle w:val="NormalWeb"/>
        <w:spacing w:before="280" w:after="280"/>
        <w:jc w:val="both"/>
        <w:rPr>
          <w:rFonts w:ascii="Verdana" w:hAnsi="Verdana" w:cs="Calibri" w:cstheme="minorHAnsi"/>
        </w:rPr>
      </w:pPr>
      <w:r>
        <w:rPr>
          <w:rFonts w:cs="Calibri" w:ascii="Verdana" w:hAnsi="Verdana" w:cstheme="minorHAnsi"/>
        </w:rPr>
        <w:t xml:space="preserve">L’accesso alle registrazioni e ai documenti è regolato da </w:t>
      </w:r>
      <w:r>
        <w:rPr>
          <w:rStyle w:val="Strong"/>
          <w:rFonts w:cs="Calibri" w:ascii="Verdana" w:hAnsi="Verdana" w:cstheme="minorHAnsi"/>
          <w:b w:val="false"/>
        </w:rPr>
        <w:t>ruoli specifici</w:t>
      </w:r>
      <w:r>
        <w:rPr>
          <w:rFonts w:cs="Calibri" w:ascii="Verdana" w:hAnsi="Verdana" w:cstheme="minorHAnsi"/>
        </w:rPr>
        <w:t xml:space="preserve">, assegnati dalla </w:t>
      </w:r>
      <w:r>
        <w:rPr>
          <w:rStyle w:val="Strong"/>
          <w:rFonts w:cs="Calibri" w:ascii="Verdana" w:hAnsi="Verdana" w:cstheme="minorHAnsi"/>
          <w:b w:val="false"/>
        </w:rPr>
        <w:t>UO Servizio Informatico</w:t>
      </w:r>
      <w:r>
        <w:rPr>
          <w:rFonts w:cs="Calibri" w:ascii="Verdana" w:hAnsi="Verdana" w:cstheme="minorHAnsi"/>
        </w:rPr>
        <w:t xml:space="preserve"> in base alle richieste degli uffici e alle competenze degli utenti. I ruoli definiscono le funzioni disponibili e limitano le operazioni alle sole attività necessarie per l’ufficio di appartenenza.</w:t>
      </w:r>
    </w:p>
    <w:p>
      <w:pPr>
        <w:pStyle w:val="NormalWeb"/>
        <w:spacing w:before="280" w:after="280"/>
        <w:jc w:val="both"/>
        <w:rPr>
          <w:rFonts w:ascii="Verdana" w:hAnsi="Verdana" w:cs="Calibri" w:cstheme="minorHAnsi"/>
        </w:rPr>
      </w:pPr>
      <w:r>
        <w:rPr>
          <w:rFonts w:cs="Calibri" w:ascii="Verdana" w:hAnsi="Verdana" w:cstheme="minorHAnsi"/>
        </w:rPr>
        <w:t>Sono previsti sei livelli di accesso:</w:t>
      </w:r>
    </w:p>
    <w:p>
      <w:pPr>
        <w:pStyle w:val="NormalWeb"/>
        <w:numPr>
          <w:ilvl w:val="0"/>
          <w:numId w:val="81"/>
        </w:numPr>
        <w:spacing w:before="280" w:after="0"/>
        <w:jc w:val="both"/>
        <w:rPr>
          <w:rFonts w:ascii="Verdana" w:hAnsi="Verdana" w:cs="Calibri" w:cstheme="minorHAnsi"/>
          <w:b/>
        </w:rPr>
      </w:pPr>
      <w:r>
        <w:rPr>
          <w:rStyle w:val="Strong"/>
          <w:rFonts w:cs="Calibri" w:ascii="Verdana" w:hAnsi="Verdana" w:cstheme="minorHAnsi"/>
          <w:b w:val="false"/>
        </w:rPr>
        <w:t>Utente operatore</w:t>
      </w:r>
    </w:p>
    <w:p>
      <w:pPr>
        <w:pStyle w:val="NormalWeb"/>
        <w:numPr>
          <w:ilvl w:val="0"/>
          <w:numId w:val="81"/>
        </w:numPr>
        <w:spacing w:before="0" w:after="0"/>
        <w:jc w:val="both"/>
        <w:rPr>
          <w:rFonts w:ascii="Verdana" w:hAnsi="Verdana" w:cs="Calibri" w:cstheme="minorHAnsi"/>
          <w:b/>
        </w:rPr>
      </w:pPr>
      <w:r>
        <w:rPr>
          <w:rStyle w:val="Strong"/>
          <w:rFonts w:cs="Calibri" w:ascii="Verdana" w:hAnsi="Verdana" w:cstheme="minorHAnsi"/>
          <w:b w:val="false"/>
        </w:rPr>
        <w:t>Utente operatore vede i riservati</w:t>
      </w:r>
    </w:p>
    <w:p>
      <w:pPr>
        <w:pStyle w:val="NormalWeb"/>
        <w:numPr>
          <w:ilvl w:val="0"/>
          <w:numId w:val="81"/>
        </w:numPr>
        <w:spacing w:before="0" w:after="0"/>
        <w:jc w:val="both"/>
        <w:rPr>
          <w:rFonts w:ascii="Verdana" w:hAnsi="Verdana" w:cs="Calibri" w:cstheme="minorHAnsi"/>
          <w:b/>
        </w:rPr>
      </w:pPr>
      <w:r>
        <w:rPr>
          <w:rStyle w:val="Strong"/>
          <w:rFonts w:cs="Calibri" w:ascii="Verdana" w:hAnsi="Verdana" w:cstheme="minorHAnsi"/>
          <w:b w:val="false"/>
        </w:rPr>
        <w:t>Utente protocollatore semplice</w:t>
      </w:r>
    </w:p>
    <w:p>
      <w:pPr>
        <w:pStyle w:val="NormalWeb"/>
        <w:numPr>
          <w:ilvl w:val="0"/>
          <w:numId w:val="81"/>
        </w:numPr>
        <w:spacing w:before="0" w:after="0"/>
        <w:jc w:val="both"/>
        <w:rPr>
          <w:rFonts w:ascii="Verdana" w:hAnsi="Verdana" w:cs="Calibri" w:cstheme="minorHAnsi"/>
          <w:b/>
        </w:rPr>
      </w:pPr>
      <w:r>
        <w:rPr>
          <w:rStyle w:val="Strong"/>
          <w:rFonts w:cs="Calibri" w:ascii="Verdana" w:hAnsi="Verdana" w:cstheme="minorHAnsi"/>
          <w:b w:val="false"/>
        </w:rPr>
        <w:t>Protocollatore vede riservati</w:t>
      </w:r>
    </w:p>
    <w:p>
      <w:pPr>
        <w:pStyle w:val="NormalWeb"/>
        <w:numPr>
          <w:ilvl w:val="0"/>
          <w:numId w:val="81"/>
        </w:numPr>
        <w:spacing w:before="0" w:after="0"/>
        <w:jc w:val="both"/>
        <w:rPr>
          <w:rFonts w:ascii="Verdana" w:hAnsi="Verdana" w:cs="Calibri" w:cstheme="minorHAnsi"/>
          <w:b/>
        </w:rPr>
      </w:pPr>
      <w:r>
        <w:rPr>
          <w:rStyle w:val="Strong"/>
          <w:rFonts w:cs="Calibri" w:ascii="Verdana" w:hAnsi="Verdana" w:cstheme="minorHAnsi"/>
          <w:b w:val="false"/>
        </w:rPr>
        <w:t>Utente segreteria di Area</w:t>
      </w:r>
    </w:p>
    <w:p>
      <w:pPr>
        <w:pStyle w:val="NormalWeb"/>
        <w:numPr>
          <w:ilvl w:val="0"/>
          <w:numId w:val="81"/>
        </w:numPr>
        <w:spacing w:before="0" w:after="280"/>
        <w:jc w:val="both"/>
        <w:rPr>
          <w:rFonts w:ascii="Verdana" w:hAnsi="Verdana" w:cs="Calibri" w:cstheme="minorHAnsi"/>
          <w:b/>
        </w:rPr>
      </w:pPr>
      <w:r>
        <w:rPr>
          <w:rStyle w:val="Strong"/>
          <w:rFonts w:cs="Calibri" w:ascii="Verdana" w:hAnsi="Verdana" w:cstheme="minorHAnsi"/>
          <w:b w:val="false"/>
        </w:rPr>
        <w:t>Superutente protocollo</w:t>
      </w:r>
    </w:p>
    <w:p>
      <w:pPr>
        <w:pStyle w:val="NormalWeb"/>
        <w:spacing w:before="280" w:after="280"/>
        <w:jc w:val="both"/>
        <w:rPr>
          <w:rFonts w:ascii="Verdana" w:hAnsi="Verdana" w:cs="Calibri" w:cstheme="minorHAnsi"/>
        </w:rPr>
      </w:pPr>
      <w:r>
        <w:rPr>
          <w:rFonts w:cs="Calibri" w:ascii="Verdana" w:hAnsi="Verdana" w:cstheme="minorHAnsi"/>
        </w:rPr>
        <w:t>Tutti i procedimenti amministrativi e il sistema di protocollo informatico rispettano:</w:t>
      </w:r>
    </w:p>
    <w:p>
      <w:pPr>
        <w:pStyle w:val="NormalWeb"/>
        <w:numPr>
          <w:ilvl w:val="0"/>
          <w:numId w:val="82"/>
        </w:numPr>
        <w:spacing w:before="280" w:after="0"/>
        <w:jc w:val="both"/>
        <w:rPr>
          <w:rFonts w:ascii="Verdana" w:hAnsi="Verdana" w:cs="Calibri" w:cstheme="minorHAnsi"/>
        </w:rPr>
      </w:pPr>
      <w:r>
        <w:rPr>
          <w:rFonts w:cs="Calibri" w:ascii="Verdana" w:hAnsi="Verdana" w:cstheme="minorHAnsi"/>
        </w:rPr>
        <w:t xml:space="preserve">le norme sul </w:t>
      </w:r>
      <w:r>
        <w:rPr>
          <w:rStyle w:val="Strong"/>
          <w:rFonts w:cs="Calibri" w:ascii="Verdana" w:hAnsi="Verdana" w:cstheme="minorHAnsi"/>
          <w:b w:val="false"/>
        </w:rPr>
        <w:t>diritto di accesso</w:t>
      </w:r>
      <w:r>
        <w:rPr>
          <w:rFonts w:cs="Calibri" w:ascii="Verdana" w:hAnsi="Verdana" w:cstheme="minorHAnsi"/>
        </w:rPr>
        <w:t xml:space="preserve"> e sulla </w:t>
      </w:r>
      <w:r>
        <w:rPr>
          <w:rStyle w:val="Strong"/>
          <w:rFonts w:cs="Calibri" w:ascii="Verdana" w:hAnsi="Verdana" w:cstheme="minorHAnsi"/>
          <w:b w:val="false"/>
        </w:rPr>
        <w:t>protezione dei dati personali e sensibili</w:t>
      </w:r>
      <w:r>
        <w:rPr>
          <w:rFonts w:cs="Calibri" w:ascii="Verdana" w:hAnsi="Verdana" w:cstheme="minorHAnsi"/>
          <w:b/>
        </w:rPr>
        <w:t xml:space="preserve"> </w:t>
      </w:r>
      <w:r>
        <w:rPr>
          <w:rFonts w:cs="Calibri" w:ascii="Verdana" w:hAnsi="Verdana" w:cstheme="minorHAnsi"/>
        </w:rPr>
        <w:t>(D.lgs. 196/2003, D.lgs. 101/2018, GDPR 2016/679);</w:t>
      </w:r>
    </w:p>
    <w:p>
      <w:pPr>
        <w:pStyle w:val="NormalWeb"/>
        <w:numPr>
          <w:ilvl w:val="0"/>
          <w:numId w:val="82"/>
        </w:numPr>
        <w:spacing w:before="0" w:after="280"/>
        <w:jc w:val="both"/>
        <w:rPr>
          <w:rFonts w:ascii="Verdana" w:hAnsi="Verdana" w:cs="Calibri" w:cstheme="minorHAnsi"/>
        </w:rPr>
      </w:pPr>
      <w:r>
        <w:rPr>
          <w:rFonts w:cs="Calibri" w:ascii="Verdana" w:hAnsi="Verdana" w:cstheme="minorHAnsi"/>
        </w:rPr>
        <w:t xml:space="preserve">l’obbligo per il personale di osservare </w:t>
      </w:r>
      <w:r>
        <w:rPr>
          <w:rStyle w:val="Strong"/>
          <w:rFonts w:cs="Calibri" w:ascii="Verdana" w:hAnsi="Verdana" w:cstheme="minorHAnsi"/>
          <w:b w:val="false"/>
        </w:rPr>
        <w:t>segreto d’ufficio</w:t>
      </w:r>
      <w:r>
        <w:rPr>
          <w:rFonts w:cs="Calibri" w:ascii="Verdana" w:hAnsi="Verdana" w:cstheme="minorHAnsi"/>
        </w:rPr>
        <w:t>, non trarre benefici personali e tutelare l’immagine dell’Ente.</w:t>
      </w:r>
    </w:p>
    <w:p>
      <w:pPr>
        <w:pStyle w:val="NormalWeb"/>
        <w:spacing w:before="280" w:after="280"/>
        <w:ind w:left="720"/>
        <w:jc w:val="both"/>
        <w:rPr>
          <w:rFonts w:ascii="Verdana" w:hAnsi="Verdana" w:cs="Calibri" w:cstheme="minorHAnsi"/>
        </w:rPr>
      </w:pPr>
      <w:r>
        <w:rPr>
          <w:rFonts w:cs="Calibri" w:cstheme="minorHAnsi" w:ascii="Verdana" w:hAnsi="Verdana"/>
        </w:rPr>
      </w:r>
    </w:p>
    <w:p>
      <w:pPr>
        <w:pStyle w:val="Heading2"/>
        <w:rPr>
          <w:rFonts w:ascii="Verdana" w:hAnsi="Verdana" w:eastAsia="Times New Roman"/>
          <w:sz w:val="24"/>
          <w:szCs w:val="24"/>
        </w:rPr>
      </w:pPr>
      <w:bookmarkStart w:id="241" w:name="_Toc210657756"/>
      <w:bookmarkStart w:id="242" w:name="_Toc202509547"/>
      <w:r>
        <w:rPr>
          <w:rFonts w:eastAsia="Times New Roman" w:ascii="Verdana" w:hAnsi="Verdana"/>
          <w:sz w:val="24"/>
          <w:szCs w:val="24"/>
        </w:rPr>
        <w:t>11.2</w:t>
      </w:r>
      <w:r>
        <w:rPr>
          <w:rFonts w:eastAsia="Times New Roman" w:ascii="Verdana" w:hAnsi="Verdana"/>
          <w:spacing w:val="64"/>
          <w:sz w:val="24"/>
          <w:szCs w:val="24"/>
        </w:rPr>
        <w:t xml:space="preserve"> </w:t>
      </w:r>
      <w:r>
        <w:rPr>
          <w:rFonts w:eastAsia="Times New Roman" w:ascii="Verdana" w:hAnsi="Verdana"/>
          <w:sz w:val="24"/>
          <w:szCs w:val="24"/>
        </w:rPr>
        <w:t>Modalità di creazione e gestione delle utenze e dei relativi ruoli</w:t>
      </w:r>
      <w:bookmarkEnd w:id="241"/>
      <w:bookmarkEnd w:id="242"/>
    </w:p>
    <w:p>
      <w:pPr>
        <w:pStyle w:val="Normal"/>
        <w:spacing w:lineRule="auto" w:line="240" w:before="0" w:after="0"/>
        <w:ind w:right="-18"/>
        <w:jc w:val="both"/>
        <w:rPr>
          <w:rFonts w:ascii="Verdana" w:hAnsi="Verdana" w:eastAsia="Times New Roman" w:cs="Calibri" w:cstheme="minorHAnsi"/>
          <w:color w:val="000000"/>
          <w:sz w:val="24"/>
          <w:szCs w:val="24"/>
          <w:lang w:val="en-US"/>
        </w:rPr>
      </w:pPr>
      <w:r>
        <w:rPr>
          <w:rFonts w:eastAsia="Times New Roman" w:cs="Calibri" w:cstheme="minorHAnsi" w:ascii="Verdana" w:hAnsi="Verdana"/>
          <w:color w:val="000000"/>
          <w:sz w:val="24"/>
          <w:szCs w:val="24"/>
          <w:lang w:val="en-US"/>
        </w:rPr>
      </w:r>
    </w:p>
    <w:p>
      <w:pPr>
        <w:pStyle w:val="Normal"/>
        <w:rPr>
          <w:rFonts w:ascii="Verdana" w:hAnsi="Verdana"/>
          <w:sz w:val="24"/>
          <w:szCs w:val="24"/>
        </w:rPr>
      </w:pPr>
      <w:r>
        <w:rPr>
          <w:rFonts w:ascii="Verdana" w:hAnsi="Verdana"/>
          <w:sz w:val="24"/>
          <w:szCs w:val="24"/>
        </w:rPr>
        <w:t xml:space="preserve">Le </w:t>
      </w:r>
      <w:r>
        <w:rPr>
          <w:rStyle w:val="Strong"/>
          <w:rFonts w:ascii="Verdana" w:hAnsi="Verdana"/>
          <w:b w:val="false"/>
          <w:sz w:val="24"/>
          <w:szCs w:val="24"/>
        </w:rPr>
        <w:t>richieste di abilitazione</w:t>
      </w:r>
      <w:r>
        <w:rPr>
          <w:rFonts w:ascii="Verdana" w:hAnsi="Verdana"/>
          <w:sz w:val="24"/>
          <w:szCs w:val="24"/>
        </w:rPr>
        <w:t xml:space="preserve"> per ciascun utente devono essere inoltrate dai </w:t>
      </w:r>
      <w:r>
        <w:rPr>
          <w:rStyle w:val="Strong"/>
          <w:rFonts w:ascii="Verdana" w:hAnsi="Verdana"/>
          <w:b w:val="false"/>
          <w:sz w:val="24"/>
          <w:szCs w:val="24"/>
        </w:rPr>
        <w:t>responsabili delle UO</w:t>
      </w:r>
      <w:r>
        <w:rPr>
          <w:rFonts w:ascii="Verdana" w:hAnsi="Verdana"/>
          <w:sz w:val="24"/>
          <w:szCs w:val="24"/>
        </w:rPr>
        <w:t xml:space="preserve"> tramite </w:t>
      </w:r>
      <w:r>
        <w:rPr>
          <w:rStyle w:val="Strong"/>
          <w:rFonts w:ascii="Verdana" w:hAnsi="Verdana"/>
          <w:b w:val="false"/>
          <w:sz w:val="24"/>
          <w:szCs w:val="24"/>
        </w:rPr>
        <w:t>richiesta scritta (es. e-mail)</w:t>
      </w:r>
      <w:r>
        <w:rPr>
          <w:rFonts w:ascii="Verdana" w:hAnsi="Verdana"/>
          <w:sz w:val="24"/>
          <w:szCs w:val="24"/>
        </w:rPr>
        <w:t xml:space="preserve"> alla </w:t>
      </w:r>
      <w:r>
        <w:rPr>
          <w:rStyle w:val="Strong"/>
          <w:rFonts w:ascii="Verdana" w:hAnsi="Verdana"/>
          <w:b w:val="false"/>
          <w:sz w:val="24"/>
          <w:szCs w:val="24"/>
        </w:rPr>
        <w:t>UO Servizio Informatico</w:t>
      </w:r>
      <w:r>
        <w:rPr>
          <w:rFonts w:ascii="Verdana" w:hAnsi="Verdana"/>
          <w:b/>
          <w:sz w:val="24"/>
          <w:szCs w:val="24"/>
        </w:rPr>
        <w:t xml:space="preserve">, </w:t>
      </w:r>
      <w:r>
        <w:rPr>
          <w:rFonts w:ascii="Verdana" w:hAnsi="Verdana"/>
          <w:sz w:val="24"/>
          <w:szCs w:val="24"/>
        </w:rPr>
        <w:t xml:space="preserve">che provvede ad autorizzare la </w:t>
      </w:r>
      <w:r>
        <w:rPr>
          <w:rStyle w:val="Strong"/>
          <w:rFonts w:ascii="Verdana" w:hAnsi="Verdana"/>
          <w:b w:val="false"/>
          <w:sz w:val="24"/>
          <w:szCs w:val="24"/>
        </w:rPr>
        <w:t>creazione o modifica delle utenze</w:t>
      </w:r>
      <w:r>
        <w:rPr>
          <w:rFonts w:ascii="Verdana" w:hAnsi="Verdana"/>
          <w:sz w:val="24"/>
          <w:szCs w:val="24"/>
        </w:rPr>
        <w:t>.</w:t>
      </w:r>
    </w:p>
    <w:p>
      <w:pPr>
        <w:pStyle w:val="Normal"/>
        <w:rPr>
          <w:rFonts w:ascii="Verdana" w:hAnsi="Verdana"/>
          <w:sz w:val="24"/>
          <w:szCs w:val="24"/>
        </w:rPr>
      </w:pPr>
      <w:r>
        <w:rPr>
          <w:rFonts w:ascii="Verdana" w:hAnsi="Verdana"/>
          <w:sz w:val="24"/>
          <w:szCs w:val="24"/>
        </w:rPr>
        <w:t xml:space="preserve">A ciascun utente del sistema sono attribuiti </w:t>
      </w:r>
      <w:r>
        <w:rPr>
          <w:rStyle w:val="Strong"/>
          <w:rFonts w:ascii="Verdana" w:hAnsi="Verdana"/>
          <w:b w:val="false"/>
          <w:sz w:val="24"/>
          <w:szCs w:val="24"/>
        </w:rPr>
        <w:t>diritti di visibilità differenziati</w:t>
      </w:r>
      <w:r>
        <w:rPr>
          <w:rFonts w:ascii="Verdana" w:hAnsi="Verdana"/>
          <w:sz w:val="24"/>
          <w:szCs w:val="24"/>
        </w:rPr>
        <w:t>, in base a:</w:t>
      </w:r>
    </w:p>
    <w:p>
      <w:pPr>
        <w:pStyle w:val="ListParagraph"/>
        <w:numPr>
          <w:ilvl w:val="0"/>
          <w:numId w:val="83"/>
        </w:numPr>
        <w:rPr>
          <w:rFonts w:ascii="Verdana" w:hAnsi="Verdana"/>
          <w:sz w:val="24"/>
          <w:szCs w:val="24"/>
        </w:rPr>
      </w:pPr>
      <w:r>
        <w:rPr>
          <w:rFonts w:ascii="Verdana" w:hAnsi="Verdana"/>
          <w:sz w:val="24"/>
          <w:szCs w:val="24"/>
        </w:rPr>
        <w:t xml:space="preserve">appartenenza a un determinato </w:t>
      </w:r>
      <w:r>
        <w:rPr>
          <w:rStyle w:val="Strong"/>
          <w:rFonts w:ascii="Verdana" w:hAnsi="Verdana"/>
          <w:b w:val="false"/>
          <w:sz w:val="24"/>
          <w:szCs w:val="24"/>
        </w:rPr>
        <w:t>settore dell’organizzazione</w:t>
      </w:r>
      <w:r>
        <w:rPr>
          <w:rFonts w:ascii="Verdana" w:hAnsi="Verdana"/>
          <w:sz w:val="24"/>
          <w:szCs w:val="24"/>
        </w:rPr>
        <w:t>;</w:t>
      </w:r>
    </w:p>
    <w:p>
      <w:pPr>
        <w:pStyle w:val="ListParagraph"/>
        <w:numPr>
          <w:ilvl w:val="0"/>
          <w:numId w:val="83"/>
        </w:numPr>
        <w:rPr>
          <w:rFonts w:ascii="Verdana" w:hAnsi="Verdana"/>
          <w:sz w:val="24"/>
          <w:szCs w:val="24"/>
        </w:rPr>
      </w:pPr>
      <w:r>
        <w:rPr>
          <w:rStyle w:val="Strong"/>
          <w:rFonts w:ascii="Verdana" w:hAnsi="Verdana"/>
          <w:b w:val="false"/>
          <w:sz w:val="24"/>
          <w:szCs w:val="24"/>
        </w:rPr>
        <w:t>ruolo e compiti</w:t>
      </w:r>
      <w:r>
        <w:rPr>
          <w:rFonts w:ascii="Verdana" w:hAnsi="Verdana"/>
          <w:sz w:val="24"/>
          <w:szCs w:val="24"/>
        </w:rPr>
        <w:t xml:space="preserve"> assegnati all’interno dell’UO.</w:t>
      </w:r>
    </w:p>
    <w:p>
      <w:pPr>
        <w:pStyle w:val="Normal"/>
        <w:rPr>
          <w:rFonts w:ascii="Verdana" w:hAnsi="Verdana"/>
          <w:sz w:val="24"/>
          <w:szCs w:val="24"/>
        </w:rPr>
      </w:pPr>
      <w:r>
        <w:rPr>
          <w:rFonts w:ascii="Verdana" w:hAnsi="Verdana"/>
          <w:sz w:val="24"/>
          <w:szCs w:val="24"/>
        </w:rPr>
        <w:t xml:space="preserve">I </w:t>
      </w:r>
      <w:r>
        <w:rPr>
          <w:rStyle w:val="Strong"/>
          <w:rFonts w:ascii="Verdana" w:hAnsi="Verdana"/>
          <w:b w:val="false"/>
          <w:sz w:val="24"/>
          <w:szCs w:val="24"/>
        </w:rPr>
        <w:t>responsabili delle UO</w:t>
      </w:r>
      <w:r>
        <w:rPr>
          <w:rFonts w:ascii="Verdana" w:hAnsi="Verdana"/>
          <w:sz w:val="24"/>
          <w:szCs w:val="24"/>
        </w:rPr>
        <w:t xml:space="preserve"> sono inoltre tenuti a comunicare </w:t>
      </w:r>
      <w:r>
        <w:rPr>
          <w:rStyle w:val="Strong"/>
          <w:rFonts w:ascii="Verdana" w:hAnsi="Verdana"/>
          <w:b w:val="false"/>
          <w:sz w:val="24"/>
          <w:szCs w:val="24"/>
        </w:rPr>
        <w:t>tempestivamente</w:t>
      </w:r>
      <w:r>
        <w:rPr>
          <w:rFonts w:ascii="Verdana" w:hAnsi="Verdana"/>
          <w:b/>
          <w:sz w:val="24"/>
          <w:szCs w:val="24"/>
        </w:rPr>
        <w:t xml:space="preserve"> </w:t>
      </w:r>
      <w:r>
        <w:rPr>
          <w:rFonts w:ascii="Verdana" w:hAnsi="Verdana"/>
          <w:sz w:val="24"/>
          <w:szCs w:val="24"/>
        </w:rPr>
        <w:t>alla UO Servizio Informatico la cessazione delle utenze del personale non più assegnato a funzioni che richiedono l’accesso al sistema.</w:t>
      </w:r>
    </w:p>
    <w:p>
      <w:pPr>
        <w:pStyle w:val="Normal"/>
        <w:spacing w:lineRule="auto" w:line="240" w:before="0" w:after="0"/>
        <w:ind w:right="-18"/>
        <w:jc w:val="both"/>
        <w:rPr>
          <w:rFonts w:ascii="Verdana" w:hAnsi="Verdana" w:eastAsia="Times New Roman" w:cs="Times New Roman"/>
          <w:b/>
          <w:color w:val="000000"/>
          <w:sz w:val="24"/>
          <w:szCs w:val="24"/>
          <w:u w:val="single"/>
          <w:lang w:val="en-US"/>
        </w:rPr>
      </w:pPr>
      <w:r>
        <w:rPr>
          <w:rFonts w:eastAsia="Times New Roman" w:cs="Times New Roman" w:ascii="Verdana" w:hAnsi="Verdana"/>
          <w:b/>
          <w:color w:val="000000"/>
          <w:sz w:val="24"/>
          <w:szCs w:val="24"/>
          <w:u w:val="single"/>
          <w:lang w:val="en-US"/>
        </w:rPr>
      </w:r>
      <w:bookmarkStart w:id="243" w:name="_1qoc8b1"/>
      <w:bookmarkStart w:id="244" w:name="_1qoc8b1"/>
      <w:bookmarkEnd w:id="244"/>
    </w:p>
    <w:p>
      <w:pPr>
        <w:pStyle w:val="Heading2"/>
        <w:rPr>
          <w:rFonts w:ascii="Verdana" w:hAnsi="Verdana" w:eastAsia="Times New Roman"/>
          <w:sz w:val="24"/>
          <w:szCs w:val="24"/>
        </w:rPr>
      </w:pPr>
      <w:bookmarkStart w:id="245" w:name="_Toc210657757"/>
      <w:bookmarkStart w:id="246" w:name="_Toc202509548"/>
      <w:r>
        <w:rPr>
          <w:rFonts w:eastAsia="Times New Roman" w:ascii="Verdana" w:hAnsi="Verdana"/>
          <w:sz w:val="24"/>
          <w:szCs w:val="24"/>
        </w:rPr>
        <w:t>11.3 Ripristino delle credenziali di accesso</w:t>
      </w:r>
      <w:bookmarkEnd w:id="245"/>
      <w:bookmarkEnd w:id="246"/>
    </w:p>
    <w:p>
      <w:pPr>
        <w:pStyle w:val="Normal"/>
        <w:suppressAutoHyphens w:val="false"/>
        <w:spacing w:lineRule="auto" w:line="240" w:beforeAutospacing="1" w:afterAutospacing="1"/>
        <w:jc w:val="both"/>
        <w:rPr>
          <w:rFonts w:ascii="Verdana" w:hAnsi="Verdana" w:eastAsia="Times New Roman" w:cs="Calibri" w:cstheme="minorHAnsi"/>
          <w:sz w:val="24"/>
          <w:szCs w:val="24"/>
          <w:lang w:eastAsia="it-IT"/>
        </w:rPr>
      </w:pPr>
      <w:r>
        <w:rPr>
          <w:rFonts w:eastAsia="Times New Roman" w:cs="Calibri" w:ascii="Verdana" w:hAnsi="Verdana" w:cstheme="minorHAnsi"/>
          <w:sz w:val="24"/>
          <w:szCs w:val="24"/>
          <w:lang w:eastAsia="it-IT"/>
        </w:rPr>
        <w:t>L’</w:t>
      </w:r>
      <w:r>
        <w:rPr>
          <w:rFonts w:eastAsia="Times New Roman" w:cs="Calibri" w:ascii="Verdana" w:hAnsi="Verdana" w:cstheme="minorHAnsi"/>
          <w:bCs/>
          <w:sz w:val="24"/>
          <w:szCs w:val="24"/>
          <w:lang w:eastAsia="it-IT"/>
        </w:rPr>
        <w:t>accesso al sistema documentale</w:t>
      </w:r>
      <w:r>
        <w:rPr>
          <w:rFonts w:eastAsia="Times New Roman" w:cs="Calibri" w:ascii="Verdana" w:hAnsi="Verdana" w:cstheme="minorHAnsi"/>
          <w:sz w:val="24"/>
          <w:szCs w:val="24"/>
          <w:lang w:eastAsia="it-IT"/>
        </w:rPr>
        <w:t xml:space="preserve"> è protetto da </w:t>
      </w:r>
      <w:r>
        <w:rPr>
          <w:rFonts w:eastAsia="Times New Roman" w:cs="Calibri" w:ascii="Verdana" w:hAnsi="Verdana" w:cstheme="minorHAnsi"/>
          <w:bCs/>
          <w:sz w:val="24"/>
          <w:szCs w:val="24"/>
          <w:lang w:eastAsia="it-IT"/>
        </w:rPr>
        <w:t>password</w:t>
      </w:r>
      <w:r>
        <w:rPr>
          <w:rFonts w:eastAsia="Times New Roman" w:cs="Calibri" w:ascii="Verdana" w:hAnsi="Verdana" w:cstheme="minorHAnsi"/>
          <w:sz w:val="24"/>
          <w:szCs w:val="24"/>
          <w:lang w:eastAsia="it-IT"/>
        </w:rPr>
        <w:t xml:space="preserve"> di adeguata complessità, che devono essere </w:t>
      </w:r>
      <w:r>
        <w:rPr>
          <w:rFonts w:eastAsia="Times New Roman" w:cs="Calibri" w:ascii="Verdana" w:hAnsi="Verdana" w:cstheme="minorHAnsi"/>
          <w:bCs/>
          <w:sz w:val="24"/>
          <w:szCs w:val="24"/>
          <w:lang w:eastAsia="it-IT"/>
        </w:rPr>
        <w:t>modificate con cadenza regolare</w:t>
      </w:r>
      <w:r>
        <w:rPr>
          <w:rFonts w:eastAsia="Times New Roman" w:cs="Calibri" w:ascii="Verdana" w:hAnsi="Verdana" w:cstheme="minorHAnsi"/>
          <w:sz w:val="24"/>
          <w:szCs w:val="24"/>
          <w:lang w:eastAsia="it-IT"/>
        </w:rPr>
        <w:t>.</w:t>
      </w:r>
    </w:p>
    <w:p>
      <w:pPr>
        <w:pStyle w:val="Normal"/>
        <w:suppressAutoHyphens w:val="false"/>
        <w:spacing w:lineRule="auto" w:line="240" w:beforeAutospacing="1" w:afterAutospacing="1"/>
        <w:jc w:val="both"/>
        <w:rPr>
          <w:rFonts w:ascii="Verdana" w:hAnsi="Verdana" w:eastAsia="Times New Roman" w:cs="Calibri" w:cstheme="minorHAnsi"/>
          <w:sz w:val="24"/>
          <w:szCs w:val="24"/>
          <w:lang w:eastAsia="it-IT"/>
        </w:rPr>
      </w:pPr>
      <w:r>
        <w:rPr>
          <w:rFonts w:eastAsia="Times New Roman" w:cs="Calibri" w:ascii="Verdana" w:hAnsi="Verdana" w:cstheme="minorHAnsi"/>
          <w:sz w:val="24"/>
          <w:szCs w:val="24"/>
          <w:lang w:eastAsia="it-IT"/>
        </w:rPr>
        <w:t xml:space="preserve">Per il </w:t>
      </w:r>
      <w:r>
        <w:rPr>
          <w:rFonts w:eastAsia="Times New Roman" w:cs="Calibri" w:ascii="Verdana" w:hAnsi="Verdana" w:cstheme="minorHAnsi"/>
          <w:bCs/>
          <w:sz w:val="24"/>
          <w:szCs w:val="24"/>
          <w:lang w:eastAsia="it-IT"/>
        </w:rPr>
        <w:t>ripristino o il cambio della password</w:t>
      </w:r>
      <w:r>
        <w:rPr>
          <w:rFonts w:eastAsia="Times New Roman" w:cs="Calibri" w:ascii="Verdana" w:hAnsi="Verdana" w:cstheme="minorHAnsi"/>
          <w:sz w:val="24"/>
          <w:szCs w:val="24"/>
          <w:lang w:eastAsia="it-IT"/>
        </w:rPr>
        <w:t xml:space="preserve">, l’utente deve inoltrare richiesta alla </w:t>
      </w:r>
      <w:r>
        <w:rPr>
          <w:rFonts w:eastAsia="Times New Roman" w:cs="Calibri" w:ascii="Verdana" w:hAnsi="Verdana" w:cstheme="minorHAnsi"/>
          <w:bCs/>
          <w:sz w:val="24"/>
          <w:szCs w:val="24"/>
          <w:lang w:eastAsia="it-IT"/>
        </w:rPr>
        <w:t>UO Servizio Informatico</w:t>
      </w:r>
      <w:r>
        <w:rPr>
          <w:rFonts w:eastAsia="Times New Roman" w:cs="Calibri" w:ascii="Verdana" w:hAnsi="Verdana" w:cstheme="minorHAnsi"/>
          <w:sz w:val="24"/>
          <w:szCs w:val="24"/>
          <w:lang w:eastAsia="it-IT"/>
        </w:rPr>
        <w:t>, che provvede a gestire la modifica e l’impostazione delle nuove credenziali.</w:t>
      </w:r>
    </w:p>
    <w:p>
      <w:pPr>
        <w:pStyle w:val="Heading2"/>
        <w:rPr>
          <w:rFonts w:ascii="Verdana" w:hAnsi="Verdana" w:eastAsia="Times New Roman"/>
          <w:sz w:val="24"/>
          <w:szCs w:val="24"/>
        </w:rPr>
      </w:pPr>
      <w:bookmarkStart w:id="247" w:name="_Toc210657758"/>
      <w:bookmarkStart w:id="248" w:name="_Toc202509549"/>
      <w:bookmarkStart w:id="249" w:name="_4anzqyu"/>
      <w:bookmarkEnd w:id="249"/>
      <w:r>
        <w:rPr>
          <w:rFonts w:eastAsia="Times New Roman" w:ascii="Verdana" w:hAnsi="Verdana"/>
          <w:sz w:val="24"/>
          <w:szCs w:val="24"/>
        </w:rPr>
        <w:t>11.4 Abilitazioni utenti esterni</w:t>
      </w:r>
      <w:bookmarkEnd w:id="247"/>
      <w:bookmarkEnd w:id="248"/>
    </w:p>
    <w:p>
      <w:pPr>
        <w:pStyle w:val="Normal"/>
        <w:suppressAutoHyphens w:val="false"/>
        <w:spacing w:lineRule="auto" w:line="240" w:beforeAutospacing="1" w:afterAutospacing="1"/>
        <w:rPr>
          <w:rFonts w:ascii="Verdana" w:hAnsi="Verdana" w:eastAsia="Times New Roman" w:cs="Calibri" w:cstheme="minorHAnsi"/>
          <w:sz w:val="24"/>
          <w:szCs w:val="24"/>
          <w:lang w:eastAsia="it-IT"/>
        </w:rPr>
      </w:pPr>
      <w:r>
        <w:rPr>
          <w:rFonts w:eastAsia="Times New Roman" w:cs="Calibri" w:ascii="Verdana" w:hAnsi="Verdana" w:cstheme="minorHAnsi"/>
          <w:sz w:val="24"/>
          <w:szCs w:val="24"/>
          <w:lang w:eastAsia="it-IT"/>
        </w:rPr>
        <w:t>L’</w:t>
      </w:r>
      <w:r>
        <w:rPr>
          <w:rFonts w:eastAsia="Times New Roman" w:cs="Calibri" w:ascii="Verdana" w:hAnsi="Verdana" w:cstheme="minorHAnsi"/>
          <w:bCs/>
          <w:sz w:val="24"/>
          <w:szCs w:val="24"/>
          <w:lang w:eastAsia="it-IT"/>
        </w:rPr>
        <w:t>accesso al sistema di gestione informatica dei documenti</w:t>
      </w:r>
      <w:r>
        <w:rPr>
          <w:rFonts w:eastAsia="Times New Roman" w:cs="Calibri" w:ascii="Verdana" w:hAnsi="Verdana" w:cstheme="minorHAnsi"/>
          <w:sz w:val="24"/>
          <w:szCs w:val="24"/>
          <w:lang w:eastAsia="it-IT"/>
        </w:rPr>
        <w:t xml:space="preserve"> da parte di </w:t>
      </w:r>
      <w:r>
        <w:rPr>
          <w:rFonts w:eastAsia="Times New Roman" w:cs="Calibri" w:ascii="Verdana" w:hAnsi="Verdana" w:cstheme="minorHAnsi"/>
          <w:bCs/>
          <w:sz w:val="24"/>
          <w:szCs w:val="24"/>
          <w:lang w:eastAsia="it-IT"/>
        </w:rPr>
        <w:t>utenti esterni al Comune</w:t>
      </w:r>
      <w:r>
        <w:rPr>
          <w:rFonts w:eastAsia="Times New Roman" w:cs="Calibri" w:ascii="Verdana" w:hAnsi="Verdana" w:cstheme="minorHAnsi"/>
          <w:sz w:val="24"/>
          <w:szCs w:val="24"/>
          <w:lang w:eastAsia="it-IT"/>
        </w:rPr>
        <w:t xml:space="preserve"> è consentito esclusivamente tramite </w:t>
      </w:r>
      <w:r>
        <w:rPr>
          <w:rFonts w:eastAsia="Times New Roman" w:cs="Calibri" w:ascii="Verdana" w:hAnsi="Verdana" w:cstheme="minorHAnsi"/>
          <w:bCs/>
          <w:sz w:val="24"/>
          <w:szCs w:val="24"/>
          <w:lang w:eastAsia="it-IT"/>
        </w:rPr>
        <w:t>specifici servizi web</w:t>
      </w:r>
      <w:r>
        <w:rPr>
          <w:rFonts w:eastAsia="Times New Roman" w:cs="Calibri" w:ascii="Verdana" w:hAnsi="Verdana" w:cstheme="minorHAnsi"/>
          <w:sz w:val="24"/>
          <w:szCs w:val="24"/>
          <w:lang w:eastAsia="it-IT"/>
        </w:rPr>
        <w:t>.</w:t>
      </w:r>
    </w:p>
    <w:p>
      <w:pPr>
        <w:pStyle w:val="Normal"/>
        <w:suppressAutoHyphens w:val="false"/>
        <w:spacing w:lineRule="auto" w:line="240" w:beforeAutospacing="1" w:afterAutospacing="1"/>
        <w:rPr>
          <w:rFonts w:ascii="Verdana" w:hAnsi="Verdana" w:eastAsia="Times New Roman" w:cs="Calibri" w:cstheme="minorHAnsi"/>
          <w:sz w:val="24"/>
          <w:szCs w:val="24"/>
          <w:lang w:eastAsia="it-IT"/>
        </w:rPr>
      </w:pPr>
      <w:r>
        <w:rPr>
          <w:rFonts w:eastAsia="Times New Roman" w:cs="Calibri" w:ascii="Verdana" w:hAnsi="Verdana" w:cstheme="minorHAnsi"/>
          <w:sz w:val="24"/>
          <w:szCs w:val="24"/>
          <w:lang w:eastAsia="it-IT"/>
        </w:rPr>
        <w:t>In ogni caso, l’accesso richiede:</w:t>
      </w:r>
    </w:p>
    <w:p>
      <w:pPr>
        <w:pStyle w:val="Normal"/>
        <w:numPr>
          <w:ilvl w:val="0"/>
          <w:numId w:val="84"/>
        </w:numPr>
        <w:suppressAutoHyphens w:val="false"/>
        <w:spacing w:lineRule="auto" w:line="240" w:beforeAutospacing="1" w:after="0"/>
        <w:rPr>
          <w:rFonts w:ascii="Verdana" w:hAnsi="Verdana" w:eastAsia="Times New Roman" w:cs="Calibri" w:cstheme="minorHAnsi"/>
          <w:sz w:val="24"/>
          <w:szCs w:val="24"/>
          <w:lang w:eastAsia="it-IT"/>
        </w:rPr>
      </w:pPr>
      <w:r>
        <w:rPr>
          <w:rFonts w:eastAsia="Times New Roman" w:cs="Calibri" w:ascii="Verdana" w:hAnsi="Verdana" w:cstheme="minorHAnsi"/>
          <w:sz w:val="24"/>
          <w:szCs w:val="24"/>
          <w:lang w:eastAsia="it-IT"/>
        </w:rPr>
        <w:t xml:space="preserve">l’uso di </w:t>
      </w:r>
      <w:r>
        <w:rPr>
          <w:rFonts w:eastAsia="Times New Roman" w:cs="Calibri" w:ascii="Verdana" w:hAnsi="Verdana" w:cstheme="minorHAnsi"/>
          <w:bCs/>
          <w:sz w:val="24"/>
          <w:szCs w:val="24"/>
          <w:lang w:eastAsia="it-IT"/>
        </w:rPr>
        <w:t>sistemi di riconoscimento e autenticazione sicura</w:t>
      </w:r>
      <w:r>
        <w:rPr>
          <w:rFonts w:eastAsia="Times New Roman" w:cs="Calibri" w:ascii="Verdana" w:hAnsi="Verdana" w:cstheme="minorHAnsi"/>
          <w:sz w:val="24"/>
          <w:szCs w:val="24"/>
          <w:lang w:eastAsia="it-IT"/>
        </w:rPr>
        <w:t>;</w:t>
      </w:r>
    </w:p>
    <w:p>
      <w:pPr>
        <w:pStyle w:val="Normal"/>
        <w:numPr>
          <w:ilvl w:val="0"/>
          <w:numId w:val="84"/>
        </w:numPr>
        <w:suppressAutoHyphens w:val="false"/>
        <w:spacing w:lineRule="auto" w:line="240" w:before="0" w:afterAutospacing="1"/>
        <w:rPr>
          <w:rFonts w:ascii="Verdana" w:hAnsi="Verdana" w:eastAsia="Times New Roman" w:cs="Calibri" w:cstheme="minorHAnsi"/>
          <w:sz w:val="24"/>
          <w:szCs w:val="24"/>
          <w:lang w:eastAsia="it-IT"/>
        </w:rPr>
      </w:pPr>
      <w:r>
        <w:rPr>
          <w:rFonts w:eastAsia="Times New Roman" w:cs="Calibri" w:ascii="Verdana" w:hAnsi="Verdana" w:cstheme="minorHAnsi"/>
          <w:sz w:val="24"/>
          <w:szCs w:val="24"/>
          <w:lang w:eastAsia="it-IT"/>
        </w:rPr>
        <w:t>l’</w:t>
      </w:r>
      <w:r>
        <w:rPr>
          <w:rFonts w:eastAsia="Times New Roman" w:cs="Calibri" w:ascii="Verdana" w:hAnsi="Verdana" w:cstheme="minorHAnsi"/>
          <w:bCs/>
          <w:sz w:val="24"/>
          <w:szCs w:val="24"/>
          <w:lang w:eastAsia="it-IT"/>
        </w:rPr>
        <w:t>autorizzazione preventiva</w:t>
      </w:r>
      <w:r>
        <w:rPr>
          <w:rFonts w:eastAsia="Times New Roman" w:cs="Calibri" w:ascii="Verdana" w:hAnsi="Verdana" w:cstheme="minorHAnsi"/>
          <w:sz w:val="24"/>
          <w:szCs w:val="24"/>
          <w:lang w:eastAsia="it-IT"/>
        </w:rPr>
        <w:t xml:space="preserve"> all’utilizzo da parte dei </w:t>
      </w:r>
      <w:r>
        <w:rPr>
          <w:rFonts w:eastAsia="Times New Roman" w:cs="Calibri" w:ascii="Verdana" w:hAnsi="Verdana" w:cstheme="minorHAnsi"/>
          <w:bCs/>
          <w:sz w:val="24"/>
          <w:szCs w:val="24"/>
          <w:lang w:eastAsia="it-IT"/>
        </w:rPr>
        <w:t>referenti dei sistemi informativi</w:t>
      </w:r>
      <w:r>
        <w:rPr>
          <w:rFonts w:eastAsia="Times New Roman" w:cs="Calibri" w:ascii="Verdana" w:hAnsi="Verdana" w:cstheme="minorHAnsi"/>
          <w:sz w:val="24"/>
          <w:szCs w:val="24"/>
          <w:lang w:eastAsia="it-IT"/>
        </w:rPr>
        <w:t xml:space="preserve"> dell’Amministrazione.</w:t>
      </w:r>
    </w:p>
    <w:p>
      <w:pPr>
        <w:pStyle w:val="Heading1"/>
        <w:rPr>
          <w:rFonts w:ascii="Verdana" w:hAnsi="Verdana" w:eastAsia="Times New Roman"/>
          <w:sz w:val="24"/>
          <w:szCs w:val="24"/>
        </w:rPr>
      </w:pPr>
      <w:bookmarkStart w:id="250" w:name="_Toc210657759"/>
      <w:bookmarkStart w:id="251" w:name="_Toc202509550"/>
      <w:r>
        <w:rPr>
          <w:rFonts w:eastAsia="Times New Roman" w:ascii="Verdana" w:hAnsi="Verdana"/>
          <w:sz w:val="24"/>
          <w:szCs w:val="24"/>
        </w:rPr>
        <w:t>12.  Diritto di accesso e tutela dei dati personali</w:t>
      </w:r>
      <w:bookmarkEnd w:id="250"/>
      <w:bookmarkEnd w:id="251"/>
    </w:p>
    <w:p>
      <w:pPr>
        <w:pStyle w:val="Normal"/>
        <w:spacing w:lineRule="auto" w:line="240" w:before="0" w:after="0"/>
        <w:ind w:right="-18"/>
        <w:jc w:val="both"/>
        <w:rPr>
          <w:rFonts w:ascii="Verdana" w:hAnsi="Verdana" w:eastAsia="Times New Roman" w:cs="Times New Roman"/>
          <w:color w:val="000000"/>
          <w:sz w:val="24"/>
          <w:szCs w:val="24"/>
          <w:lang w:val="en-US"/>
        </w:rPr>
      </w:pPr>
      <w:r>
        <w:rPr>
          <w:rFonts w:eastAsia="Times New Roman" w:cs="Times New Roman" w:ascii="Verdana" w:hAnsi="Verdana"/>
          <w:color w:val="000000"/>
          <w:sz w:val="24"/>
          <w:szCs w:val="24"/>
          <w:lang w:val="en-US"/>
        </w:rPr>
      </w:r>
      <w:bookmarkStart w:id="252" w:name="_2pta16n"/>
      <w:bookmarkStart w:id="253" w:name="_2pta16n"/>
      <w:bookmarkEnd w:id="253"/>
    </w:p>
    <w:p>
      <w:pPr>
        <w:pStyle w:val="Normal"/>
        <w:spacing w:lineRule="auto" w:line="240" w:before="0" w:after="0"/>
        <w:ind w:right="-18"/>
        <w:jc w:val="both"/>
        <w:rPr>
          <w:rFonts w:ascii="Verdana" w:hAnsi="Verdana"/>
          <w:sz w:val="24"/>
          <w:szCs w:val="24"/>
        </w:rPr>
      </w:pPr>
      <w:r>
        <w:rPr>
          <w:rFonts w:ascii="Verdana" w:hAnsi="Verdana"/>
          <w:sz w:val="24"/>
          <w:szCs w:val="24"/>
        </w:rPr>
        <w:t xml:space="preserve">Il Comune di Trezzano sul Naviglio garantisce agli interessati, nel rispetto delle modalità previste, il diritto di accesso civico, in particolare secondo: </w:t>
      </w:r>
    </w:p>
    <w:p>
      <w:pPr>
        <w:pStyle w:val="Normal"/>
        <w:spacing w:lineRule="auto" w:line="240" w:before="0" w:after="0"/>
        <w:ind w:right="-18"/>
        <w:jc w:val="both"/>
        <w:rPr>
          <w:rFonts w:ascii="Verdana" w:hAnsi="Verdana"/>
          <w:sz w:val="24"/>
          <w:szCs w:val="24"/>
        </w:rPr>
      </w:pPr>
      <w:r>
        <w:rPr>
          <w:rFonts w:ascii="Verdana" w:hAnsi="Verdana"/>
          <w:sz w:val="24"/>
          <w:szCs w:val="24"/>
        </w:rPr>
      </w:r>
    </w:p>
    <w:p>
      <w:pPr>
        <w:pStyle w:val="Normal"/>
        <w:jc w:val="both"/>
        <w:rPr>
          <w:rFonts w:ascii="Verdana" w:hAnsi="Verdana"/>
          <w:sz w:val="24"/>
          <w:szCs w:val="24"/>
        </w:rPr>
      </w:pPr>
      <w:r>
        <w:rPr>
          <w:rFonts w:ascii="Verdana" w:hAnsi="Verdana"/>
          <w:sz w:val="24"/>
          <w:szCs w:val="24"/>
        </w:rPr>
        <w:t xml:space="preserve">• </w:t>
      </w:r>
      <w:r>
        <w:rPr>
          <w:rFonts w:ascii="Verdana" w:hAnsi="Verdana"/>
          <w:sz w:val="24"/>
          <w:szCs w:val="24"/>
        </w:rPr>
        <w:t xml:space="preserve">L’articolo 5 del D.Lgs. 33/13 integrato dal D.lgs 97/16: l’accesso civico semplice è il diritto di chiunque a richiedere documenti, informazioni o dati per i quali è previsto l’obbligo di pubblicazione. </w:t>
      </w:r>
    </w:p>
    <w:p>
      <w:pPr>
        <w:pStyle w:val="Normal"/>
        <w:jc w:val="both"/>
        <w:rPr>
          <w:rFonts w:ascii="Verdana" w:hAnsi="Verdana"/>
          <w:sz w:val="24"/>
          <w:szCs w:val="24"/>
        </w:rPr>
      </w:pPr>
      <w:r>
        <w:rPr>
          <w:rFonts w:ascii="Verdana" w:hAnsi="Verdana"/>
          <w:sz w:val="24"/>
          <w:szCs w:val="24"/>
        </w:rPr>
        <w:t xml:space="preserve">• </w:t>
      </w:r>
      <w:r>
        <w:rPr>
          <w:rFonts w:ascii="Verdana" w:hAnsi="Verdana"/>
          <w:sz w:val="24"/>
          <w:szCs w:val="24"/>
        </w:rPr>
        <w:t xml:space="preserve">L’articolo 5 del D.Lgs. 33/13 integrato dal D.lgs 97/16: l’accesso civico generalizzato è il diritto di chiunque a richiedere documenti, informazioni o dati per i quali non è previsto l’obbligo di pubblicazione. </w:t>
      </w:r>
    </w:p>
    <w:p>
      <w:pPr>
        <w:pStyle w:val="Normal"/>
        <w:spacing w:lineRule="auto" w:line="240" w:before="0" w:after="0"/>
        <w:ind w:right="-18"/>
        <w:jc w:val="both"/>
        <w:rPr>
          <w:rFonts w:ascii="Verdana" w:hAnsi="Verdana"/>
          <w:sz w:val="24"/>
          <w:szCs w:val="24"/>
        </w:rPr>
      </w:pPr>
      <w:r>
        <w:rPr>
          <w:rFonts w:ascii="Verdana" w:hAnsi="Verdana"/>
          <w:sz w:val="24"/>
          <w:szCs w:val="24"/>
        </w:rPr>
      </w:r>
    </w:p>
    <w:p>
      <w:pPr>
        <w:pStyle w:val="Normal"/>
        <w:spacing w:lineRule="auto" w:line="240" w:before="0" w:after="0"/>
        <w:ind w:right="-18"/>
        <w:jc w:val="both"/>
        <w:rPr>
          <w:rFonts w:ascii="Verdana" w:hAnsi="Verdana"/>
          <w:sz w:val="24"/>
          <w:szCs w:val="24"/>
        </w:rPr>
      </w:pPr>
      <w:r>
        <w:rPr>
          <w:rFonts w:ascii="Verdana" w:hAnsi="Verdana"/>
          <w:sz w:val="24"/>
          <w:szCs w:val="24"/>
        </w:rPr>
        <w:t xml:space="preserve">In Amministrazione Trasparente viene pubblicato il Registro degli Accessi Civici, con le indicazioni relative alla domanda presentata e all’esito della stessa. Il registro è relativo alle domande di accesso civico generalizzato e di accesso civico semplice; mentre l'accesso documentale (Legge n. 241/1990) non è soggetto a pubblicazione sulla Trasparenza. </w:t>
      </w:r>
    </w:p>
    <w:p>
      <w:pPr>
        <w:pStyle w:val="Normal"/>
        <w:spacing w:lineRule="auto" w:line="240" w:before="0" w:after="0"/>
        <w:ind w:right="-18"/>
        <w:jc w:val="both"/>
        <w:rPr>
          <w:rFonts w:ascii="Verdana" w:hAnsi="Verdana"/>
          <w:sz w:val="24"/>
          <w:szCs w:val="24"/>
        </w:rPr>
      </w:pPr>
      <w:r>
        <w:rPr>
          <w:rFonts w:ascii="Verdana" w:hAnsi="Verdana"/>
          <w:sz w:val="24"/>
          <w:szCs w:val="24"/>
        </w:rPr>
      </w:r>
    </w:p>
    <w:p>
      <w:pPr>
        <w:pStyle w:val="Normal"/>
        <w:spacing w:lineRule="auto" w:line="240" w:before="0" w:after="0"/>
        <w:ind w:right="-18"/>
        <w:jc w:val="both"/>
        <w:rPr>
          <w:rFonts w:ascii="Verdana" w:hAnsi="Verdana" w:eastAsia="Times New Roman" w:cs="Times New Roman"/>
          <w:color w:val="000000"/>
          <w:sz w:val="24"/>
          <w:szCs w:val="24"/>
          <w:lang w:val="en-US"/>
        </w:rPr>
      </w:pPr>
      <w:r>
        <w:rPr>
          <w:rFonts w:eastAsia="Times New Roman" w:cs="Times New Roman" w:ascii="Verdana" w:hAnsi="Verdana"/>
          <w:color w:val="000000"/>
          <w:sz w:val="24"/>
          <w:szCs w:val="24"/>
          <w:lang w:val="en-US"/>
        </w:rPr>
      </w:r>
    </w:p>
    <w:p>
      <w:pPr>
        <w:pStyle w:val="Heading2"/>
        <w:rPr>
          <w:rFonts w:ascii="Verdana" w:hAnsi="Verdana" w:eastAsia="Times New Roman"/>
          <w:sz w:val="24"/>
          <w:szCs w:val="24"/>
        </w:rPr>
      </w:pPr>
      <w:bookmarkStart w:id="254" w:name="_Toc210657760"/>
      <w:bookmarkStart w:id="255" w:name="_Toc202509551"/>
      <w:r>
        <w:rPr>
          <w:rFonts w:eastAsia="Times New Roman" w:ascii="Verdana" w:hAnsi="Verdana"/>
          <w:sz w:val="24"/>
          <w:szCs w:val="24"/>
        </w:rPr>
        <w:t>12.1</w:t>
      </w:r>
      <w:r>
        <w:rPr>
          <w:rFonts w:eastAsia="Times New Roman" w:ascii="Verdana" w:hAnsi="Verdana"/>
          <w:spacing w:val="64"/>
          <w:sz w:val="24"/>
          <w:szCs w:val="24"/>
        </w:rPr>
        <w:t xml:space="preserve"> </w:t>
      </w:r>
      <w:r>
        <w:rPr>
          <w:rFonts w:eastAsia="Times New Roman" w:ascii="Verdana" w:hAnsi="Verdana"/>
          <w:sz w:val="24"/>
          <w:szCs w:val="24"/>
        </w:rPr>
        <w:t>Applicazione del Regolamento UE 2016/679 – GDPR (Trattamento dei dati personali)</w:t>
      </w:r>
      <w:bookmarkEnd w:id="254"/>
      <w:bookmarkEnd w:id="255"/>
    </w:p>
    <w:p>
      <w:pPr>
        <w:pStyle w:val="NormalWeb"/>
        <w:spacing w:before="280" w:after="280"/>
        <w:jc w:val="both"/>
        <w:rPr>
          <w:rFonts w:ascii="Verdana" w:hAnsi="Verdana" w:cs="Calibri" w:cstheme="minorHAnsi"/>
        </w:rPr>
      </w:pPr>
      <w:r>
        <w:rPr>
          <w:rFonts w:cs="Calibri" w:ascii="Verdana" w:hAnsi="Verdana" w:cstheme="minorHAnsi"/>
        </w:rPr>
        <w:t xml:space="preserve">Il </w:t>
      </w:r>
      <w:r>
        <w:rPr>
          <w:rStyle w:val="Strong"/>
          <w:rFonts w:cs="Calibri" w:ascii="Verdana" w:hAnsi="Verdana" w:cstheme="minorHAnsi"/>
          <w:b w:val="false"/>
        </w:rPr>
        <w:t>Comune di Trezzano sul Naviglio</w:t>
      </w:r>
      <w:r>
        <w:rPr>
          <w:rFonts w:cs="Calibri" w:ascii="Verdana" w:hAnsi="Verdana" w:cstheme="minorHAnsi"/>
        </w:rPr>
        <w:t xml:space="preserve">, in qualità di </w:t>
      </w:r>
      <w:r>
        <w:rPr>
          <w:rStyle w:val="Strong"/>
          <w:rFonts w:cs="Calibri" w:ascii="Verdana" w:hAnsi="Verdana" w:cstheme="minorHAnsi"/>
          <w:b w:val="false"/>
        </w:rPr>
        <w:t>Titolare del trattamento</w:t>
      </w:r>
      <w:r>
        <w:rPr>
          <w:rFonts w:cs="Calibri" w:ascii="Verdana" w:hAnsi="Verdana" w:cstheme="minorHAnsi"/>
        </w:rPr>
        <w:t xml:space="preserve">, gestisce i dati personali secondo i principi di </w:t>
      </w:r>
      <w:r>
        <w:rPr>
          <w:rStyle w:val="Strong"/>
          <w:rFonts w:cs="Calibri" w:ascii="Verdana" w:hAnsi="Verdana" w:cstheme="minorHAnsi"/>
          <w:b w:val="false"/>
        </w:rPr>
        <w:t>liceità,</w:t>
      </w:r>
      <w:r>
        <w:rPr>
          <w:rStyle w:val="Strong"/>
          <w:rFonts w:cs="Calibri" w:ascii="Verdana" w:hAnsi="Verdana" w:cstheme="minorHAnsi"/>
        </w:rPr>
        <w:t xml:space="preserve"> </w:t>
      </w:r>
      <w:r>
        <w:rPr>
          <w:rStyle w:val="Strong"/>
          <w:rFonts w:cs="Calibri" w:ascii="Verdana" w:hAnsi="Verdana" w:cstheme="minorHAnsi"/>
          <w:b w:val="false"/>
        </w:rPr>
        <w:t>correttezza e trasparenza</w:t>
      </w:r>
      <w:r>
        <w:rPr>
          <w:rFonts w:cs="Calibri" w:ascii="Verdana" w:hAnsi="Verdana" w:cstheme="minorHAnsi"/>
        </w:rPr>
        <w:t xml:space="preserve">, nel rispetto del </w:t>
      </w:r>
      <w:r>
        <w:rPr>
          <w:rStyle w:val="Strong"/>
          <w:rFonts w:cs="Calibri" w:ascii="Verdana" w:hAnsi="Verdana" w:cstheme="minorHAnsi"/>
          <w:b w:val="false"/>
        </w:rPr>
        <w:t>Regolamento UE 2016/679 (GDPR)</w:t>
      </w:r>
      <w:r>
        <w:rPr>
          <w:rFonts w:cs="Calibri" w:ascii="Verdana" w:hAnsi="Verdana" w:cstheme="minorHAnsi"/>
        </w:rPr>
        <w:t xml:space="preserve">, del </w:t>
      </w:r>
      <w:r>
        <w:rPr>
          <w:rStyle w:val="Strong"/>
          <w:rFonts w:cs="Calibri" w:ascii="Verdana" w:hAnsi="Verdana" w:cstheme="minorHAnsi"/>
          <w:b w:val="false"/>
        </w:rPr>
        <w:t>D.Lgs. 196/2003</w:t>
      </w:r>
      <w:r>
        <w:rPr>
          <w:rFonts w:cs="Calibri" w:ascii="Verdana" w:hAnsi="Verdana" w:cstheme="minorHAnsi"/>
        </w:rPr>
        <w:t xml:space="preserve"> come modificato dal </w:t>
      </w:r>
      <w:r>
        <w:rPr>
          <w:rStyle w:val="Strong"/>
          <w:rFonts w:cs="Calibri" w:ascii="Verdana" w:hAnsi="Verdana" w:cstheme="minorHAnsi"/>
          <w:b w:val="false"/>
        </w:rPr>
        <w:t>D.Lgs. 101/2018</w:t>
      </w:r>
      <w:r>
        <w:rPr>
          <w:rFonts w:cs="Calibri" w:ascii="Verdana" w:hAnsi="Verdana" w:cstheme="minorHAnsi"/>
        </w:rPr>
        <w:t xml:space="preserve"> e delle normative correlate. </w:t>
      </w:r>
    </w:p>
    <w:p>
      <w:pPr>
        <w:pStyle w:val="NormalWeb"/>
        <w:spacing w:before="280" w:after="280"/>
        <w:jc w:val="both"/>
        <w:rPr>
          <w:rFonts w:ascii="Verdana" w:hAnsi="Verdana" w:cs="Calibri" w:cstheme="minorHAnsi"/>
        </w:rPr>
      </w:pPr>
      <w:r>
        <w:rPr>
          <w:rFonts w:cs="Calibri" w:ascii="Verdana" w:hAnsi="Verdana" w:cstheme="minorHAnsi"/>
        </w:rPr>
        <w:t xml:space="preserve">Per </w:t>
      </w:r>
      <w:r>
        <w:rPr>
          <w:rStyle w:val="Strong"/>
          <w:rFonts w:cs="Calibri" w:ascii="Verdana" w:hAnsi="Verdana" w:cstheme="minorHAnsi"/>
          <w:b w:val="false"/>
        </w:rPr>
        <w:t>trattamento di dati personali</w:t>
      </w:r>
      <w:r>
        <w:rPr>
          <w:rFonts w:cs="Calibri" w:ascii="Verdana" w:hAnsi="Verdana" w:cstheme="minorHAnsi"/>
        </w:rPr>
        <w:t xml:space="preserve"> si intende qualsiasi operazione, anche automatizzata o manuale, effettuata su dati personali, tra cui:</w:t>
      </w:r>
    </w:p>
    <w:p>
      <w:pPr>
        <w:pStyle w:val="NormalWeb"/>
        <w:numPr>
          <w:ilvl w:val="0"/>
          <w:numId w:val="86"/>
        </w:numPr>
        <w:spacing w:before="280" w:after="0"/>
        <w:jc w:val="both"/>
        <w:rPr>
          <w:rFonts w:ascii="Verdana" w:hAnsi="Verdana" w:cs="Calibri" w:cstheme="minorHAnsi"/>
        </w:rPr>
      </w:pPr>
      <w:r>
        <w:rPr>
          <w:rFonts w:cs="Calibri" w:ascii="Verdana" w:hAnsi="Verdana" w:cstheme="minorHAnsi"/>
        </w:rPr>
        <w:t>raccolta, registrazione, organizzazione, strutturazione e conservazione;</w:t>
      </w:r>
    </w:p>
    <w:p>
      <w:pPr>
        <w:pStyle w:val="NormalWeb"/>
        <w:numPr>
          <w:ilvl w:val="0"/>
          <w:numId w:val="86"/>
        </w:numPr>
        <w:spacing w:before="0" w:after="0"/>
        <w:jc w:val="both"/>
        <w:rPr>
          <w:rFonts w:ascii="Verdana" w:hAnsi="Verdana" w:cs="Calibri" w:cstheme="minorHAnsi"/>
        </w:rPr>
      </w:pPr>
      <w:r>
        <w:rPr>
          <w:rFonts w:cs="Calibri" w:ascii="Verdana" w:hAnsi="Verdana" w:cstheme="minorHAnsi"/>
        </w:rPr>
        <w:t>elaborazione, selezione, blocco, adattamento o modifica;</w:t>
      </w:r>
    </w:p>
    <w:p>
      <w:pPr>
        <w:pStyle w:val="NormalWeb"/>
        <w:numPr>
          <w:ilvl w:val="0"/>
          <w:numId w:val="86"/>
        </w:numPr>
        <w:spacing w:before="0" w:after="0"/>
        <w:jc w:val="both"/>
        <w:rPr>
          <w:rFonts w:ascii="Verdana" w:hAnsi="Verdana" w:cs="Calibri" w:cstheme="minorHAnsi"/>
        </w:rPr>
      </w:pPr>
      <w:r>
        <w:rPr>
          <w:rFonts w:cs="Calibri" w:ascii="Verdana" w:hAnsi="Verdana" w:cstheme="minorHAnsi"/>
        </w:rPr>
        <w:t>estrazione, consultazione, uso, comunicazione, trasmissione o diffusione;</w:t>
      </w:r>
    </w:p>
    <w:p>
      <w:pPr>
        <w:pStyle w:val="NormalWeb"/>
        <w:numPr>
          <w:ilvl w:val="0"/>
          <w:numId w:val="86"/>
        </w:numPr>
        <w:spacing w:before="0" w:after="280"/>
        <w:jc w:val="both"/>
        <w:rPr>
          <w:rFonts w:ascii="Verdana" w:hAnsi="Verdana" w:cs="Calibri" w:cstheme="minorHAnsi"/>
        </w:rPr>
      </w:pPr>
      <w:r>
        <w:rPr>
          <w:rFonts w:cs="Calibri" w:ascii="Verdana" w:hAnsi="Verdana" w:cstheme="minorHAnsi"/>
        </w:rPr>
        <w:t>raffronto o interconnessione, limitazione, cancellazione o distruzione.</w:t>
      </w:r>
    </w:p>
    <w:p>
      <w:pPr>
        <w:pStyle w:val="NormalWeb"/>
        <w:spacing w:before="280" w:after="280"/>
        <w:jc w:val="both"/>
        <w:rPr>
          <w:rFonts w:ascii="Verdana" w:hAnsi="Verdana" w:cs="Calibri" w:cstheme="minorHAnsi"/>
        </w:rPr>
      </w:pPr>
      <w:r>
        <w:rPr>
          <w:rFonts w:cs="Calibri" w:ascii="Verdana" w:hAnsi="Verdana" w:cstheme="minorHAnsi"/>
        </w:rPr>
        <w:t xml:space="preserve">Il </w:t>
      </w:r>
      <w:r>
        <w:rPr>
          <w:rStyle w:val="Strong"/>
          <w:rFonts w:cs="Calibri" w:ascii="Verdana" w:hAnsi="Verdana" w:cstheme="minorHAnsi"/>
          <w:b w:val="false"/>
        </w:rPr>
        <w:t>Titolare del trattamento</w:t>
      </w:r>
      <w:r>
        <w:rPr>
          <w:rFonts w:cs="Calibri" w:ascii="Verdana" w:hAnsi="Verdana" w:cstheme="minorHAnsi"/>
        </w:rPr>
        <w:t xml:space="preserve"> è il </w:t>
      </w:r>
      <w:r>
        <w:rPr>
          <w:rStyle w:val="Strong"/>
          <w:rFonts w:cs="Calibri" w:ascii="Verdana" w:hAnsi="Verdana" w:cstheme="minorHAnsi"/>
          <w:b w:val="false"/>
        </w:rPr>
        <w:t>Comune di Trezzano sul Naviglio</w:t>
      </w:r>
      <w:r>
        <w:rPr>
          <w:rFonts w:cs="Calibri" w:ascii="Verdana" w:hAnsi="Verdana" w:cstheme="minorHAnsi"/>
        </w:rPr>
        <w:t xml:space="preserve">, con sede in </w:t>
      </w:r>
      <w:r>
        <w:rPr>
          <w:rStyle w:val="Strong"/>
          <w:rFonts w:cs="Calibri" w:ascii="Verdana" w:hAnsi="Verdana" w:cstheme="minorHAnsi"/>
          <w:b w:val="false"/>
        </w:rPr>
        <w:t>via IV Novembre, 2 – 20090 (MI)</w:t>
      </w:r>
      <w:r>
        <w:rPr>
          <w:rFonts w:cs="Calibri" w:ascii="Verdana" w:hAnsi="Verdana" w:cstheme="minorHAnsi"/>
        </w:rPr>
        <w:t>,</w:t>
      </w:r>
      <w:r>
        <w:rPr>
          <w:rFonts w:cs="Calibri" w:ascii="Verdana" w:hAnsi="Verdana" w:cstheme="minorHAnsi"/>
          <w:b/>
        </w:rPr>
        <w:t xml:space="preserve"> </w:t>
      </w:r>
      <w:r>
        <w:rPr>
          <w:rFonts w:cs="Calibri" w:ascii="Verdana" w:hAnsi="Verdana" w:cstheme="minorHAnsi"/>
        </w:rPr>
        <w:t xml:space="preserve">rappresentato legalmente dal proprio legale rappresentante. I destinatari dei dati personali sono stati istruiti per garantirne un trattamento conforme agli stessi </w:t>
      </w:r>
      <w:r>
        <w:rPr>
          <w:rStyle w:val="Strong"/>
          <w:rFonts w:cs="Calibri" w:ascii="Verdana" w:hAnsi="Verdana" w:cstheme="minorHAnsi"/>
          <w:b w:val="false"/>
        </w:rPr>
        <w:t>standard di sicurezza</w:t>
      </w:r>
      <w:r>
        <w:rPr>
          <w:rFonts w:cs="Calibri" w:ascii="Verdana" w:hAnsi="Verdana" w:cstheme="minorHAnsi"/>
        </w:rPr>
        <w:t xml:space="preserve"> adottati dal Titolare. I dati personali sono conservati </w:t>
      </w:r>
      <w:r>
        <w:rPr>
          <w:rStyle w:val="Strong"/>
          <w:rFonts w:cs="Calibri" w:ascii="Verdana" w:hAnsi="Verdana" w:cstheme="minorHAnsi"/>
          <w:b w:val="false"/>
        </w:rPr>
        <w:t>almeno fino alla scadenza del provvedimento autorizzatorio correlato</w:t>
      </w:r>
      <w:r>
        <w:rPr>
          <w:rFonts w:cs="Calibri" w:ascii="Verdana" w:hAnsi="Verdana" w:cstheme="minorHAnsi"/>
        </w:rPr>
        <w:t>, salvo ulteriori termini previsti dalla normativa vigente.</w:t>
      </w:r>
    </w:p>
    <w:p>
      <w:pPr>
        <w:pStyle w:val="NormalWeb"/>
        <w:spacing w:before="280" w:after="280"/>
        <w:jc w:val="both"/>
        <w:rPr>
          <w:rFonts w:ascii="Verdana" w:hAnsi="Verdana" w:cs="Calibri" w:cstheme="minorHAnsi"/>
        </w:rPr>
      </w:pPr>
      <w:r>
        <w:rPr>
          <w:rFonts w:cs="Calibri" w:ascii="Verdana" w:hAnsi="Verdana" w:cstheme="minorHAnsi"/>
        </w:rPr>
        <w:t xml:space="preserve">L’interessato può esercitare i diritti previsti dagli </w:t>
      </w:r>
      <w:r>
        <w:rPr>
          <w:rStyle w:val="Strong"/>
          <w:rFonts w:cs="Calibri" w:ascii="Verdana" w:hAnsi="Verdana" w:cstheme="minorHAnsi"/>
          <w:b w:val="false"/>
        </w:rPr>
        <w:t>artt. 15-22 del GDPR</w:t>
      </w:r>
      <w:r>
        <w:rPr>
          <w:rFonts w:cs="Calibri" w:ascii="Verdana" w:hAnsi="Verdana" w:cstheme="minorHAnsi"/>
        </w:rPr>
        <w:t>, tra cui:</w:t>
      </w:r>
    </w:p>
    <w:p>
      <w:pPr>
        <w:pStyle w:val="NormalWeb"/>
        <w:numPr>
          <w:ilvl w:val="0"/>
          <w:numId w:val="87"/>
        </w:numPr>
        <w:spacing w:before="280" w:after="0"/>
        <w:jc w:val="both"/>
        <w:rPr>
          <w:rFonts w:ascii="Verdana" w:hAnsi="Verdana" w:cs="Calibri" w:cstheme="minorHAnsi"/>
        </w:rPr>
      </w:pPr>
      <w:r>
        <w:rPr>
          <w:rStyle w:val="Strong"/>
          <w:rFonts w:cs="Calibri" w:ascii="Verdana" w:hAnsi="Verdana" w:cstheme="minorHAnsi"/>
          <w:b w:val="false"/>
        </w:rPr>
        <w:t>Accesso ai dati personali</w:t>
      </w:r>
      <w:r>
        <w:rPr>
          <w:rFonts w:cs="Calibri" w:ascii="Verdana" w:hAnsi="Verdana" w:cstheme="minorHAnsi"/>
        </w:rPr>
        <w:t>;</w:t>
      </w:r>
    </w:p>
    <w:p>
      <w:pPr>
        <w:pStyle w:val="NormalWeb"/>
        <w:numPr>
          <w:ilvl w:val="0"/>
          <w:numId w:val="87"/>
        </w:numPr>
        <w:spacing w:before="0" w:after="0"/>
        <w:jc w:val="both"/>
        <w:rPr>
          <w:rFonts w:ascii="Verdana" w:hAnsi="Verdana" w:cs="Calibri" w:cstheme="minorHAnsi"/>
        </w:rPr>
      </w:pPr>
      <w:r>
        <w:rPr>
          <w:rStyle w:val="Strong"/>
          <w:rFonts w:cs="Calibri" w:ascii="Verdana" w:hAnsi="Verdana" w:cstheme="minorHAnsi"/>
          <w:b w:val="false"/>
        </w:rPr>
        <w:t>Rettifica</w:t>
      </w:r>
      <w:r>
        <w:rPr>
          <w:rFonts w:cs="Calibri" w:ascii="Verdana" w:hAnsi="Verdana" w:cstheme="minorHAnsi"/>
        </w:rPr>
        <w:t xml:space="preserve"> o integrazione dei dati;</w:t>
      </w:r>
    </w:p>
    <w:p>
      <w:pPr>
        <w:pStyle w:val="NormalWeb"/>
        <w:numPr>
          <w:ilvl w:val="0"/>
          <w:numId w:val="87"/>
        </w:numPr>
        <w:spacing w:before="0" w:after="0"/>
        <w:jc w:val="both"/>
        <w:rPr>
          <w:rFonts w:ascii="Verdana" w:hAnsi="Verdana" w:cs="Calibri" w:cstheme="minorHAnsi"/>
        </w:rPr>
      </w:pPr>
      <w:r>
        <w:rPr>
          <w:rStyle w:val="Strong"/>
          <w:rFonts w:cs="Calibri" w:ascii="Verdana" w:hAnsi="Verdana" w:cstheme="minorHAnsi"/>
          <w:b w:val="false"/>
        </w:rPr>
        <w:t>Cancellazione</w:t>
      </w:r>
      <w:r>
        <w:rPr>
          <w:rFonts w:cs="Calibri" w:ascii="Verdana" w:hAnsi="Verdana" w:cstheme="minorHAnsi"/>
        </w:rPr>
        <w:t xml:space="preserve"> dei dati (“diritto all’oblio”);</w:t>
      </w:r>
    </w:p>
    <w:p>
      <w:pPr>
        <w:pStyle w:val="NormalWeb"/>
        <w:numPr>
          <w:ilvl w:val="0"/>
          <w:numId w:val="87"/>
        </w:numPr>
        <w:spacing w:before="0" w:after="0"/>
        <w:jc w:val="both"/>
        <w:rPr>
          <w:rFonts w:ascii="Verdana" w:hAnsi="Verdana" w:cs="Calibri" w:cstheme="minorHAnsi"/>
        </w:rPr>
      </w:pPr>
      <w:r>
        <w:rPr>
          <w:rStyle w:val="Strong"/>
          <w:rFonts w:cs="Calibri" w:ascii="Verdana" w:hAnsi="Verdana" w:cstheme="minorHAnsi"/>
          <w:b w:val="false"/>
        </w:rPr>
        <w:t>Limitazione del trattamento</w:t>
      </w:r>
      <w:r>
        <w:rPr>
          <w:rFonts w:cs="Calibri" w:ascii="Verdana" w:hAnsi="Verdana" w:cstheme="minorHAnsi"/>
        </w:rPr>
        <w:t>;</w:t>
      </w:r>
    </w:p>
    <w:p>
      <w:pPr>
        <w:pStyle w:val="NormalWeb"/>
        <w:numPr>
          <w:ilvl w:val="0"/>
          <w:numId w:val="87"/>
        </w:numPr>
        <w:spacing w:before="0" w:after="0"/>
        <w:jc w:val="both"/>
        <w:rPr>
          <w:rFonts w:ascii="Verdana" w:hAnsi="Verdana" w:cs="Calibri" w:cstheme="minorHAnsi"/>
        </w:rPr>
      </w:pPr>
      <w:r>
        <w:rPr>
          <w:rStyle w:val="Strong"/>
          <w:rFonts w:cs="Calibri" w:ascii="Verdana" w:hAnsi="Verdana" w:cstheme="minorHAnsi"/>
          <w:b w:val="false"/>
        </w:rPr>
        <w:t>Opposizione</w:t>
      </w:r>
      <w:r>
        <w:rPr>
          <w:rFonts w:cs="Calibri" w:ascii="Verdana" w:hAnsi="Verdana" w:cstheme="minorHAnsi"/>
        </w:rPr>
        <w:t xml:space="preserve"> al trattamento;</w:t>
      </w:r>
    </w:p>
    <w:p>
      <w:pPr>
        <w:pStyle w:val="NormalWeb"/>
        <w:numPr>
          <w:ilvl w:val="0"/>
          <w:numId w:val="87"/>
        </w:numPr>
        <w:spacing w:before="0" w:after="280"/>
        <w:jc w:val="both"/>
        <w:rPr>
          <w:rFonts w:ascii="Verdana" w:hAnsi="Verdana" w:cs="Calibri" w:cstheme="minorHAnsi"/>
        </w:rPr>
      </w:pPr>
      <w:r>
        <w:rPr>
          <w:rStyle w:val="Strong"/>
          <w:rFonts w:cs="Calibri" w:ascii="Verdana" w:hAnsi="Verdana" w:cstheme="minorHAnsi"/>
          <w:b w:val="false"/>
        </w:rPr>
        <w:t>Portabilità dei dati</w:t>
      </w:r>
      <w:r>
        <w:rPr>
          <w:rFonts w:cs="Calibri" w:ascii="Verdana" w:hAnsi="Verdana" w:cstheme="minorHAnsi"/>
        </w:rPr>
        <w:t>.</w:t>
      </w:r>
    </w:p>
    <w:p>
      <w:pPr>
        <w:pStyle w:val="NormalWeb"/>
        <w:spacing w:before="280" w:after="280"/>
        <w:jc w:val="both"/>
        <w:rPr>
          <w:rFonts w:ascii="Verdana" w:hAnsi="Verdana" w:cs="Calibri" w:cstheme="minorHAnsi"/>
        </w:rPr>
      </w:pPr>
      <w:r>
        <w:rPr>
          <w:rFonts w:cs="Calibri" w:ascii="Verdana" w:hAnsi="Verdana" w:cstheme="minorHAnsi"/>
        </w:rPr>
        <w:t>Le richieste possono essere inviate a:</w:t>
      </w:r>
    </w:p>
    <w:p>
      <w:pPr>
        <w:pStyle w:val="ListParagraph"/>
        <w:numPr>
          <w:ilvl w:val="0"/>
          <w:numId w:val="88"/>
        </w:numPr>
        <w:rPr>
          <w:rFonts w:ascii="Verdana" w:hAnsi="Verdana" w:eastAsia="Times New Roman" w:cs="Calibri" w:cstheme="minorHAnsi"/>
          <w:sz w:val="24"/>
          <w:szCs w:val="24"/>
          <w:lang w:eastAsia="it-IT"/>
        </w:rPr>
      </w:pPr>
      <w:r>
        <w:rPr>
          <w:rStyle w:val="Strong"/>
          <w:rFonts w:cs="Calibri" w:ascii="Verdana" w:hAnsi="Verdana" w:cstheme="minorHAnsi"/>
          <w:b w:val="false"/>
          <w:sz w:val="24"/>
          <w:szCs w:val="24"/>
        </w:rPr>
        <w:t>PEC</w:t>
      </w:r>
      <w:r>
        <w:rPr>
          <w:rFonts w:cs="Calibri" w:ascii="Verdana" w:hAnsi="Verdana" w:cstheme="minorHAnsi"/>
          <w:sz w:val="24"/>
          <w:szCs w:val="24"/>
        </w:rPr>
        <w:t xml:space="preserve">: </w:t>
      </w:r>
      <w:hyperlink r:id="rId9">
        <w:r>
          <w:rPr>
            <w:rStyle w:val="Hyperlink"/>
            <w:rFonts w:eastAsia="Times New Roman" w:cs="Calibri" w:ascii="Verdana" w:hAnsi="Verdana" w:cstheme="minorHAnsi"/>
            <w:sz w:val="24"/>
            <w:szCs w:val="24"/>
            <w:lang w:eastAsia="it-IT"/>
          </w:rPr>
          <w:t>protocollo@comune.trezzano-sul-naviglio.mi.it</w:t>
        </w:r>
      </w:hyperlink>
      <w:r>
        <w:rPr>
          <w:rFonts w:eastAsia="Times New Roman" w:cs="Calibri" w:ascii="Verdana" w:hAnsi="Verdana" w:cstheme="minorHAnsi"/>
          <w:sz w:val="24"/>
          <w:szCs w:val="24"/>
          <w:lang w:eastAsia="it-IT"/>
        </w:rPr>
        <w:t xml:space="preserve"> </w:t>
      </w:r>
    </w:p>
    <w:p>
      <w:pPr>
        <w:pStyle w:val="NormalWeb"/>
        <w:numPr>
          <w:ilvl w:val="0"/>
          <w:numId w:val="88"/>
        </w:numPr>
        <w:spacing w:before="280" w:after="280"/>
        <w:jc w:val="both"/>
        <w:rPr>
          <w:rFonts w:ascii="Verdana" w:hAnsi="Verdana" w:cs="Calibri" w:cstheme="minorHAnsi"/>
        </w:rPr>
      </w:pPr>
      <w:r>
        <w:rPr>
          <w:rStyle w:val="Strong"/>
          <w:rFonts w:cs="Calibri" w:ascii="Verdana" w:hAnsi="Verdana" w:cstheme="minorHAnsi"/>
        </w:rPr>
        <w:t>Posta ordinaria</w:t>
      </w:r>
      <w:r>
        <w:rPr>
          <w:rFonts w:cs="Calibri" w:ascii="Verdana" w:hAnsi="Verdana" w:cstheme="minorHAnsi"/>
        </w:rPr>
        <w:t>: Comune di Trezzano sul Naviglio – Via IV Novembre, 2 – 20090 (MI)</w:t>
      </w:r>
    </w:p>
    <w:p>
      <w:pPr>
        <w:pStyle w:val="NormalWeb"/>
        <w:spacing w:before="280" w:after="280"/>
        <w:jc w:val="both"/>
        <w:rPr>
          <w:rFonts w:ascii="Verdana" w:hAnsi="Verdana" w:cs="Calibri" w:cstheme="minorHAnsi"/>
        </w:rPr>
      </w:pPr>
      <w:r>
        <w:rPr>
          <w:rFonts w:cs="Calibri" w:ascii="Verdana" w:hAnsi="Verdana" w:cstheme="minorHAnsi"/>
        </w:rPr>
        <w:t xml:space="preserve">L’interessato ha inoltre il diritto di proporre </w:t>
      </w:r>
      <w:r>
        <w:rPr>
          <w:rStyle w:val="Strong"/>
          <w:rFonts w:cs="Calibri" w:ascii="Verdana" w:hAnsi="Verdana" w:cstheme="minorHAnsi"/>
          <w:b w:val="false"/>
        </w:rPr>
        <w:t>reclamo all’Autorità di controllo competente</w:t>
      </w:r>
      <w:r>
        <w:rPr>
          <w:rFonts w:cs="Calibri" w:ascii="Verdana" w:hAnsi="Verdana" w:cstheme="minorHAnsi"/>
        </w:rPr>
        <w:t>.</w:t>
      </w:r>
    </w:p>
    <w:p>
      <w:pPr>
        <w:pStyle w:val="Heading1"/>
        <w:rPr>
          <w:rFonts w:ascii="Verdana" w:hAnsi="Verdana" w:eastAsia="Times New Roman"/>
          <w:sz w:val="28"/>
          <w:szCs w:val="24"/>
        </w:rPr>
      </w:pPr>
      <w:bookmarkStart w:id="256" w:name="_Toc210657761"/>
      <w:bookmarkStart w:id="257" w:name="_Toc202509552"/>
      <w:bookmarkStart w:id="258" w:name="_j8sehv"/>
      <w:bookmarkEnd w:id="258"/>
      <w:r>
        <w:rPr>
          <w:rFonts w:eastAsia="Times New Roman" w:ascii="Verdana" w:hAnsi="Verdana"/>
          <w:sz w:val="28"/>
          <w:szCs w:val="24"/>
        </w:rPr>
        <w:t>13.</w:t>
      </w:r>
      <w:r>
        <w:rPr>
          <w:rFonts w:eastAsia="Times New Roman" w:ascii="Verdana" w:hAnsi="Verdana"/>
          <w:spacing w:val="4"/>
          <w:sz w:val="28"/>
          <w:szCs w:val="24"/>
        </w:rPr>
        <w:t xml:space="preserve"> Gestione della</w:t>
      </w:r>
      <w:r>
        <w:rPr>
          <w:rFonts w:eastAsia="Times New Roman" w:ascii="Verdana" w:hAnsi="Verdana"/>
          <w:sz w:val="28"/>
          <w:szCs w:val="24"/>
        </w:rPr>
        <w:t xml:space="preserve"> sicu</w:t>
      </w:r>
      <w:r>
        <w:rPr>
          <w:rFonts w:eastAsia="Times New Roman" w:ascii="Verdana" w:hAnsi="Verdana"/>
          <w:spacing w:val="-4"/>
          <w:sz w:val="28"/>
          <w:szCs w:val="24"/>
        </w:rPr>
        <w:t>r</w:t>
      </w:r>
      <w:r>
        <w:rPr>
          <w:rFonts w:eastAsia="Times New Roman" w:ascii="Verdana" w:hAnsi="Verdana"/>
          <w:sz w:val="28"/>
          <w:szCs w:val="24"/>
        </w:rPr>
        <w:t>ezza</w:t>
      </w:r>
      <w:bookmarkEnd w:id="256"/>
      <w:bookmarkEnd w:id="257"/>
      <w:r>
        <w:rPr>
          <w:rFonts w:eastAsia="Times New Roman" w:ascii="Verdana" w:hAnsi="Verdana"/>
          <w:spacing w:val="3"/>
          <w:sz w:val="28"/>
          <w:szCs w:val="24"/>
        </w:rPr>
        <w:t xml:space="preserve"> </w:t>
      </w:r>
    </w:p>
    <w:p>
      <w:pPr>
        <w:pStyle w:val="Heading2"/>
        <w:rPr>
          <w:rFonts w:ascii="Verdana" w:hAnsi="Verdana" w:eastAsia="Times New Roman"/>
          <w:sz w:val="24"/>
          <w:szCs w:val="24"/>
        </w:rPr>
      </w:pPr>
      <w:bookmarkStart w:id="259" w:name="_Toc210657762"/>
      <w:bookmarkStart w:id="260" w:name="_Toc202509553"/>
      <w:r>
        <w:rPr>
          <w:rFonts w:eastAsia="Times New Roman" w:ascii="Verdana" w:hAnsi="Verdana"/>
          <w:sz w:val="24"/>
          <w:szCs w:val="24"/>
        </w:rPr>
        <w:t>13.1</w:t>
      </w:r>
      <w:r>
        <w:rPr>
          <w:rFonts w:eastAsia="Times New Roman" w:ascii="Verdana" w:hAnsi="Verdana"/>
          <w:spacing w:val="64"/>
          <w:sz w:val="24"/>
          <w:szCs w:val="24"/>
        </w:rPr>
        <w:t xml:space="preserve"> </w:t>
      </w:r>
      <w:r>
        <w:rPr>
          <w:rFonts w:eastAsia="Times New Roman" w:ascii="Verdana" w:hAnsi="Verdana"/>
          <w:sz w:val="24"/>
          <w:szCs w:val="24"/>
        </w:rPr>
        <w:t>Piano di sicur</w:t>
      </w:r>
      <w:r>
        <w:rPr>
          <w:rFonts w:eastAsia="Times New Roman" w:ascii="Verdana" w:hAnsi="Verdana"/>
          <w:spacing w:val="2"/>
          <w:sz w:val="24"/>
          <w:szCs w:val="24"/>
        </w:rPr>
        <w:t>e</w:t>
      </w:r>
      <w:r>
        <w:rPr>
          <w:rFonts w:eastAsia="Times New Roman" w:ascii="Verdana" w:hAnsi="Verdana"/>
          <w:sz w:val="24"/>
          <w:szCs w:val="24"/>
        </w:rPr>
        <w:t>z</w:t>
      </w:r>
      <w:r>
        <w:rPr>
          <w:rFonts w:eastAsia="Times New Roman" w:ascii="Verdana" w:hAnsi="Verdana"/>
          <w:spacing w:val="-1"/>
          <w:sz w:val="24"/>
          <w:szCs w:val="24"/>
        </w:rPr>
        <w:t>z</w:t>
      </w:r>
      <w:r>
        <w:rPr>
          <w:rFonts w:eastAsia="Times New Roman" w:ascii="Verdana" w:hAnsi="Verdana"/>
          <w:sz w:val="24"/>
          <w:szCs w:val="24"/>
        </w:rPr>
        <w:t>a informatica</w:t>
      </w:r>
      <w:bookmarkEnd w:id="259"/>
      <w:bookmarkEnd w:id="260"/>
    </w:p>
    <w:p>
      <w:pPr>
        <w:pStyle w:val="Normal"/>
        <w:suppressAutoHyphens w:val="false"/>
        <w:spacing w:lineRule="auto" w:line="240" w:beforeAutospacing="1" w:afterAutospacing="1"/>
        <w:jc w:val="both"/>
        <w:rPr>
          <w:rFonts w:ascii="Verdana" w:hAnsi="Verdana" w:eastAsia="Times New Roman" w:cs="Calibri" w:cstheme="minorHAnsi"/>
          <w:sz w:val="24"/>
          <w:szCs w:val="24"/>
          <w:lang w:eastAsia="it-IT"/>
        </w:rPr>
      </w:pPr>
      <w:r>
        <w:rPr>
          <w:rFonts w:eastAsia="Times New Roman" w:cs="Calibri" w:ascii="Verdana" w:hAnsi="Verdana" w:cstheme="minorHAnsi"/>
          <w:sz w:val="24"/>
          <w:szCs w:val="24"/>
          <w:lang w:eastAsia="it-IT"/>
        </w:rPr>
        <w:t xml:space="preserve">Il </w:t>
      </w:r>
      <w:r>
        <w:rPr>
          <w:rFonts w:eastAsia="Times New Roman" w:cs="Calibri" w:ascii="Verdana" w:hAnsi="Verdana" w:cstheme="minorHAnsi"/>
          <w:bCs/>
          <w:sz w:val="24"/>
          <w:szCs w:val="24"/>
          <w:lang w:eastAsia="it-IT"/>
        </w:rPr>
        <w:t>Comune di Trezzano sul Naviglio</w:t>
      </w:r>
      <w:r>
        <w:rPr>
          <w:rFonts w:eastAsia="Times New Roman" w:cs="Calibri" w:ascii="Verdana" w:hAnsi="Verdana" w:cstheme="minorHAnsi"/>
          <w:b/>
          <w:bCs/>
          <w:sz w:val="24"/>
          <w:szCs w:val="24"/>
          <w:lang w:eastAsia="it-IT"/>
        </w:rPr>
        <w:t xml:space="preserve"> </w:t>
      </w:r>
      <w:r>
        <w:rPr>
          <w:rFonts w:eastAsia="Times New Roman" w:cs="Calibri" w:ascii="Verdana" w:hAnsi="Verdana" w:cstheme="minorHAnsi"/>
          <w:sz w:val="24"/>
          <w:szCs w:val="24"/>
          <w:lang w:eastAsia="it-IT"/>
        </w:rPr>
        <w:t xml:space="preserve">adotta tutte le </w:t>
      </w:r>
      <w:r>
        <w:rPr>
          <w:rFonts w:eastAsia="Times New Roman" w:cs="Calibri" w:ascii="Verdana" w:hAnsi="Verdana" w:cstheme="minorHAnsi"/>
          <w:bCs/>
          <w:sz w:val="24"/>
          <w:szCs w:val="24"/>
          <w:lang w:eastAsia="it-IT"/>
        </w:rPr>
        <w:t>misure di sicurezza necessarie</w:t>
      </w:r>
      <w:r>
        <w:rPr>
          <w:rFonts w:eastAsia="Times New Roman" w:cs="Calibri" w:ascii="Verdana" w:hAnsi="Verdana" w:cstheme="minorHAnsi"/>
          <w:sz w:val="24"/>
          <w:szCs w:val="24"/>
          <w:lang w:eastAsia="it-IT"/>
        </w:rPr>
        <w:t xml:space="preserve"> per garantire la corretta </w:t>
      </w:r>
      <w:r>
        <w:rPr>
          <w:rFonts w:eastAsia="Times New Roman" w:cs="Calibri" w:ascii="Verdana" w:hAnsi="Verdana" w:cstheme="minorHAnsi"/>
          <w:bCs/>
          <w:sz w:val="24"/>
          <w:szCs w:val="24"/>
          <w:lang w:eastAsia="it-IT"/>
        </w:rPr>
        <w:t>formazione,</w:t>
      </w:r>
      <w:r>
        <w:rPr>
          <w:rFonts w:eastAsia="Times New Roman" w:cs="Calibri" w:ascii="Verdana" w:hAnsi="Verdana" w:cstheme="minorHAnsi"/>
          <w:b/>
          <w:bCs/>
          <w:sz w:val="24"/>
          <w:szCs w:val="24"/>
          <w:lang w:eastAsia="it-IT"/>
        </w:rPr>
        <w:t xml:space="preserve"> </w:t>
      </w:r>
      <w:r>
        <w:rPr>
          <w:rFonts w:eastAsia="Times New Roman" w:cs="Calibri" w:ascii="Verdana" w:hAnsi="Verdana" w:cstheme="minorHAnsi"/>
          <w:bCs/>
          <w:sz w:val="24"/>
          <w:szCs w:val="24"/>
          <w:lang w:eastAsia="it-IT"/>
        </w:rPr>
        <w:t>gestione,</w:t>
      </w:r>
      <w:r>
        <w:rPr>
          <w:rFonts w:eastAsia="Times New Roman" w:cs="Calibri" w:ascii="Verdana" w:hAnsi="Verdana" w:cstheme="minorHAnsi"/>
          <w:b/>
          <w:bCs/>
          <w:sz w:val="24"/>
          <w:szCs w:val="24"/>
          <w:lang w:eastAsia="it-IT"/>
        </w:rPr>
        <w:t xml:space="preserve"> </w:t>
      </w:r>
      <w:r>
        <w:rPr>
          <w:rFonts w:eastAsia="Times New Roman" w:cs="Calibri" w:ascii="Verdana" w:hAnsi="Verdana" w:cstheme="minorHAnsi"/>
          <w:bCs/>
          <w:sz w:val="24"/>
          <w:szCs w:val="24"/>
          <w:lang w:eastAsia="it-IT"/>
        </w:rPr>
        <w:t>trasmissione,</w:t>
      </w:r>
      <w:r>
        <w:rPr>
          <w:rFonts w:eastAsia="Times New Roman" w:cs="Calibri" w:ascii="Verdana" w:hAnsi="Verdana" w:cstheme="minorHAnsi"/>
          <w:b/>
          <w:bCs/>
          <w:sz w:val="24"/>
          <w:szCs w:val="24"/>
          <w:lang w:eastAsia="it-IT"/>
        </w:rPr>
        <w:t xml:space="preserve"> </w:t>
      </w:r>
      <w:r>
        <w:rPr>
          <w:rFonts w:eastAsia="Times New Roman" w:cs="Calibri" w:ascii="Verdana" w:hAnsi="Verdana" w:cstheme="minorHAnsi"/>
          <w:bCs/>
          <w:sz w:val="24"/>
          <w:szCs w:val="24"/>
          <w:lang w:eastAsia="it-IT"/>
        </w:rPr>
        <w:t>scambio, accesso e conservazione dei documenti informatici</w:t>
      </w:r>
      <w:r>
        <w:rPr>
          <w:rFonts w:eastAsia="Times New Roman" w:cs="Calibri" w:ascii="Verdana" w:hAnsi="Verdana" w:cstheme="minorHAnsi"/>
          <w:sz w:val="24"/>
          <w:szCs w:val="24"/>
          <w:lang w:eastAsia="it-IT"/>
        </w:rPr>
        <w:t>.</w:t>
      </w:r>
    </w:p>
    <w:p>
      <w:pPr>
        <w:pStyle w:val="Normal"/>
        <w:suppressAutoHyphens w:val="false"/>
        <w:spacing w:lineRule="auto" w:line="240" w:beforeAutospacing="1" w:afterAutospacing="1"/>
        <w:jc w:val="both"/>
        <w:rPr>
          <w:rFonts w:ascii="Verdana" w:hAnsi="Verdana" w:eastAsia="Times New Roman" w:cs="Calibri" w:cstheme="minorHAnsi"/>
          <w:sz w:val="24"/>
          <w:szCs w:val="24"/>
          <w:lang w:eastAsia="it-IT"/>
        </w:rPr>
      </w:pPr>
      <w:r>
        <w:rPr>
          <w:rFonts w:eastAsia="Times New Roman" w:cs="Calibri" w:ascii="Verdana" w:hAnsi="Verdana" w:cstheme="minorHAnsi"/>
          <w:sz w:val="24"/>
          <w:szCs w:val="24"/>
          <w:lang w:eastAsia="it-IT"/>
        </w:rPr>
        <w:t>Tali misure includono:</w:t>
      </w:r>
    </w:p>
    <w:p>
      <w:pPr>
        <w:pStyle w:val="Normal"/>
        <w:numPr>
          <w:ilvl w:val="0"/>
          <w:numId w:val="89"/>
        </w:numPr>
        <w:suppressAutoHyphens w:val="false"/>
        <w:spacing w:lineRule="auto" w:line="240" w:beforeAutospacing="1" w:after="0"/>
        <w:jc w:val="both"/>
        <w:rPr>
          <w:rFonts w:ascii="Verdana" w:hAnsi="Verdana" w:eastAsia="Times New Roman" w:cs="Calibri" w:cstheme="minorHAnsi"/>
          <w:sz w:val="24"/>
          <w:szCs w:val="24"/>
          <w:lang w:eastAsia="it-IT"/>
        </w:rPr>
      </w:pPr>
      <w:r>
        <w:rPr>
          <w:rFonts w:eastAsia="Times New Roman" w:cs="Calibri" w:ascii="Verdana" w:hAnsi="Verdana" w:cstheme="minorHAnsi"/>
          <w:bCs/>
          <w:sz w:val="24"/>
          <w:szCs w:val="24"/>
          <w:lang w:eastAsia="it-IT"/>
        </w:rPr>
        <w:t>Accesso sicuro</w:t>
      </w:r>
      <w:r>
        <w:rPr>
          <w:rFonts w:eastAsia="Times New Roman" w:cs="Calibri" w:ascii="Verdana" w:hAnsi="Verdana" w:cstheme="minorHAnsi"/>
          <w:sz w:val="24"/>
          <w:szCs w:val="24"/>
          <w:lang w:eastAsia="it-IT"/>
        </w:rPr>
        <w:t xml:space="preserve"> al sistema tramite credenziali nominali e ruoli specifici, con password periodicamente aggiornate;</w:t>
      </w:r>
    </w:p>
    <w:p>
      <w:pPr>
        <w:pStyle w:val="Normal"/>
        <w:numPr>
          <w:ilvl w:val="0"/>
          <w:numId w:val="89"/>
        </w:numPr>
        <w:suppressAutoHyphens w:val="false"/>
        <w:spacing w:lineRule="auto" w:line="240" w:before="0" w:after="0"/>
        <w:jc w:val="both"/>
        <w:rPr>
          <w:rFonts w:ascii="Verdana" w:hAnsi="Verdana" w:eastAsia="Times New Roman" w:cs="Calibri" w:cstheme="minorHAnsi"/>
          <w:sz w:val="24"/>
          <w:szCs w:val="24"/>
          <w:lang w:eastAsia="it-IT"/>
        </w:rPr>
      </w:pPr>
      <w:r>
        <w:rPr>
          <w:rFonts w:eastAsia="Times New Roman" w:cs="Calibri" w:ascii="Verdana" w:hAnsi="Verdana" w:cstheme="minorHAnsi"/>
          <w:bCs/>
          <w:sz w:val="24"/>
          <w:szCs w:val="24"/>
          <w:lang w:eastAsia="it-IT"/>
        </w:rPr>
        <w:t>Autorizzazioni differenziate</w:t>
      </w:r>
      <w:r>
        <w:rPr>
          <w:rFonts w:eastAsia="Times New Roman" w:cs="Calibri" w:ascii="Verdana" w:hAnsi="Verdana" w:cstheme="minorHAnsi"/>
          <w:sz w:val="24"/>
          <w:szCs w:val="24"/>
          <w:lang w:eastAsia="it-IT"/>
        </w:rPr>
        <w:t xml:space="preserve"> in base a ruolo, settore di appartenenza e funzioni operative;</w:t>
      </w:r>
    </w:p>
    <w:p>
      <w:pPr>
        <w:pStyle w:val="Normal"/>
        <w:numPr>
          <w:ilvl w:val="0"/>
          <w:numId w:val="89"/>
        </w:numPr>
        <w:suppressAutoHyphens w:val="false"/>
        <w:spacing w:lineRule="auto" w:line="240" w:before="0" w:after="0"/>
        <w:jc w:val="both"/>
        <w:rPr>
          <w:rFonts w:ascii="Verdana" w:hAnsi="Verdana" w:eastAsia="Times New Roman" w:cs="Calibri" w:cstheme="minorHAnsi"/>
          <w:sz w:val="24"/>
          <w:szCs w:val="24"/>
          <w:lang w:eastAsia="it-IT"/>
        </w:rPr>
      </w:pPr>
      <w:r>
        <w:rPr>
          <w:rFonts w:eastAsia="Times New Roman" w:cs="Calibri" w:ascii="Verdana" w:hAnsi="Verdana" w:cstheme="minorHAnsi"/>
          <w:bCs/>
          <w:sz w:val="24"/>
          <w:szCs w:val="24"/>
          <w:lang w:eastAsia="it-IT"/>
        </w:rPr>
        <w:t>Tracciamento permanente</w:t>
      </w:r>
      <w:r>
        <w:rPr>
          <w:rFonts w:eastAsia="Times New Roman" w:cs="Calibri" w:ascii="Verdana" w:hAnsi="Verdana" w:cstheme="minorHAnsi"/>
          <w:sz w:val="24"/>
          <w:szCs w:val="24"/>
          <w:lang w:eastAsia="it-IT"/>
        </w:rPr>
        <w:t xml:space="preserve"> di tutte le operazioni sui documenti, con identificazione dell’autore di ogni modifica;</w:t>
      </w:r>
    </w:p>
    <w:p>
      <w:pPr>
        <w:pStyle w:val="Normal"/>
        <w:numPr>
          <w:ilvl w:val="0"/>
          <w:numId w:val="89"/>
        </w:numPr>
        <w:suppressAutoHyphens w:val="false"/>
        <w:spacing w:lineRule="auto" w:line="240" w:before="0" w:after="0"/>
        <w:jc w:val="both"/>
        <w:rPr>
          <w:rFonts w:ascii="Verdana" w:hAnsi="Verdana" w:eastAsia="Times New Roman" w:cs="Calibri" w:cstheme="minorHAnsi"/>
          <w:sz w:val="24"/>
          <w:szCs w:val="24"/>
          <w:lang w:eastAsia="it-IT"/>
        </w:rPr>
      </w:pPr>
      <w:r>
        <w:rPr>
          <w:rFonts w:eastAsia="Times New Roman" w:cs="Calibri" w:ascii="Verdana" w:hAnsi="Verdana" w:cstheme="minorHAnsi"/>
          <w:bCs/>
          <w:sz w:val="24"/>
          <w:szCs w:val="24"/>
          <w:lang w:eastAsia="it-IT"/>
        </w:rPr>
        <w:t>Uso di strumenti informatici di protezione</w:t>
      </w:r>
      <w:r>
        <w:rPr>
          <w:rFonts w:eastAsia="Times New Roman" w:cs="Calibri" w:ascii="Verdana" w:hAnsi="Verdana" w:cstheme="minorHAnsi"/>
          <w:sz w:val="24"/>
          <w:szCs w:val="24"/>
          <w:lang w:eastAsia="it-IT"/>
        </w:rPr>
        <w:t>, come firewall, sistemi di autenticazione sicura e altre tecnologie atte a prevenire accessi non autorizzati;</w:t>
      </w:r>
    </w:p>
    <w:p>
      <w:pPr>
        <w:pStyle w:val="Normal"/>
        <w:numPr>
          <w:ilvl w:val="0"/>
          <w:numId w:val="89"/>
        </w:numPr>
        <w:suppressAutoHyphens w:val="false"/>
        <w:spacing w:lineRule="auto" w:line="240" w:before="0" w:after="0"/>
        <w:jc w:val="both"/>
        <w:rPr>
          <w:rFonts w:ascii="Verdana" w:hAnsi="Verdana" w:eastAsia="Times New Roman" w:cs="Calibri" w:cstheme="minorHAnsi"/>
          <w:sz w:val="24"/>
          <w:szCs w:val="24"/>
          <w:lang w:eastAsia="it-IT"/>
        </w:rPr>
      </w:pPr>
      <w:r>
        <w:rPr>
          <w:rFonts w:eastAsia="Times New Roman" w:cs="Calibri" w:ascii="Verdana" w:hAnsi="Verdana" w:cstheme="minorHAnsi"/>
          <w:bCs/>
          <w:sz w:val="24"/>
          <w:szCs w:val="24"/>
          <w:lang w:eastAsia="it-IT"/>
        </w:rPr>
        <w:t>Conservazione elettronica dei documenti</w:t>
      </w:r>
      <w:r>
        <w:rPr>
          <w:rFonts w:eastAsia="Times New Roman" w:cs="Calibri" w:ascii="Verdana" w:hAnsi="Verdana" w:cstheme="minorHAnsi"/>
          <w:sz w:val="24"/>
          <w:szCs w:val="24"/>
          <w:lang w:eastAsia="it-IT"/>
        </w:rPr>
        <w:t xml:space="preserve"> secondo le normative vigenti, garantendo integrità, disponibilità e reperibilità nel tempo;</w:t>
      </w:r>
    </w:p>
    <w:p>
      <w:pPr>
        <w:pStyle w:val="Normal"/>
        <w:numPr>
          <w:ilvl w:val="0"/>
          <w:numId w:val="89"/>
        </w:numPr>
        <w:suppressAutoHyphens w:val="false"/>
        <w:spacing w:lineRule="auto" w:line="240" w:before="0" w:afterAutospacing="1"/>
        <w:jc w:val="both"/>
        <w:rPr>
          <w:rFonts w:ascii="Verdana" w:hAnsi="Verdana" w:eastAsia="Times New Roman" w:cs="Calibri" w:cstheme="minorHAnsi"/>
          <w:sz w:val="24"/>
          <w:szCs w:val="24"/>
          <w:lang w:eastAsia="it-IT"/>
        </w:rPr>
      </w:pPr>
      <w:r>
        <w:rPr>
          <w:rFonts w:eastAsia="Times New Roman" w:cs="Calibri" w:ascii="Verdana" w:hAnsi="Verdana" w:cstheme="minorHAnsi"/>
          <w:bCs/>
          <w:sz w:val="24"/>
          <w:szCs w:val="24"/>
          <w:lang w:eastAsia="it-IT"/>
        </w:rPr>
        <w:t>Gestione controllata degli accessi esterni</w:t>
      </w:r>
      <w:r>
        <w:rPr>
          <w:rFonts w:eastAsia="Times New Roman" w:cs="Calibri" w:ascii="Verdana" w:hAnsi="Verdana" w:cstheme="minorHAnsi"/>
          <w:sz w:val="24"/>
          <w:szCs w:val="24"/>
          <w:lang w:eastAsia="it-IT"/>
        </w:rPr>
        <w:t>, tramite servizi web con riconoscimento sicuro e autorizzazione preventiva da parte dei referenti dei sistemi informativi dell’Amministrazione.</w:t>
      </w:r>
    </w:p>
    <w:p>
      <w:pPr>
        <w:pStyle w:val="Normal"/>
        <w:suppressAutoHyphens w:val="false"/>
        <w:spacing w:lineRule="auto" w:line="240" w:beforeAutospacing="1" w:afterAutospacing="1"/>
        <w:jc w:val="both"/>
        <w:rPr>
          <w:rFonts w:ascii="Verdana" w:hAnsi="Verdana" w:eastAsia="Times New Roman" w:cs="Calibri" w:cstheme="minorHAnsi"/>
          <w:sz w:val="24"/>
          <w:szCs w:val="24"/>
          <w:lang w:eastAsia="it-IT"/>
        </w:rPr>
      </w:pPr>
      <w:r>
        <w:rPr>
          <w:rFonts w:eastAsia="Times New Roman" w:cs="Calibri" w:ascii="Verdana" w:hAnsi="Verdana" w:cstheme="minorHAnsi"/>
          <w:sz w:val="24"/>
          <w:szCs w:val="24"/>
          <w:lang w:eastAsia="it-IT"/>
        </w:rPr>
        <w:t xml:space="preserve">Queste misure assicurano la </w:t>
      </w:r>
      <w:r>
        <w:rPr>
          <w:rFonts w:eastAsia="Times New Roman" w:cs="Calibri" w:ascii="Verdana" w:hAnsi="Verdana" w:cstheme="minorHAnsi"/>
          <w:bCs/>
          <w:sz w:val="24"/>
          <w:szCs w:val="24"/>
          <w:lang w:eastAsia="it-IT"/>
        </w:rPr>
        <w:t>riservatezza, integrità e disponibilità</w:t>
      </w:r>
      <w:r>
        <w:rPr>
          <w:rFonts w:eastAsia="Times New Roman" w:cs="Calibri" w:ascii="Verdana" w:hAnsi="Verdana" w:cstheme="minorHAnsi"/>
          <w:sz w:val="24"/>
          <w:szCs w:val="24"/>
          <w:lang w:eastAsia="it-IT"/>
        </w:rPr>
        <w:t xml:space="preserve"> dei documenti informatici, in linea con le disposizioni di legge e con le migliori pratiche di gestione documentale.</w:t>
      </w:r>
    </w:p>
    <w:p>
      <w:pPr>
        <w:pStyle w:val="Normal"/>
        <w:spacing w:lineRule="auto" w:line="240" w:before="75" w:after="0"/>
        <w:ind w:right="-20"/>
        <w:jc w:val="both"/>
        <w:rPr>
          <w:rFonts w:ascii="Verdana" w:hAnsi="Verdana" w:eastAsia="Times New Roman" w:cs="Calibri" w:cstheme="minorHAnsi"/>
          <w:color w:val="000000"/>
          <w:sz w:val="24"/>
          <w:szCs w:val="24"/>
        </w:rPr>
      </w:pPr>
      <w:r>
        <w:rPr>
          <w:rFonts w:eastAsia="Times New Roman" w:cs="Calibri" w:ascii="Verdana" w:hAnsi="Verdana" w:cstheme="minorHAnsi"/>
          <w:color w:val="000000"/>
          <w:sz w:val="24"/>
          <w:szCs w:val="24"/>
        </w:rPr>
        <w:t>L’allegato</w:t>
      </w:r>
      <w:r>
        <w:rPr>
          <w:rFonts w:eastAsia="Times New Roman" w:cs="Calibri" w:ascii="Verdana" w:hAnsi="Verdana" w:cstheme="minorHAnsi"/>
          <w:color w:val="000000"/>
          <w:spacing w:val="-1"/>
          <w:sz w:val="24"/>
          <w:szCs w:val="24"/>
        </w:rPr>
        <w:t xml:space="preserve"> </w:t>
      </w:r>
      <w:r>
        <w:rPr>
          <w:rFonts w:eastAsia="Times New Roman" w:cs="Calibri" w:ascii="Verdana" w:hAnsi="Verdana" w:cstheme="minorHAnsi"/>
          <w:color w:val="000000"/>
          <w:sz w:val="24"/>
          <w:szCs w:val="24"/>
        </w:rPr>
        <w:t>n.</w:t>
      </w:r>
      <w:r>
        <w:rPr>
          <w:rFonts w:eastAsia="Times New Roman" w:cs="Calibri" w:ascii="Verdana" w:hAnsi="Verdana" w:cstheme="minorHAnsi"/>
          <w:color w:val="000000"/>
          <w:spacing w:val="-1"/>
          <w:sz w:val="24"/>
          <w:szCs w:val="24"/>
        </w:rPr>
        <w:t xml:space="preserve"> 10 </w:t>
      </w:r>
      <w:r>
        <w:rPr>
          <w:rFonts w:eastAsia="Times New Roman" w:cs="Calibri" w:ascii="Verdana" w:hAnsi="Verdana" w:cstheme="minorHAnsi"/>
          <w:color w:val="000000"/>
          <w:sz w:val="24"/>
          <w:szCs w:val="24"/>
        </w:rPr>
        <w:t>del pres</w:t>
      </w:r>
      <w:r>
        <w:rPr>
          <w:rFonts w:eastAsia="Times New Roman" w:cs="Calibri" w:ascii="Verdana" w:hAnsi="Verdana" w:cstheme="minorHAnsi"/>
          <w:color w:val="000000"/>
          <w:spacing w:val="-1"/>
          <w:sz w:val="24"/>
          <w:szCs w:val="24"/>
        </w:rPr>
        <w:t>e</w:t>
      </w:r>
      <w:r>
        <w:rPr>
          <w:rFonts w:eastAsia="Times New Roman" w:cs="Calibri" w:ascii="Verdana" w:hAnsi="Verdana" w:cstheme="minorHAnsi"/>
          <w:color w:val="000000"/>
          <w:sz w:val="24"/>
          <w:szCs w:val="24"/>
        </w:rPr>
        <w:t>nte</w:t>
      </w:r>
      <w:r>
        <w:rPr>
          <w:rFonts w:eastAsia="Times New Roman" w:cs="Calibri" w:ascii="Verdana" w:hAnsi="Verdana" w:cstheme="minorHAnsi"/>
          <w:color w:val="000000"/>
          <w:spacing w:val="-1"/>
          <w:sz w:val="24"/>
          <w:szCs w:val="24"/>
        </w:rPr>
        <w:t xml:space="preserve"> </w:t>
      </w:r>
      <w:r>
        <w:rPr>
          <w:rFonts w:eastAsia="Times New Roman" w:cs="Calibri" w:ascii="Verdana" w:hAnsi="Verdana" w:cstheme="minorHAnsi"/>
          <w:color w:val="000000"/>
          <w:sz w:val="24"/>
          <w:szCs w:val="24"/>
        </w:rPr>
        <w:t>M</w:t>
      </w:r>
      <w:r>
        <w:rPr>
          <w:rFonts w:eastAsia="Times New Roman" w:cs="Calibri" w:ascii="Verdana" w:hAnsi="Verdana" w:cstheme="minorHAnsi"/>
          <w:color w:val="000000"/>
          <w:spacing w:val="-1"/>
          <w:sz w:val="24"/>
          <w:szCs w:val="24"/>
        </w:rPr>
        <w:t>a</w:t>
      </w:r>
      <w:r>
        <w:rPr>
          <w:rFonts w:eastAsia="Times New Roman" w:cs="Calibri" w:ascii="Verdana" w:hAnsi="Verdana" w:cstheme="minorHAnsi"/>
          <w:color w:val="000000"/>
          <w:sz w:val="24"/>
          <w:szCs w:val="24"/>
        </w:rPr>
        <w:t>n</w:t>
      </w:r>
      <w:r>
        <w:rPr>
          <w:rFonts w:eastAsia="Times New Roman" w:cs="Calibri" w:ascii="Verdana" w:hAnsi="Verdana" w:cstheme="minorHAnsi"/>
          <w:color w:val="000000"/>
          <w:spacing w:val="1"/>
          <w:sz w:val="24"/>
          <w:szCs w:val="24"/>
        </w:rPr>
        <w:t>u</w:t>
      </w:r>
      <w:r>
        <w:rPr>
          <w:rFonts w:eastAsia="Times New Roman" w:cs="Calibri" w:ascii="Verdana" w:hAnsi="Verdana" w:cstheme="minorHAnsi"/>
          <w:color w:val="000000"/>
          <w:sz w:val="24"/>
          <w:szCs w:val="24"/>
        </w:rPr>
        <w:t>ale ripor</w:t>
      </w:r>
      <w:r>
        <w:rPr>
          <w:rFonts w:eastAsia="Times New Roman" w:cs="Calibri" w:ascii="Verdana" w:hAnsi="Verdana" w:cstheme="minorHAnsi"/>
          <w:color w:val="000000"/>
          <w:spacing w:val="-1"/>
          <w:sz w:val="24"/>
          <w:szCs w:val="24"/>
        </w:rPr>
        <w:t>t</w:t>
      </w:r>
      <w:r>
        <w:rPr>
          <w:rFonts w:eastAsia="Times New Roman" w:cs="Calibri" w:ascii="Verdana" w:hAnsi="Verdana" w:cstheme="minorHAnsi"/>
          <w:color w:val="000000"/>
          <w:sz w:val="24"/>
          <w:szCs w:val="24"/>
        </w:rPr>
        <w:t>a il “</w:t>
      </w:r>
      <w:r>
        <w:rPr>
          <w:rFonts w:eastAsia="Times New Roman" w:cs="Calibri" w:ascii="Verdana" w:hAnsi="Verdana" w:cstheme="minorHAnsi"/>
          <w:i/>
          <w:color w:val="000000"/>
          <w:sz w:val="24"/>
          <w:szCs w:val="24"/>
        </w:rPr>
        <w:t>Pi</w:t>
      </w:r>
      <w:r>
        <w:rPr>
          <w:rFonts w:eastAsia="Times New Roman" w:cs="Calibri" w:ascii="Verdana" w:hAnsi="Verdana" w:cstheme="minorHAnsi"/>
          <w:i/>
          <w:color w:val="000000"/>
          <w:spacing w:val="-1"/>
          <w:sz w:val="24"/>
          <w:szCs w:val="24"/>
        </w:rPr>
        <w:t>a</w:t>
      </w:r>
      <w:r>
        <w:rPr>
          <w:rFonts w:eastAsia="Times New Roman" w:cs="Calibri" w:ascii="Verdana" w:hAnsi="Verdana" w:cstheme="minorHAnsi"/>
          <w:i/>
          <w:color w:val="000000"/>
          <w:sz w:val="24"/>
          <w:szCs w:val="24"/>
        </w:rPr>
        <w:t xml:space="preserve">no per </w:t>
      </w:r>
      <w:r>
        <w:rPr>
          <w:rFonts w:eastAsia="Times New Roman" w:cs="Calibri" w:ascii="Verdana" w:hAnsi="Verdana" w:cstheme="minorHAnsi"/>
          <w:i/>
          <w:color w:val="000000"/>
          <w:spacing w:val="-1"/>
          <w:sz w:val="24"/>
          <w:szCs w:val="24"/>
        </w:rPr>
        <w:t>l</w:t>
      </w:r>
      <w:r>
        <w:rPr>
          <w:rFonts w:eastAsia="Times New Roman" w:cs="Calibri" w:ascii="Verdana" w:hAnsi="Verdana" w:cstheme="minorHAnsi"/>
          <w:i/>
          <w:color w:val="000000"/>
          <w:sz w:val="24"/>
          <w:szCs w:val="24"/>
        </w:rPr>
        <w:t xml:space="preserve">a </w:t>
      </w:r>
      <w:r>
        <w:rPr>
          <w:rFonts w:eastAsia="Times New Roman" w:cs="Calibri" w:ascii="Verdana" w:hAnsi="Verdana" w:cstheme="minorHAnsi"/>
          <w:i/>
          <w:color w:val="000000"/>
          <w:spacing w:val="-1"/>
          <w:sz w:val="24"/>
          <w:szCs w:val="24"/>
        </w:rPr>
        <w:t>s</w:t>
      </w:r>
      <w:r>
        <w:rPr>
          <w:rFonts w:eastAsia="Times New Roman" w:cs="Calibri" w:ascii="Verdana" w:hAnsi="Verdana" w:cstheme="minorHAnsi"/>
          <w:i/>
          <w:color w:val="000000"/>
          <w:sz w:val="24"/>
          <w:szCs w:val="24"/>
        </w:rPr>
        <w:t>icurez</w:t>
      </w:r>
      <w:r>
        <w:rPr>
          <w:rFonts w:eastAsia="Times New Roman" w:cs="Calibri" w:ascii="Verdana" w:hAnsi="Verdana" w:cstheme="minorHAnsi"/>
          <w:i/>
          <w:color w:val="000000"/>
          <w:spacing w:val="-2"/>
          <w:sz w:val="24"/>
          <w:szCs w:val="24"/>
        </w:rPr>
        <w:t>z</w:t>
      </w:r>
      <w:r>
        <w:rPr>
          <w:rFonts w:eastAsia="Times New Roman" w:cs="Calibri" w:ascii="Verdana" w:hAnsi="Verdana" w:cstheme="minorHAnsi"/>
          <w:i/>
          <w:color w:val="000000"/>
          <w:sz w:val="24"/>
          <w:szCs w:val="24"/>
        </w:rPr>
        <w:t>a infor</w:t>
      </w:r>
      <w:r>
        <w:rPr>
          <w:rFonts w:eastAsia="Times New Roman" w:cs="Calibri" w:ascii="Verdana" w:hAnsi="Verdana" w:cstheme="minorHAnsi"/>
          <w:i/>
          <w:color w:val="000000"/>
          <w:spacing w:val="-2"/>
          <w:sz w:val="24"/>
          <w:szCs w:val="24"/>
        </w:rPr>
        <w:t>m</w:t>
      </w:r>
      <w:r>
        <w:rPr>
          <w:rFonts w:eastAsia="Times New Roman" w:cs="Calibri" w:ascii="Verdana" w:hAnsi="Verdana" w:cstheme="minorHAnsi"/>
          <w:i/>
          <w:color w:val="000000"/>
          <w:sz w:val="24"/>
          <w:szCs w:val="24"/>
        </w:rPr>
        <w:t>atica</w:t>
      </w:r>
      <w:r>
        <w:rPr>
          <w:rFonts w:eastAsia="Times New Roman" w:cs="Calibri" w:ascii="Verdana" w:hAnsi="Verdana" w:cstheme="minorHAnsi"/>
          <w:color w:val="000000"/>
          <w:sz w:val="24"/>
          <w:szCs w:val="24"/>
        </w:rPr>
        <w:t xml:space="preserve">”. </w:t>
      </w:r>
    </w:p>
    <w:p>
      <w:pPr>
        <w:pStyle w:val="Normal"/>
        <w:spacing w:lineRule="exact" w:line="120" w:before="0" w:after="0"/>
        <w:rPr>
          <w:rFonts w:ascii="Verdana" w:hAnsi="Verdana" w:eastAsia="Times New Roman" w:cs="Calibri" w:cstheme="minorHAnsi"/>
          <w:sz w:val="24"/>
          <w:szCs w:val="24"/>
        </w:rPr>
      </w:pPr>
      <w:r>
        <w:rPr>
          <w:rFonts w:eastAsia="Times New Roman" w:cs="Calibri" w:cstheme="minorHAnsi" w:ascii="Verdana" w:hAnsi="Verdana"/>
          <w:sz w:val="24"/>
          <w:szCs w:val="24"/>
        </w:rPr>
      </w:r>
    </w:p>
    <w:p>
      <w:pPr>
        <w:pStyle w:val="Normal"/>
        <w:spacing w:lineRule="exact" w:line="240" w:before="0" w:after="0"/>
        <w:rPr>
          <w:rFonts w:ascii="Verdana" w:hAnsi="Verdana" w:eastAsia="Times New Roman" w:cs="Calibri" w:cstheme="minorHAnsi"/>
          <w:sz w:val="24"/>
          <w:szCs w:val="24"/>
        </w:rPr>
      </w:pPr>
      <w:r>
        <w:rPr>
          <w:rFonts w:eastAsia="Times New Roman" w:cs="Calibri" w:cstheme="minorHAnsi" w:ascii="Verdana" w:hAnsi="Verdana"/>
          <w:sz w:val="24"/>
          <w:szCs w:val="24"/>
        </w:rPr>
      </w:r>
    </w:p>
    <w:p>
      <w:pPr>
        <w:pStyle w:val="Heading2"/>
        <w:rPr>
          <w:rFonts w:ascii="Verdana" w:hAnsi="Verdana" w:eastAsia="Times New Roman"/>
          <w:sz w:val="24"/>
          <w:szCs w:val="24"/>
        </w:rPr>
      </w:pPr>
      <w:bookmarkStart w:id="261" w:name="_Toc210657763"/>
      <w:bookmarkStart w:id="262" w:name="_Toc202509554"/>
      <w:r>
        <w:rPr>
          <w:rFonts w:eastAsia="Times New Roman" w:ascii="Verdana" w:hAnsi="Verdana"/>
          <w:sz w:val="24"/>
          <w:szCs w:val="24"/>
        </w:rPr>
        <w:t>13.2 Infrastruttura cloud</w:t>
      </w:r>
      <w:bookmarkEnd w:id="261"/>
      <w:bookmarkEnd w:id="262"/>
    </w:p>
    <w:p>
      <w:pPr>
        <w:pStyle w:val="Normal"/>
        <w:suppressAutoHyphens w:val="false"/>
        <w:spacing w:lineRule="auto" w:line="240" w:beforeAutospacing="1" w:afterAutospacing="1"/>
        <w:jc w:val="both"/>
        <w:rPr>
          <w:rFonts w:ascii="Verdana" w:hAnsi="Verdana" w:eastAsia="Times New Roman" w:cs="Calibri" w:cstheme="minorHAnsi"/>
          <w:sz w:val="24"/>
          <w:szCs w:val="24"/>
          <w:lang w:eastAsia="it-IT"/>
        </w:rPr>
      </w:pPr>
      <w:r>
        <w:rPr>
          <w:rFonts w:eastAsia="Times New Roman" w:cs="Calibri" w:ascii="Verdana" w:hAnsi="Verdana" w:cstheme="minorHAnsi"/>
          <w:sz w:val="24"/>
          <w:szCs w:val="24"/>
          <w:lang w:eastAsia="it-IT"/>
        </w:rPr>
        <w:t xml:space="preserve">Il </w:t>
      </w:r>
      <w:r>
        <w:rPr>
          <w:rFonts w:eastAsia="Times New Roman" w:cs="Calibri" w:ascii="Verdana" w:hAnsi="Verdana" w:cstheme="minorHAnsi"/>
          <w:bCs/>
          <w:sz w:val="24"/>
          <w:szCs w:val="24"/>
          <w:lang w:eastAsia="it-IT"/>
        </w:rPr>
        <w:t>sistema di gestione documentale</w:t>
      </w:r>
      <w:r>
        <w:rPr>
          <w:rFonts w:eastAsia="Times New Roman" w:cs="Calibri" w:ascii="Verdana" w:hAnsi="Verdana" w:cstheme="minorHAnsi"/>
          <w:sz w:val="24"/>
          <w:szCs w:val="24"/>
          <w:lang w:eastAsia="it-IT"/>
        </w:rPr>
        <w:t xml:space="preserve"> è erogato tramite servizi qualificati </w:t>
      </w:r>
      <w:r>
        <w:rPr>
          <w:rFonts w:eastAsia="Times New Roman" w:cs="Calibri" w:ascii="Verdana" w:hAnsi="Verdana" w:cstheme="minorHAnsi"/>
          <w:bCs/>
          <w:sz w:val="24"/>
          <w:szCs w:val="24"/>
          <w:lang w:eastAsia="it-IT"/>
        </w:rPr>
        <w:t>SAAS (Software as a Service)</w:t>
      </w:r>
      <w:r>
        <w:rPr>
          <w:rFonts w:eastAsia="Times New Roman" w:cs="Calibri" w:ascii="Verdana" w:hAnsi="Verdana" w:cstheme="minorHAnsi"/>
          <w:sz w:val="24"/>
          <w:szCs w:val="24"/>
          <w:lang w:eastAsia="it-IT"/>
        </w:rPr>
        <w:t xml:space="preserve"> sull’infrastruttura </w:t>
      </w:r>
      <w:r>
        <w:rPr>
          <w:rFonts w:eastAsia="Times New Roman" w:cs="Calibri" w:ascii="Verdana" w:hAnsi="Verdana" w:cstheme="minorHAnsi"/>
          <w:bCs/>
          <w:sz w:val="24"/>
          <w:szCs w:val="24"/>
          <w:lang w:eastAsia="it-IT"/>
        </w:rPr>
        <w:t>Cloud qualificata ACN</w:t>
      </w:r>
      <w:r>
        <w:rPr>
          <w:rFonts w:eastAsia="Times New Roman" w:cs="Calibri" w:ascii="Verdana" w:hAnsi="Verdana" w:cstheme="minorHAnsi"/>
          <w:sz w:val="24"/>
          <w:szCs w:val="24"/>
          <w:lang w:eastAsia="it-IT"/>
        </w:rPr>
        <w:t xml:space="preserve"> di </w:t>
      </w:r>
      <w:r>
        <w:rPr>
          <w:rFonts w:eastAsia="Times New Roman" w:cs="Calibri" w:ascii="Verdana" w:hAnsi="Verdana" w:cstheme="minorHAnsi"/>
          <w:bCs/>
          <w:sz w:val="24"/>
          <w:szCs w:val="24"/>
          <w:lang w:eastAsia="it-IT"/>
        </w:rPr>
        <w:t>ADS Automated Data Systems S.p.A.</w:t>
      </w:r>
      <w:r>
        <w:rPr>
          <w:rFonts w:eastAsia="Times New Roman" w:cs="Calibri" w:ascii="Verdana" w:hAnsi="Verdana" w:cstheme="minorHAnsi"/>
          <w:sz w:val="24"/>
          <w:szCs w:val="24"/>
          <w:lang w:eastAsia="it-IT"/>
        </w:rPr>
        <w:t xml:space="preserve"> (ID Scheda: IN-58), certificata </w:t>
      </w:r>
      <w:r>
        <w:rPr>
          <w:rFonts w:eastAsia="Times New Roman" w:cs="Calibri" w:ascii="Verdana" w:hAnsi="Verdana" w:cstheme="minorHAnsi"/>
          <w:bCs/>
          <w:sz w:val="24"/>
          <w:szCs w:val="24"/>
          <w:lang w:eastAsia="it-IT"/>
        </w:rPr>
        <w:t>ISO/IEC 27001:2013</w:t>
      </w:r>
      <w:r>
        <w:rPr>
          <w:rFonts w:eastAsia="Times New Roman" w:cs="Calibri" w:ascii="Verdana" w:hAnsi="Verdana" w:cstheme="minorHAnsi"/>
          <w:sz w:val="24"/>
          <w:szCs w:val="24"/>
          <w:lang w:eastAsia="it-IT"/>
        </w:rPr>
        <w:t xml:space="preserve"> e conforme alle linee guida </w:t>
      </w:r>
      <w:r>
        <w:rPr>
          <w:rFonts w:eastAsia="Times New Roman" w:cs="Calibri" w:ascii="Verdana" w:hAnsi="Verdana" w:cstheme="minorHAnsi"/>
          <w:bCs/>
          <w:sz w:val="24"/>
          <w:szCs w:val="24"/>
          <w:lang w:eastAsia="it-IT"/>
        </w:rPr>
        <w:t>ISO 27017 e 27018</w:t>
      </w:r>
      <w:r>
        <w:rPr>
          <w:rFonts w:eastAsia="Times New Roman" w:cs="Calibri" w:ascii="Verdana" w:hAnsi="Verdana" w:cstheme="minorHAnsi"/>
          <w:sz w:val="24"/>
          <w:szCs w:val="24"/>
          <w:lang w:eastAsia="it-IT"/>
        </w:rPr>
        <w:t xml:space="preserve"> (di seguito anche “Piattaforma ADSCloud” o “ADSCloud”).</w:t>
      </w:r>
    </w:p>
    <w:p>
      <w:pPr>
        <w:pStyle w:val="Normal"/>
        <w:suppressAutoHyphens w:val="false"/>
        <w:spacing w:lineRule="auto" w:line="240" w:beforeAutospacing="1" w:afterAutospacing="1"/>
        <w:jc w:val="both"/>
        <w:rPr>
          <w:rFonts w:ascii="Verdana" w:hAnsi="Verdana" w:eastAsia="Times New Roman" w:cs="Calibri" w:cstheme="minorHAnsi"/>
          <w:sz w:val="24"/>
          <w:szCs w:val="24"/>
          <w:lang w:eastAsia="it-IT"/>
        </w:rPr>
      </w:pPr>
      <w:r>
        <w:rPr>
          <w:rFonts w:eastAsia="Times New Roman" w:cs="Calibri" w:ascii="Verdana" w:hAnsi="Verdana" w:cstheme="minorHAnsi"/>
          <w:sz w:val="24"/>
          <w:szCs w:val="24"/>
          <w:lang w:eastAsia="it-IT"/>
        </w:rPr>
        <w:t xml:space="preserve">I servizi sono accessibili tramite </w:t>
      </w:r>
      <w:r>
        <w:rPr>
          <w:rFonts w:eastAsia="Times New Roman" w:cs="Calibri" w:ascii="Verdana" w:hAnsi="Verdana" w:cstheme="minorHAnsi"/>
          <w:bCs/>
          <w:sz w:val="24"/>
          <w:szCs w:val="24"/>
          <w:lang w:eastAsia="it-IT"/>
        </w:rPr>
        <w:t>internet</w:t>
      </w:r>
      <w:r>
        <w:rPr>
          <w:rFonts w:eastAsia="Times New Roman" w:cs="Calibri" w:ascii="Verdana" w:hAnsi="Verdana" w:cstheme="minorHAnsi"/>
          <w:sz w:val="24"/>
          <w:szCs w:val="24"/>
          <w:lang w:eastAsia="it-IT"/>
        </w:rPr>
        <w:t xml:space="preserve"> e/o </w:t>
      </w:r>
      <w:r>
        <w:rPr>
          <w:rFonts w:eastAsia="Times New Roman" w:cs="Calibri" w:ascii="Verdana" w:hAnsi="Verdana" w:cstheme="minorHAnsi"/>
          <w:bCs/>
          <w:sz w:val="24"/>
          <w:szCs w:val="24"/>
          <w:lang w:eastAsia="it-IT"/>
        </w:rPr>
        <w:t>VPN</w:t>
      </w:r>
      <w:r>
        <w:rPr>
          <w:rFonts w:eastAsia="Times New Roman" w:cs="Calibri" w:ascii="Verdana" w:hAnsi="Verdana" w:cstheme="minorHAnsi"/>
          <w:sz w:val="24"/>
          <w:szCs w:val="24"/>
          <w:lang w:eastAsia="it-IT"/>
        </w:rPr>
        <w:t xml:space="preserve">, su </w:t>
      </w:r>
      <w:r>
        <w:rPr>
          <w:rFonts w:eastAsia="Times New Roman" w:cs="Calibri" w:ascii="Verdana" w:hAnsi="Verdana" w:cstheme="minorHAnsi"/>
          <w:bCs/>
          <w:sz w:val="24"/>
          <w:szCs w:val="24"/>
          <w:lang w:eastAsia="it-IT"/>
        </w:rPr>
        <w:t>datacenter situati in Italia</w:t>
      </w:r>
      <w:r>
        <w:rPr>
          <w:rFonts w:eastAsia="Times New Roman" w:cs="Calibri" w:ascii="Verdana" w:hAnsi="Verdana" w:cstheme="minorHAnsi"/>
          <w:sz w:val="24"/>
          <w:szCs w:val="24"/>
          <w:lang w:eastAsia="it-IT"/>
        </w:rPr>
        <w:t xml:space="preserve"> e conformi allo standard </w:t>
      </w:r>
      <w:r>
        <w:rPr>
          <w:rFonts w:eastAsia="Times New Roman" w:cs="Calibri" w:ascii="Verdana" w:hAnsi="Verdana" w:cstheme="minorHAnsi"/>
          <w:bCs/>
          <w:sz w:val="24"/>
          <w:szCs w:val="24"/>
          <w:lang w:eastAsia="it-IT"/>
        </w:rPr>
        <w:t>ISO 27001</w:t>
      </w:r>
      <w:r>
        <w:rPr>
          <w:rFonts w:eastAsia="Times New Roman" w:cs="Calibri" w:ascii="Verdana" w:hAnsi="Verdana" w:cstheme="minorHAnsi"/>
          <w:sz w:val="24"/>
          <w:szCs w:val="24"/>
          <w:lang w:eastAsia="it-IT"/>
        </w:rPr>
        <w:t xml:space="preserve"> e TIER3. La Piattaforma ADSCloud include la completa gestione dell’infrastruttura da parte della società fornitrice, comprensiva di:</w:t>
      </w:r>
    </w:p>
    <w:p>
      <w:pPr>
        <w:pStyle w:val="Normal"/>
        <w:numPr>
          <w:ilvl w:val="0"/>
          <w:numId w:val="90"/>
        </w:numPr>
        <w:suppressAutoHyphens w:val="false"/>
        <w:spacing w:lineRule="auto" w:line="240" w:beforeAutospacing="1" w:after="0"/>
        <w:jc w:val="both"/>
        <w:rPr>
          <w:rFonts w:ascii="Verdana" w:hAnsi="Verdana" w:eastAsia="Times New Roman" w:cs="Calibri" w:cstheme="minorHAnsi"/>
          <w:sz w:val="24"/>
          <w:szCs w:val="24"/>
          <w:lang w:eastAsia="it-IT"/>
        </w:rPr>
      </w:pPr>
      <w:r>
        <w:rPr>
          <w:rFonts w:eastAsia="Times New Roman" w:cs="Calibri" w:ascii="Verdana" w:hAnsi="Verdana" w:cstheme="minorHAnsi"/>
          <w:bCs/>
          <w:sz w:val="24"/>
          <w:szCs w:val="24"/>
          <w:lang w:eastAsia="it-IT"/>
        </w:rPr>
        <w:t>Backup e disaster recovery</w:t>
      </w:r>
      <w:r>
        <w:rPr>
          <w:rFonts w:eastAsia="Times New Roman" w:cs="Calibri" w:ascii="Verdana" w:hAnsi="Verdana" w:cstheme="minorHAnsi"/>
          <w:sz w:val="24"/>
          <w:szCs w:val="24"/>
          <w:lang w:eastAsia="it-IT"/>
        </w:rPr>
        <w:t>;</w:t>
      </w:r>
    </w:p>
    <w:p>
      <w:pPr>
        <w:pStyle w:val="Normal"/>
        <w:numPr>
          <w:ilvl w:val="0"/>
          <w:numId w:val="90"/>
        </w:numPr>
        <w:suppressAutoHyphens w:val="false"/>
        <w:spacing w:lineRule="auto" w:line="240" w:before="0" w:after="0"/>
        <w:jc w:val="both"/>
        <w:rPr>
          <w:rFonts w:ascii="Verdana" w:hAnsi="Verdana" w:eastAsia="Times New Roman" w:cs="Calibri" w:cstheme="minorHAnsi"/>
          <w:sz w:val="24"/>
          <w:szCs w:val="24"/>
          <w:lang w:eastAsia="it-IT"/>
        </w:rPr>
      </w:pPr>
      <w:r>
        <w:rPr>
          <w:rFonts w:eastAsia="Times New Roman" w:cs="Calibri" w:ascii="Verdana" w:hAnsi="Verdana" w:cstheme="minorHAnsi"/>
          <w:bCs/>
          <w:sz w:val="24"/>
          <w:szCs w:val="24"/>
          <w:lang w:eastAsia="it-IT"/>
        </w:rPr>
        <w:t>Capacity planning</w:t>
      </w:r>
      <w:r>
        <w:rPr>
          <w:rFonts w:eastAsia="Times New Roman" w:cs="Calibri" w:ascii="Verdana" w:hAnsi="Verdana" w:cstheme="minorHAnsi"/>
          <w:sz w:val="24"/>
          <w:szCs w:val="24"/>
          <w:lang w:eastAsia="it-IT"/>
        </w:rPr>
        <w:t>;</w:t>
      </w:r>
    </w:p>
    <w:p>
      <w:pPr>
        <w:pStyle w:val="Normal"/>
        <w:numPr>
          <w:ilvl w:val="0"/>
          <w:numId w:val="90"/>
        </w:numPr>
        <w:suppressAutoHyphens w:val="false"/>
        <w:spacing w:lineRule="auto" w:line="240" w:before="0" w:afterAutospacing="1"/>
        <w:jc w:val="both"/>
        <w:rPr>
          <w:rFonts w:ascii="Verdana" w:hAnsi="Verdana" w:eastAsia="Times New Roman" w:cs="Calibri" w:cstheme="minorHAnsi"/>
          <w:sz w:val="24"/>
          <w:szCs w:val="24"/>
          <w:lang w:eastAsia="it-IT"/>
        </w:rPr>
      </w:pPr>
      <w:r>
        <w:rPr>
          <w:rFonts w:eastAsia="Times New Roman" w:cs="Calibri" w:ascii="Verdana" w:hAnsi="Verdana" w:cstheme="minorHAnsi"/>
          <w:bCs/>
          <w:sz w:val="24"/>
          <w:szCs w:val="24"/>
          <w:lang w:eastAsia="it-IT"/>
        </w:rPr>
        <w:t>Gestione della sicurezza e disponibilità dei dati</w:t>
      </w:r>
      <w:r>
        <w:rPr>
          <w:rFonts w:eastAsia="Times New Roman" w:cs="Calibri" w:ascii="Verdana" w:hAnsi="Verdana" w:cstheme="minorHAnsi"/>
          <w:sz w:val="24"/>
          <w:szCs w:val="24"/>
          <w:lang w:eastAsia="it-IT"/>
        </w:rPr>
        <w:t>.</w:t>
      </w:r>
    </w:p>
    <w:p>
      <w:pPr>
        <w:pStyle w:val="Heading2"/>
        <w:rPr>
          <w:rFonts w:ascii="Verdana" w:hAnsi="Verdana" w:eastAsia="Times New Roman"/>
          <w:sz w:val="24"/>
          <w:szCs w:val="24"/>
        </w:rPr>
      </w:pPr>
      <w:bookmarkStart w:id="263" w:name="_Toc210657764"/>
      <w:bookmarkStart w:id="264" w:name="_Toc202509556"/>
      <w:r>
        <w:rPr>
          <w:rFonts w:eastAsia="Times New Roman" w:ascii="Verdana" w:hAnsi="Verdana"/>
          <w:sz w:val="24"/>
          <w:szCs w:val="24"/>
        </w:rPr>
        <w:t>13.3 Log di accesso e audit trail delle attività documentali</w:t>
      </w:r>
      <w:bookmarkEnd w:id="263"/>
      <w:bookmarkEnd w:id="264"/>
    </w:p>
    <w:p>
      <w:pPr>
        <w:pStyle w:val="Normal"/>
        <w:suppressAutoHyphens w:val="false"/>
        <w:spacing w:lineRule="auto" w:line="240" w:beforeAutospacing="1" w:afterAutospacing="1"/>
        <w:jc w:val="both"/>
        <w:rPr>
          <w:rFonts w:ascii="Verdana" w:hAnsi="Verdana" w:eastAsia="Times New Roman" w:cs="Calibri" w:cstheme="minorHAnsi"/>
          <w:sz w:val="24"/>
          <w:szCs w:val="24"/>
          <w:lang w:eastAsia="it-IT"/>
        </w:rPr>
      </w:pPr>
      <w:r>
        <w:rPr>
          <w:rFonts w:eastAsia="Times New Roman" w:cs="Calibri" w:ascii="Verdana" w:hAnsi="Verdana" w:cstheme="minorHAnsi"/>
          <w:sz w:val="24"/>
          <w:szCs w:val="24"/>
          <w:lang w:eastAsia="it-IT"/>
        </w:rPr>
        <w:t xml:space="preserve">I </w:t>
      </w:r>
      <w:r>
        <w:rPr>
          <w:rFonts w:eastAsia="Times New Roman" w:cs="Calibri" w:ascii="Verdana" w:hAnsi="Verdana" w:cstheme="minorHAnsi"/>
          <w:bCs/>
          <w:sz w:val="24"/>
          <w:szCs w:val="24"/>
          <w:lang w:eastAsia="it-IT"/>
        </w:rPr>
        <w:t>log di accesso</w:t>
      </w:r>
      <w:r>
        <w:rPr>
          <w:rFonts w:eastAsia="Times New Roman" w:cs="Calibri" w:ascii="Verdana" w:hAnsi="Verdana" w:cstheme="minorHAnsi"/>
          <w:sz w:val="24"/>
          <w:szCs w:val="24"/>
          <w:lang w:eastAsia="it-IT"/>
        </w:rPr>
        <w:t xml:space="preserve"> e l’</w:t>
      </w:r>
      <w:r>
        <w:rPr>
          <w:rFonts w:eastAsia="Times New Roman" w:cs="Calibri" w:ascii="Verdana" w:hAnsi="Verdana" w:cstheme="minorHAnsi"/>
          <w:bCs/>
          <w:sz w:val="24"/>
          <w:szCs w:val="24"/>
          <w:lang w:eastAsia="it-IT"/>
        </w:rPr>
        <w:t>audit trail</w:t>
      </w:r>
      <w:r>
        <w:rPr>
          <w:rFonts w:eastAsia="Times New Roman" w:cs="Calibri" w:ascii="Verdana" w:hAnsi="Verdana" w:cstheme="minorHAnsi"/>
          <w:sz w:val="24"/>
          <w:szCs w:val="24"/>
          <w:lang w:eastAsia="it-IT"/>
        </w:rPr>
        <w:t xml:space="preserve"> sono strumenti fondamentali per garantire la </w:t>
      </w:r>
      <w:r>
        <w:rPr>
          <w:rFonts w:eastAsia="Times New Roman" w:cs="Calibri" w:ascii="Verdana" w:hAnsi="Verdana" w:cstheme="minorHAnsi"/>
          <w:bCs/>
          <w:sz w:val="24"/>
          <w:szCs w:val="24"/>
          <w:lang w:eastAsia="it-IT"/>
        </w:rPr>
        <w:t>sicurezza, la trasparenza e la tracciabilità</w:t>
      </w:r>
      <w:r>
        <w:rPr>
          <w:rFonts w:eastAsia="Times New Roman" w:cs="Calibri" w:ascii="Verdana" w:hAnsi="Verdana" w:cstheme="minorHAnsi"/>
          <w:sz w:val="24"/>
          <w:szCs w:val="24"/>
          <w:lang w:eastAsia="it-IT"/>
        </w:rPr>
        <w:t xml:space="preserve"> delle operazioni sui documenti digitali.</w:t>
      </w:r>
    </w:p>
    <w:p>
      <w:pPr>
        <w:pStyle w:val="Normal"/>
        <w:suppressAutoHyphens w:val="false"/>
        <w:spacing w:lineRule="auto" w:line="240" w:beforeAutospacing="1" w:afterAutospacing="1"/>
        <w:jc w:val="both"/>
        <w:rPr>
          <w:rFonts w:ascii="Verdana" w:hAnsi="Verdana" w:eastAsia="Times New Roman" w:cs="Calibri" w:cstheme="minorHAnsi"/>
          <w:sz w:val="24"/>
          <w:szCs w:val="24"/>
          <w:lang w:eastAsia="it-IT"/>
        </w:rPr>
      </w:pPr>
      <w:r>
        <w:rPr>
          <w:rFonts w:eastAsia="Times New Roman" w:cs="Calibri" w:ascii="Verdana" w:hAnsi="Verdana" w:cstheme="minorHAnsi"/>
          <w:sz w:val="24"/>
          <w:szCs w:val="24"/>
          <w:lang w:eastAsia="it-IT"/>
        </w:rPr>
        <w:t>Tali registrazioni contengono informazioni dettagliate sulle attività effettuate dagli utenti, tra cui:</w:t>
      </w:r>
    </w:p>
    <w:p>
      <w:pPr>
        <w:pStyle w:val="Normal"/>
        <w:numPr>
          <w:ilvl w:val="0"/>
          <w:numId w:val="91"/>
        </w:numPr>
        <w:suppressAutoHyphens w:val="false"/>
        <w:spacing w:lineRule="auto" w:line="240" w:beforeAutospacing="1" w:after="0"/>
        <w:jc w:val="both"/>
        <w:rPr>
          <w:rFonts w:ascii="Verdana" w:hAnsi="Verdana" w:eastAsia="Times New Roman" w:cs="Calibri" w:cstheme="minorHAnsi"/>
          <w:sz w:val="24"/>
          <w:szCs w:val="24"/>
          <w:lang w:eastAsia="it-IT"/>
        </w:rPr>
      </w:pPr>
      <w:r>
        <w:rPr>
          <w:rFonts w:eastAsia="Times New Roman" w:cs="Calibri" w:ascii="Verdana" w:hAnsi="Verdana" w:cstheme="minorHAnsi"/>
          <w:sz w:val="24"/>
          <w:szCs w:val="24"/>
          <w:lang w:eastAsia="it-IT"/>
        </w:rPr>
        <w:t>visualizzazione, modifica e download dei documenti;</w:t>
      </w:r>
    </w:p>
    <w:p>
      <w:pPr>
        <w:pStyle w:val="Normal"/>
        <w:numPr>
          <w:ilvl w:val="0"/>
          <w:numId w:val="91"/>
        </w:numPr>
        <w:suppressAutoHyphens w:val="false"/>
        <w:spacing w:lineRule="auto" w:line="240" w:before="0" w:after="0"/>
        <w:jc w:val="both"/>
        <w:rPr>
          <w:rFonts w:ascii="Verdana" w:hAnsi="Verdana" w:eastAsia="Times New Roman" w:cs="Calibri" w:cstheme="minorHAnsi"/>
          <w:sz w:val="24"/>
          <w:szCs w:val="24"/>
          <w:lang w:eastAsia="it-IT"/>
        </w:rPr>
      </w:pPr>
      <w:r>
        <w:rPr>
          <w:rFonts w:eastAsia="Times New Roman" w:cs="Calibri" w:ascii="Verdana" w:hAnsi="Verdana" w:cstheme="minorHAnsi"/>
          <w:sz w:val="24"/>
          <w:szCs w:val="24"/>
          <w:lang w:eastAsia="it-IT"/>
        </w:rPr>
        <w:t>apposizione di firme digitali;</w:t>
      </w:r>
    </w:p>
    <w:p>
      <w:pPr>
        <w:pStyle w:val="Normal"/>
        <w:numPr>
          <w:ilvl w:val="0"/>
          <w:numId w:val="91"/>
        </w:numPr>
        <w:suppressAutoHyphens w:val="false"/>
        <w:spacing w:lineRule="auto" w:line="240" w:before="0" w:afterAutospacing="1"/>
        <w:jc w:val="both"/>
        <w:rPr>
          <w:rFonts w:ascii="Verdana" w:hAnsi="Verdana" w:eastAsia="Times New Roman" w:cs="Calibri" w:cstheme="minorHAnsi"/>
          <w:sz w:val="24"/>
          <w:szCs w:val="24"/>
          <w:lang w:eastAsia="it-IT"/>
        </w:rPr>
      </w:pPr>
      <w:r>
        <w:rPr>
          <w:rFonts w:eastAsia="Times New Roman" w:cs="Calibri" w:ascii="Verdana" w:hAnsi="Verdana" w:cstheme="minorHAnsi"/>
          <w:sz w:val="24"/>
          <w:szCs w:val="24"/>
          <w:lang w:eastAsia="it-IT"/>
        </w:rPr>
        <w:t>operazioni di conservazione digitale.</w:t>
      </w:r>
    </w:p>
    <w:p>
      <w:pPr>
        <w:pStyle w:val="Normal"/>
        <w:suppressAutoHyphens w:val="false"/>
        <w:spacing w:lineRule="auto" w:line="240" w:beforeAutospacing="1" w:afterAutospacing="1"/>
        <w:jc w:val="both"/>
        <w:rPr>
          <w:rFonts w:ascii="Verdana" w:hAnsi="Verdana" w:eastAsia="Times New Roman" w:cs="Calibri" w:cstheme="minorHAnsi"/>
          <w:sz w:val="24"/>
          <w:szCs w:val="24"/>
          <w:lang w:eastAsia="it-IT"/>
        </w:rPr>
      </w:pPr>
      <w:r>
        <w:rPr>
          <w:rFonts w:eastAsia="Times New Roman" w:cs="Calibri" w:ascii="Verdana" w:hAnsi="Verdana" w:cstheme="minorHAnsi"/>
          <w:sz w:val="24"/>
          <w:szCs w:val="24"/>
          <w:lang w:eastAsia="it-IT"/>
        </w:rPr>
        <w:t>Ogni log di sistema deve riportare:</w:t>
      </w:r>
    </w:p>
    <w:p>
      <w:pPr>
        <w:pStyle w:val="Normal"/>
        <w:numPr>
          <w:ilvl w:val="0"/>
          <w:numId w:val="92"/>
        </w:numPr>
        <w:suppressAutoHyphens w:val="false"/>
        <w:spacing w:lineRule="auto" w:line="240" w:beforeAutospacing="1" w:after="0"/>
        <w:jc w:val="both"/>
        <w:rPr>
          <w:rFonts w:ascii="Verdana" w:hAnsi="Verdana" w:eastAsia="Times New Roman" w:cs="Calibri" w:cstheme="minorHAnsi"/>
          <w:sz w:val="24"/>
          <w:szCs w:val="24"/>
          <w:lang w:eastAsia="it-IT"/>
        </w:rPr>
      </w:pPr>
      <w:r>
        <w:rPr>
          <w:rFonts w:eastAsia="Times New Roman" w:cs="Calibri" w:ascii="Verdana" w:hAnsi="Verdana" w:cstheme="minorHAnsi"/>
          <w:bCs/>
          <w:sz w:val="24"/>
          <w:szCs w:val="24"/>
          <w:lang w:eastAsia="it-IT"/>
        </w:rPr>
        <w:t>identità univoca dell’operatore</w:t>
      </w:r>
      <w:r>
        <w:rPr>
          <w:rFonts w:eastAsia="Times New Roman" w:cs="Calibri" w:ascii="Verdana" w:hAnsi="Verdana" w:cstheme="minorHAnsi"/>
          <w:sz w:val="24"/>
          <w:szCs w:val="24"/>
          <w:lang w:eastAsia="it-IT"/>
        </w:rPr>
        <w:t>;</w:t>
      </w:r>
    </w:p>
    <w:p>
      <w:pPr>
        <w:pStyle w:val="Normal"/>
        <w:numPr>
          <w:ilvl w:val="0"/>
          <w:numId w:val="92"/>
        </w:numPr>
        <w:suppressAutoHyphens w:val="false"/>
        <w:spacing w:lineRule="auto" w:line="240" w:before="0" w:after="0"/>
        <w:jc w:val="both"/>
        <w:rPr>
          <w:rFonts w:ascii="Verdana" w:hAnsi="Verdana" w:eastAsia="Times New Roman" w:cs="Calibri" w:cstheme="minorHAnsi"/>
          <w:sz w:val="24"/>
          <w:szCs w:val="24"/>
          <w:lang w:eastAsia="it-IT"/>
        </w:rPr>
      </w:pPr>
      <w:r>
        <w:rPr>
          <w:rFonts w:eastAsia="Times New Roman" w:cs="Calibri" w:ascii="Verdana" w:hAnsi="Verdana" w:cstheme="minorHAnsi"/>
          <w:bCs/>
          <w:sz w:val="24"/>
          <w:szCs w:val="24"/>
          <w:lang w:eastAsia="it-IT"/>
        </w:rPr>
        <w:t>data e ora</w:t>
      </w:r>
      <w:r>
        <w:rPr>
          <w:rFonts w:eastAsia="Times New Roman" w:cs="Calibri" w:ascii="Verdana" w:hAnsi="Verdana" w:cstheme="minorHAnsi"/>
          <w:sz w:val="24"/>
          <w:szCs w:val="24"/>
          <w:lang w:eastAsia="it-IT"/>
        </w:rPr>
        <w:t xml:space="preserve"> dell’azione;</w:t>
      </w:r>
    </w:p>
    <w:p>
      <w:pPr>
        <w:pStyle w:val="Normal"/>
        <w:numPr>
          <w:ilvl w:val="0"/>
          <w:numId w:val="92"/>
        </w:numPr>
        <w:suppressAutoHyphens w:val="false"/>
        <w:spacing w:lineRule="auto" w:line="240" w:before="0" w:after="0"/>
        <w:jc w:val="both"/>
        <w:rPr>
          <w:rFonts w:ascii="Verdana" w:hAnsi="Verdana" w:eastAsia="Times New Roman" w:cs="Calibri" w:cstheme="minorHAnsi"/>
          <w:sz w:val="24"/>
          <w:szCs w:val="24"/>
          <w:lang w:eastAsia="it-IT"/>
        </w:rPr>
      </w:pPr>
      <w:r>
        <w:rPr>
          <w:rFonts w:eastAsia="Times New Roman" w:cs="Calibri" w:ascii="Verdana" w:hAnsi="Verdana" w:cstheme="minorHAnsi"/>
          <w:bCs/>
          <w:sz w:val="24"/>
          <w:szCs w:val="24"/>
          <w:lang w:eastAsia="it-IT"/>
        </w:rPr>
        <w:t>tipo di operazione</w:t>
      </w:r>
      <w:r>
        <w:rPr>
          <w:rFonts w:eastAsia="Times New Roman" w:cs="Calibri" w:ascii="Verdana" w:hAnsi="Verdana" w:cstheme="minorHAnsi"/>
          <w:sz w:val="24"/>
          <w:szCs w:val="24"/>
          <w:lang w:eastAsia="it-IT"/>
        </w:rPr>
        <w:t xml:space="preserve"> eseguita;</w:t>
      </w:r>
    </w:p>
    <w:p>
      <w:pPr>
        <w:pStyle w:val="Normal"/>
        <w:numPr>
          <w:ilvl w:val="0"/>
          <w:numId w:val="92"/>
        </w:numPr>
        <w:suppressAutoHyphens w:val="false"/>
        <w:spacing w:lineRule="auto" w:line="240" w:before="0" w:afterAutospacing="1"/>
        <w:jc w:val="both"/>
        <w:rPr>
          <w:rFonts w:ascii="Verdana" w:hAnsi="Verdana" w:eastAsia="Times New Roman" w:cs="Calibri" w:cstheme="minorHAnsi"/>
          <w:sz w:val="24"/>
          <w:szCs w:val="24"/>
          <w:lang w:eastAsia="it-IT"/>
        </w:rPr>
      </w:pPr>
      <w:r>
        <w:rPr>
          <w:rFonts w:eastAsia="Times New Roman" w:cs="Calibri" w:ascii="Verdana" w:hAnsi="Verdana" w:cstheme="minorHAnsi"/>
          <w:bCs/>
          <w:sz w:val="24"/>
          <w:szCs w:val="24"/>
          <w:lang w:eastAsia="it-IT"/>
        </w:rPr>
        <w:t>riferimento al documento</w:t>
      </w:r>
      <w:r>
        <w:rPr>
          <w:rFonts w:eastAsia="Times New Roman" w:cs="Calibri" w:ascii="Verdana" w:hAnsi="Verdana" w:cstheme="minorHAnsi"/>
          <w:sz w:val="24"/>
          <w:szCs w:val="24"/>
          <w:lang w:eastAsia="it-IT"/>
        </w:rPr>
        <w:t xml:space="preserve"> interessato.</w:t>
      </w:r>
    </w:p>
    <w:p>
      <w:pPr>
        <w:pStyle w:val="Normal"/>
        <w:suppressAutoHyphens w:val="false"/>
        <w:spacing w:lineRule="auto" w:line="240" w:beforeAutospacing="1" w:afterAutospacing="1"/>
        <w:jc w:val="both"/>
        <w:rPr>
          <w:rFonts w:ascii="Verdana" w:hAnsi="Verdana" w:eastAsia="Times New Roman" w:cs="Calibri" w:cstheme="minorHAnsi"/>
          <w:sz w:val="24"/>
          <w:szCs w:val="24"/>
          <w:lang w:eastAsia="it-IT"/>
        </w:rPr>
      </w:pPr>
      <w:r>
        <w:rPr>
          <w:rFonts w:eastAsia="Times New Roman" w:cs="Calibri" w:ascii="Verdana" w:hAnsi="Verdana" w:cstheme="minorHAnsi"/>
          <w:sz w:val="24"/>
          <w:szCs w:val="24"/>
          <w:lang w:eastAsia="it-IT"/>
        </w:rPr>
        <w:t xml:space="preserve">La gestione e conservazione dei log risponde ai requisiti del </w:t>
      </w:r>
      <w:r>
        <w:rPr>
          <w:rFonts w:eastAsia="Times New Roman" w:cs="Calibri" w:ascii="Verdana" w:hAnsi="Verdana" w:cstheme="minorHAnsi"/>
          <w:bCs/>
          <w:sz w:val="24"/>
          <w:szCs w:val="24"/>
          <w:lang w:eastAsia="it-IT"/>
        </w:rPr>
        <w:t>Regolamento UE 2016/679 (GDPR)</w:t>
      </w:r>
      <w:r>
        <w:rPr>
          <w:rFonts w:eastAsia="Times New Roman" w:cs="Calibri" w:ascii="Verdana" w:hAnsi="Verdana" w:cstheme="minorHAnsi"/>
          <w:sz w:val="24"/>
          <w:szCs w:val="24"/>
          <w:lang w:eastAsia="it-IT"/>
        </w:rPr>
        <w:t xml:space="preserve">, che impone misure per garantire la </w:t>
      </w:r>
      <w:r>
        <w:rPr>
          <w:rFonts w:eastAsia="Times New Roman" w:cs="Calibri" w:ascii="Verdana" w:hAnsi="Verdana" w:cstheme="minorHAnsi"/>
          <w:bCs/>
          <w:sz w:val="24"/>
          <w:szCs w:val="24"/>
          <w:lang w:eastAsia="it-IT"/>
        </w:rPr>
        <w:t>responsabilità (accountability)</w:t>
      </w:r>
      <w:r>
        <w:rPr>
          <w:rFonts w:eastAsia="Times New Roman" w:cs="Calibri" w:ascii="Verdana" w:hAnsi="Verdana" w:cstheme="minorHAnsi"/>
          <w:sz w:val="24"/>
          <w:szCs w:val="24"/>
          <w:lang w:eastAsia="it-IT"/>
        </w:rPr>
        <w:t xml:space="preserve"> e la </w:t>
      </w:r>
      <w:r>
        <w:rPr>
          <w:rFonts w:eastAsia="Times New Roman" w:cs="Calibri" w:ascii="Verdana" w:hAnsi="Verdana" w:cstheme="minorHAnsi"/>
          <w:bCs/>
          <w:sz w:val="24"/>
          <w:szCs w:val="24"/>
          <w:lang w:eastAsia="it-IT"/>
        </w:rPr>
        <w:t>sicurezza dei dati personali</w:t>
      </w:r>
      <w:r>
        <w:rPr>
          <w:rFonts w:eastAsia="Times New Roman" w:cs="Calibri" w:ascii="Verdana" w:hAnsi="Verdana" w:cstheme="minorHAnsi"/>
          <w:sz w:val="24"/>
          <w:szCs w:val="24"/>
          <w:lang w:eastAsia="it-IT"/>
        </w:rPr>
        <w:t xml:space="preserve">, e del </w:t>
      </w:r>
      <w:r>
        <w:rPr>
          <w:rFonts w:eastAsia="Times New Roman" w:cs="Calibri" w:ascii="Verdana" w:hAnsi="Verdana" w:cstheme="minorHAnsi"/>
          <w:bCs/>
          <w:sz w:val="24"/>
          <w:szCs w:val="24"/>
          <w:lang w:eastAsia="it-IT"/>
        </w:rPr>
        <w:t>Codice dell’Amministrazione Digitale (CAD)</w:t>
      </w:r>
      <w:r>
        <w:rPr>
          <w:rFonts w:eastAsia="Times New Roman" w:cs="Calibri" w:ascii="Verdana" w:hAnsi="Verdana" w:cstheme="minorHAnsi"/>
          <w:sz w:val="24"/>
          <w:szCs w:val="24"/>
          <w:lang w:eastAsia="it-IT"/>
        </w:rPr>
        <w:t>, che richiede la tracciabilità delle attività documentali e la protezione dell’</w:t>
      </w:r>
      <w:r>
        <w:rPr>
          <w:rFonts w:eastAsia="Times New Roman" w:cs="Calibri" w:ascii="Verdana" w:hAnsi="Verdana" w:cstheme="minorHAnsi"/>
          <w:bCs/>
          <w:sz w:val="24"/>
          <w:szCs w:val="24"/>
          <w:lang w:eastAsia="it-IT"/>
        </w:rPr>
        <w:t>integrità</w:t>
      </w:r>
      <w:r>
        <w:rPr>
          <w:rFonts w:eastAsia="Times New Roman" w:cs="Calibri" w:ascii="Verdana" w:hAnsi="Verdana" w:cstheme="minorHAnsi"/>
          <w:sz w:val="24"/>
          <w:szCs w:val="24"/>
          <w:lang w:eastAsia="it-IT"/>
        </w:rPr>
        <w:t xml:space="preserve"> e della </w:t>
      </w:r>
      <w:r>
        <w:rPr>
          <w:rFonts w:eastAsia="Times New Roman" w:cs="Calibri" w:ascii="Verdana" w:hAnsi="Verdana" w:cstheme="minorHAnsi"/>
          <w:bCs/>
          <w:sz w:val="24"/>
          <w:szCs w:val="24"/>
          <w:lang w:eastAsia="it-IT"/>
        </w:rPr>
        <w:t>disponibilità</w:t>
      </w:r>
      <w:r>
        <w:rPr>
          <w:rFonts w:eastAsia="Times New Roman" w:cs="Calibri" w:ascii="Verdana" w:hAnsi="Verdana" w:cstheme="minorHAnsi"/>
          <w:sz w:val="24"/>
          <w:szCs w:val="24"/>
          <w:lang w:eastAsia="it-IT"/>
        </w:rPr>
        <w:t xml:space="preserve"> delle informazioni.</w:t>
      </w:r>
    </w:p>
    <w:p>
      <w:pPr>
        <w:pStyle w:val="Normal"/>
        <w:suppressAutoHyphens w:val="false"/>
        <w:spacing w:lineRule="auto" w:line="240" w:beforeAutospacing="1" w:afterAutospacing="1"/>
        <w:jc w:val="both"/>
        <w:rPr>
          <w:rFonts w:ascii="Verdana" w:hAnsi="Verdana" w:eastAsia="Times New Roman" w:cs="Calibri" w:cstheme="minorHAnsi"/>
          <w:sz w:val="24"/>
          <w:szCs w:val="24"/>
          <w:lang w:eastAsia="it-IT"/>
        </w:rPr>
      </w:pPr>
      <w:r>
        <w:rPr>
          <w:rFonts w:eastAsia="Times New Roman" w:cs="Calibri" w:ascii="Verdana" w:hAnsi="Verdana" w:cstheme="minorHAnsi"/>
          <w:sz w:val="24"/>
          <w:szCs w:val="24"/>
          <w:lang w:eastAsia="it-IT"/>
        </w:rPr>
        <w:t xml:space="preserve">I </w:t>
      </w:r>
      <w:r>
        <w:rPr>
          <w:rFonts w:eastAsia="Times New Roman" w:cs="Calibri" w:ascii="Verdana" w:hAnsi="Verdana" w:cstheme="minorHAnsi"/>
          <w:bCs/>
          <w:sz w:val="24"/>
          <w:szCs w:val="24"/>
          <w:lang w:eastAsia="it-IT"/>
        </w:rPr>
        <w:t>controlli periodici</w:t>
      </w:r>
      <w:r>
        <w:rPr>
          <w:rFonts w:eastAsia="Times New Roman" w:cs="Calibri" w:ascii="Verdana" w:hAnsi="Verdana" w:cstheme="minorHAnsi"/>
          <w:sz w:val="24"/>
          <w:szCs w:val="24"/>
          <w:lang w:eastAsia="it-IT"/>
        </w:rPr>
        <w:t xml:space="preserve"> sugli audit trail permettono di rilevare eventuali anomalie o accessi non autorizzati e costituiscono un elemento essenziale per:</w:t>
      </w:r>
    </w:p>
    <w:p>
      <w:pPr>
        <w:pStyle w:val="Normal"/>
        <w:numPr>
          <w:ilvl w:val="0"/>
          <w:numId w:val="93"/>
        </w:numPr>
        <w:suppressAutoHyphens w:val="false"/>
        <w:spacing w:lineRule="auto" w:line="240" w:beforeAutospacing="1" w:after="0"/>
        <w:jc w:val="both"/>
        <w:rPr>
          <w:rFonts w:ascii="Verdana" w:hAnsi="Verdana" w:eastAsia="Times New Roman" w:cs="Calibri" w:cstheme="minorHAnsi"/>
          <w:sz w:val="24"/>
          <w:szCs w:val="24"/>
          <w:lang w:eastAsia="it-IT"/>
        </w:rPr>
      </w:pPr>
      <w:r>
        <w:rPr>
          <w:rFonts w:eastAsia="Times New Roman" w:cs="Calibri" w:ascii="Verdana" w:hAnsi="Verdana" w:cstheme="minorHAnsi"/>
          <w:sz w:val="24"/>
          <w:szCs w:val="24"/>
          <w:lang w:eastAsia="it-IT"/>
        </w:rPr>
        <w:t xml:space="preserve">la verifica della </w:t>
      </w:r>
      <w:r>
        <w:rPr>
          <w:rFonts w:eastAsia="Times New Roman" w:cs="Calibri" w:ascii="Verdana" w:hAnsi="Verdana" w:cstheme="minorHAnsi"/>
          <w:bCs/>
          <w:sz w:val="24"/>
          <w:szCs w:val="24"/>
          <w:lang w:eastAsia="it-IT"/>
        </w:rPr>
        <w:t>conformità normativa</w:t>
      </w:r>
      <w:r>
        <w:rPr>
          <w:rFonts w:eastAsia="Times New Roman" w:cs="Calibri" w:ascii="Verdana" w:hAnsi="Verdana" w:cstheme="minorHAnsi"/>
          <w:sz w:val="24"/>
          <w:szCs w:val="24"/>
          <w:lang w:eastAsia="it-IT"/>
        </w:rPr>
        <w:t>;</w:t>
      </w:r>
    </w:p>
    <w:p>
      <w:pPr>
        <w:pStyle w:val="Normal"/>
        <w:numPr>
          <w:ilvl w:val="0"/>
          <w:numId w:val="93"/>
        </w:numPr>
        <w:suppressAutoHyphens w:val="false"/>
        <w:spacing w:lineRule="auto" w:line="240" w:before="0" w:after="0"/>
        <w:jc w:val="both"/>
        <w:rPr>
          <w:rFonts w:ascii="Verdana" w:hAnsi="Verdana" w:eastAsia="Times New Roman" w:cs="Calibri" w:cstheme="minorHAnsi"/>
          <w:sz w:val="24"/>
          <w:szCs w:val="24"/>
          <w:lang w:eastAsia="it-IT"/>
        </w:rPr>
      </w:pPr>
      <w:r>
        <w:rPr>
          <w:rFonts w:eastAsia="Times New Roman" w:cs="Calibri" w:ascii="Verdana" w:hAnsi="Verdana" w:cstheme="minorHAnsi"/>
          <w:sz w:val="24"/>
          <w:szCs w:val="24"/>
          <w:lang w:eastAsia="it-IT"/>
        </w:rPr>
        <w:t xml:space="preserve">la gestione del </w:t>
      </w:r>
      <w:r>
        <w:rPr>
          <w:rFonts w:eastAsia="Times New Roman" w:cs="Calibri" w:ascii="Verdana" w:hAnsi="Verdana" w:cstheme="minorHAnsi"/>
          <w:bCs/>
          <w:sz w:val="24"/>
          <w:szCs w:val="24"/>
          <w:lang w:eastAsia="it-IT"/>
        </w:rPr>
        <w:t>rischio informatico</w:t>
      </w:r>
      <w:r>
        <w:rPr>
          <w:rFonts w:eastAsia="Times New Roman" w:cs="Calibri" w:ascii="Verdana" w:hAnsi="Verdana" w:cstheme="minorHAnsi"/>
          <w:sz w:val="24"/>
          <w:szCs w:val="24"/>
          <w:lang w:eastAsia="it-IT"/>
        </w:rPr>
        <w:t>;</w:t>
      </w:r>
    </w:p>
    <w:p>
      <w:pPr>
        <w:pStyle w:val="Normal"/>
        <w:numPr>
          <w:ilvl w:val="0"/>
          <w:numId w:val="93"/>
        </w:numPr>
        <w:suppressAutoHyphens w:val="false"/>
        <w:spacing w:lineRule="auto" w:line="240" w:before="0" w:afterAutospacing="1"/>
        <w:jc w:val="both"/>
        <w:rPr>
          <w:rFonts w:ascii="Verdana" w:hAnsi="Verdana" w:eastAsia="Times New Roman" w:cs="Calibri" w:cstheme="minorHAnsi"/>
          <w:sz w:val="24"/>
          <w:szCs w:val="24"/>
          <w:lang w:eastAsia="it-IT"/>
        </w:rPr>
      </w:pPr>
      <w:r>
        <w:rPr>
          <w:rFonts w:eastAsia="Times New Roman" w:cs="Calibri" w:ascii="Verdana" w:hAnsi="Verdana" w:cstheme="minorHAnsi"/>
          <w:sz w:val="24"/>
          <w:szCs w:val="24"/>
          <w:lang w:eastAsia="it-IT"/>
        </w:rPr>
        <w:t xml:space="preserve">il mantenimento della </w:t>
      </w:r>
      <w:r>
        <w:rPr>
          <w:rFonts w:eastAsia="Times New Roman" w:cs="Calibri" w:ascii="Verdana" w:hAnsi="Verdana" w:cstheme="minorHAnsi"/>
          <w:bCs/>
          <w:sz w:val="24"/>
          <w:szCs w:val="24"/>
          <w:lang w:eastAsia="it-IT"/>
        </w:rPr>
        <w:t>trasparenza e della responsabilità</w:t>
      </w:r>
      <w:r>
        <w:rPr>
          <w:rFonts w:eastAsia="Times New Roman" w:cs="Calibri" w:ascii="Verdana" w:hAnsi="Verdana" w:cstheme="minorHAnsi"/>
          <w:sz w:val="24"/>
          <w:szCs w:val="24"/>
          <w:lang w:eastAsia="it-IT"/>
        </w:rPr>
        <w:t xml:space="preserve"> nell’utilizzo del sistema documentale.</w:t>
      </w:r>
    </w:p>
    <w:p>
      <w:pPr>
        <w:pStyle w:val="Heading2"/>
        <w:rPr>
          <w:rFonts w:ascii="Verdana" w:hAnsi="Verdana" w:eastAsia="Times New Roman"/>
          <w:sz w:val="24"/>
          <w:szCs w:val="24"/>
        </w:rPr>
      </w:pPr>
      <w:bookmarkStart w:id="265" w:name="_Toc210657765"/>
      <w:bookmarkStart w:id="266" w:name="_Toc202509557"/>
      <w:r>
        <w:rPr>
          <w:rFonts w:eastAsia="Times New Roman" w:ascii="Verdana" w:hAnsi="Verdana"/>
          <w:sz w:val="24"/>
          <w:szCs w:val="24"/>
        </w:rPr>
        <w:t>13.4 Piano di continuità operativa e disaster recovery</w:t>
      </w:r>
      <w:bookmarkEnd w:id="265"/>
      <w:bookmarkEnd w:id="266"/>
    </w:p>
    <w:p>
      <w:pPr>
        <w:pStyle w:val="Normal"/>
        <w:suppressAutoHyphens w:val="false"/>
        <w:spacing w:lineRule="auto" w:line="240" w:beforeAutospacing="1" w:afterAutospacing="1"/>
        <w:jc w:val="both"/>
        <w:rPr>
          <w:rFonts w:ascii="Verdana" w:hAnsi="Verdana" w:eastAsia="Times New Roman" w:cs="Calibri" w:cstheme="minorHAnsi"/>
          <w:sz w:val="24"/>
          <w:szCs w:val="24"/>
          <w:lang w:eastAsia="it-IT"/>
        </w:rPr>
      </w:pPr>
      <w:r>
        <w:rPr>
          <w:rFonts w:eastAsia="Times New Roman" w:cs="Calibri" w:ascii="Verdana" w:hAnsi="Verdana" w:cstheme="minorHAnsi"/>
          <w:sz w:val="24"/>
          <w:szCs w:val="24"/>
          <w:lang w:eastAsia="it-IT"/>
        </w:rPr>
        <w:t xml:space="preserve">Il </w:t>
      </w:r>
      <w:r>
        <w:rPr>
          <w:rFonts w:eastAsia="Times New Roman" w:cs="Calibri" w:ascii="Verdana" w:hAnsi="Verdana" w:cstheme="minorHAnsi"/>
          <w:bCs/>
          <w:sz w:val="24"/>
          <w:szCs w:val="24"/>
          <w:lang w:eastAsia="it-IT"/>
        </w:rPr>
        <w:t>sistema di gestione documentale</w:t>
      </w:r>
      <w:r>
        <w:rPr>
          <w:rFonts w:eastAsia="Times New Roman" w:cs="Calibri" w:ascii="Verdana" w:hAnsi="Verdana" w:cstheme="minorHAnsi"/>
          <w:sz w:val="24"/>
          <w:szCs w:val="24"/>
          <w:lang w:eastAsia="it-IT"/>
        </w:rPr>
        <w:t xml:space="preserve"> del Comune di Trezzano sul Naviglio è supportato da un </w:t>
      </w:r>
      <w:r>
        <w:rPr>
          <w:rFonts w:eastAsia="Times New Roman" w:cs="Calibri" w:ascii="Verdana" w:hAnsi="Verdana" w:cstheme="minorHAnsi"/>
          <w:bCs/>
          <w:sz w:val="24"/>
          <w:szCs w:val="24"/>
          <w:lang w:eastAsia="it-IT"/>
        </w:rPr>
        <w:t>Piano di Continuità Operativa e Disaster Recovery</w:t>
      </w:r>
      <w:r>
        <w:rPr>
          <w:rFonts w:eastAsia="Times New Roman" w:cs="Calibri" w:ascii="Verdana" w:hAnsi="Verdana" w:cstheme="minorHAnsi"/>
          <w:sz w:val="24"/>
          <w:szCs w:val="24"/>
          <w:lang w:eastAsia="it-IT"/>
        </w:rPr>
        <w:t xml:space="preserve">, finalizzato a garantire la </w:t>
      </w:r>
      <w:r>
        <w:rPr>
          <w:rFonts w:eastAsia="Times New Roman" w:cs="Calibri" w:ascii="Verdana" w:hAnsi="Verdana" w:cstheme="minorHAnsi"/>
          <w:bCs/>
          <w:sz w:val="24"/>
          <w:szCs w:val="24"/>
          <w:lang w:eastAsia="it-IT"/>
        </w:rPr>
        <w:t>disponibilità e l’integrità</w:t>
      </w:r>
      <w:r>
        <w:rPr>
          <w:rFonts w:eastAsia="Times New Roman" w:cs="Calibri" w:ascii="Verdana" w:hAnsi="Verdana" w:cstheme="minorHAnsi"/>
          <w:sz w:val="24"/>
          <w:szCs w:val="24"/>
          <w:lang w:eastAsia="it-IT"/>
        </w:rPr>
        <w:t xml:space="preserve"> dei dati e dei documenti anche in caso di eventi che possano compromettere la regolare operatività, quali: guasti infrastrutturali, incidenti fisici, attacchi informatici o altre emergenze.</w:t>
      </w:r>
    </w:p>
    <w:p>
      <w:pPr>
        <w:pStyle w:val="Normal"/>
        <w:suppressAutoHyphens w:val="false"/>
        <w:spacing w:lineRule="auto" w:line="240" w:beforeAutospacing="1" w:afterAutospacing="1"/>
        <w:jc w:val="both"/>
        <w:rPr>
          <w:rFonts w:ascii="Verdana" w:hAnsi="Verdana" w:eastAsia="Times New Roman" w:cs="Calibri" w:cstheme="minorHAnsi"/>
          <w:sz w:val="24"/>
          <w:szCs w:val="24"/>
          <w:lang w:eastAsia="it-IT"/>
        </w:rPr>
      </w:pPr>
      <w:r>
        <w:rPr>
          <w:rFonts w:eastAsia="Times New Roman" w:cs="Calibri" w:ascii="Verdana" w:hAnsi="Verdana" w:cstheme="minorHAnsi"/>
          <w:sz w:val="24"/>
          <w:szCs w:val="24"/>
          <w:lang w:eastAsia="it-IT"/>
        </w:rPr>
        <w:t>Il piano disciplina:</w:t>
      </w:r>
    </w:p>
    <w:p>
      <w:pPr>
        <w:pStyle w:val="Normal"/>
        <w:numPr>
          <w:ilvl w:val="0"/>
          <w:numId w:val="94"/>
        </w:numPr>
        <w:suppressAutoHyphens w:val="false"/>
        <w:spacing w:lineRule="auto" w:line="240" w:beforeAutospacing="1" w:after="0"/>
        <w:jc w:val="both"/>
        <w:rPr>
          <w:rFonts w:ascii="Verdana" w:hAnsi="Verdana" w:eastAsia="Times New Roman" w:cs="Calibri" w:cstheme="minorHAnsi"/>
          <w:sz w:val="24"/>
          <w:szCs w:val="24"/>
          <w:lang w:eastAsia="it-IT"/>
        </w:rPr>
      </w:pPr>
      <w:r>
        <w:rPr>
          <w:rFonts w:eastAsia="Times New Roman" w:cs="Calibri" w:ascii="Verdana" w:hAnsi="Verdana" w:cstheme="minorHAnsi"/>
          <w:bCs/>
          <w:sz w:val="24"/>
          <w:szCs w:val="24"/>
          <w:lang w:eastAsia="it-IT"/>
        </w:rPr>
        <w:t>Backup periodico</w:t>
      </w:r>
      <w:r>
        <w:rPr>
          <w:rFonts w:eastAsia="Times New Roman" w:cs="Calibri" w:ascii="Verdana" w:hAnsi="Verdana" w:cstheme="minorHAnsi"/>
          <w:sz w:val="24"/>
          <w:szCs w:val="24"/>
          <w:lang w:eastAsia="it-IT"/>
        </w:rPr>
        <w:t xml:space="preserve"> dei dati, dei metadati e delle configurazioni di sistema, con archiviazione sicura delle copie di riserva in sedi separate o su infrastrutture </w:t>
      </w:r>
      <w:r>
        <w:rPr>
          <w:rFonts w:eastAsia="Times New Roman" w:cs="Calibri" w:ascii="Verdana" w:hAnsi="Verdana" w:cstheme="minorHAnsi"/>
          <w:bCs/>
          <w:sz w:val="24"/>
          <w:szCs w:val="24"/>
          <w:lang w:eastAsia="it-IT"/>
        </w:rPr>
        <w:t>cloud certificate</w:t>
      </w:r>
      <w:r>
        <w:rPr>
          <w:rFonts w:eastAsia="Times New Roman" w:cs="Calibri" w:ascii="Verdana" w:hAnsi="Verdana" w:cstheme="minorHAnsi"/>
          <w:sz w:val="24"/>
          <w:szCs w:val="24"/>
          <w:lang w:eastAsia="it-IT"/>
        </w:rPr>
        <w:t>;</w:t>
      </w:r>
    </w:p>
    <w:p>
      <w:pPr>
        <w:pStyle w:val="Normal"/>
        <w:numPr>
          <w:ilvl w:val="0"/>
          <w:numId w:val="94"/>
        </w:numPr>
        <w:suppressAutoHyphens w:val="false"/>
        <w:spacing w:lineRule="auto" w:line="240" w:before="0" w:after="0"/>
        <w:jc w:val="both"/>
        <w:rPr>
          <w:rFonts w:ascii="Verdana" w:hAnsi="Verdana" w:eastAsia="Times New Roman" w:cs="Calibri" w:cstheme="minorHAnsi"/>
          <w:sz w:val="24"/>
          <w:szCs w:val="24"/>
          <w:lang w:eastAsia="it-IT"/>
        </w:rPr>
      </w:pPr>
      <w:r>
        <w:rPr>
          <w:rFonts w:eastAsia="Times New Roman" w:cs="Calibri" w:ascii="Verdana" w:hAnsi="Verdana" w:cstheme="minorHAnsi"/>
          <w:bCs/>
          <w:sz w:val="24"/>
          <w:szCs w:val="24"/>
          <w:lang w:eastAsia="it-IT"/>
        </w:rPr>
        <w:t>Procedure di ripristino dei servizi</w:t>
      </w:r>
      <w:r>
        <w:rPr>
          <w:rFonts w:eastAsia="Times New Roman" w:cs="Calibri" w:ascii="Verdana" w:hAnsi="Verdana" w:cstheme="minorHAnsi"/>
          <w:sz w:val="24"/>
          <w:szCs w:val="24"/>
          <w:lang w:eastAsia="it-IT"/>
        </w:rPr>
        <w:t>, indicando i tempi massimi di indisponibilità tollerabile (</w:t>
      </w:r>
      <w:r>
        <w:rPr>
          <w:rFonts w:eastAsia="Times New Roman" w:cs="Calibri" w:ascii="Verdana" w:hAnsi="Verdana" w:cstheme="minorHAnsi"/>
          <w:bCs/>
          <w:sz w:val="24"/>
          <w:szCs w:val="24"/>
          <w:lang w:eastAsia="it-IT"/>
        </w:rPr>
        <w:t>RTO</w:t>
      </w:r>
      <w:r>
        <w:rPr>
          <w:rFonts w:eastAsia="Times New Roman" w:cs="Calibri" w:ascii="Verdana" w:hAnsi="Verdana" w:cstheme="minorHAnsi"/>
          <w:sz w:val="24"/>
          <w:szCs w:val="24"/>
          <w:lang w:eastAsia="it-IT"/>
        </w:rPr>
        <w:t>) e il massimo volume di dati potenzialmente perduti (</w:t>
      </w:r>
      <w:r>
        <w:rPr>
          <w:rFonts w:eastAsia="Times New Roman" w:cs="Calibri" w:ascii="Verdana" w:hAnsi="Verdana" w:cstheme="minorHAnsi"/>
          <w:bCs/>
          <w:sz w:val="24"/>
          <w:szCs w:val="24"/>
          <w:lang w:eastAsia="it-IT"/>
        </w:rPr>
        <w:t>RPO</w:t>
      </w:r>
      <w:r>
        <w:rPr>
          <w:rFonts w:eastAsia="Times New Roman" w:cs="Calibri" w:ascii="Verdana" w:hAnsi="Verdana" w:cstheme="minorHAnsi"/>
          <w:sz w:val="24"/>
          <w:szCs w:val="24"/>
          <w:lang w:eastAsia="it-IT"/>
        </w:rPr>
        <w:t>);</w:t>
      </w:r>
    </w:p>
    <w:p>
      <w:pPr>
        <w:pStyle w:val="Normal"/>
        <w:numPr>
          <w:ilvl w:val="0"/>
          <w:numId w:val="94"/>
        </w:numPr>
        <w:suppressAutoHyphens w:val="false"/>
        <w:spacing w:lineRule="auto" w:line="240" w:before="0" w:after="0"/>
        <w:jc w:val="both"/>
        <w:rPr>
          <w:rFonts w:ascii="Verdana" w:hAnsi="Verdana" w:eastAsia="Times New Roman" w:cs="Calibri" w:cstheme="minorHAnsi"/>
          <w:sz w:val="24"/>
          <w:szCs w:val="24"/>
          <w:lang w:eastAsia="it-IT"/>
        </w:rPr>
      </w:pPr>
      <w:r>
        <w:rPr>
          <w:rFonts w:eastAsia="Times New Roman" w:cs="Calibri" w:ascii="Verdana" w:hAnsi="Verdana" w:cstheme="minorHAnsi"/>
          <w:bCs/>
          <w:sz w:val="24"/>
          <w:szCs w:val="24"/>
          <w:lang w:eastAsia="it-IT"/>
        </w:rPr>
        <w:t>Attivazione di ambienti alternativi o di continuità</w:t>
      </w:r>
      <w:r>
        <w:rPr>
          <w:rFonts w:eastAsia="Times New Roman" w:cs="Calibri" w:ascii="Verdana" w:hAnsi="Verdana" w:cstheme="minorHAnsi"/>
          <w:sz w:val="24"/>
          <w:szCs w:val="24"/>
          <w:lang w:eastAsia="it-IT"/>
        </w:rPr>
        <w:t>, come server secondari o ambienti virtualizzati, per garantire il proseguimento delle attività documentali critiche;</w:t>
      </w:r>
    </w:p>
    <w:p>
      <w:pPr>
        <w:pStyle w:val="Normal"/>
        <w:numPr>
          <w:ilvl w:val="0"/>
          <w:numId w:val="94"/>
        </w:numPr>
        <w:suppressAutoHyphens w:val="false"/>
        <w:spacing w:lineRule="auto" w:line="240" w:before="0" w:after="0"/>
        <w:jc w:val="both"/>
        <w:rPr>
          <w:rFonts w:ascii="Verdana" w:hAnsi="Verdana" w:eastAsia="Times New Roman" w:cs="Calibri" w:cstheme="minorHAnsi"/>
          <w:sz w:val="24"/>
          <w:szCs w:val="24"/>
          <w:lang w:eastAsia="it-IT"/>
        </w:rPr>
      </w:pPr>
      <w:r>
        <w:rPr>
          <w:rFonts w:eastAsia="Times New Roman" w:cs="Calibri" w:ascii="Verdana" w:hAnsi="Verdana" w:cstheme="minorHAnsi"/>
          <w:bCs/>
          <w:sz w:val="24"/>
          <w:szCs w:val="24"/>
          <w:lang w:eastAsia="it-IT"/>
        </w:rPr>
        <w:t>Ruoli e responsabilità</w:t>
      </w:r>
      <w:r>
        <w:rPr>
          <w:rFonts w:eastAsia="Times New Roman" w:cs="Calibri" w:ascii="Verdana" w:hAnsi="Verdana" w:cstheme="minorHAnsi"/>
          <w:sz w:val="24"/>
          <w:szCs w:val="24"/>
          <w:lang w:eastAsia="it-IT"/>
        </w:rPr>
        <w:t xml:space="preserve"> dei referenti tecnici, con modalità di comunicazione e coordinamento in caso di emergenza;</w:t>
      </w:r>
    </w:p>
    <w:p>
      <w:pPr>
        <w:pStyle w:val="Normal"/>
        <w:numPr>
          <w:ilvl w:val="0"/>
          <w:numId w:val="94"/>
        </w:numPr>
        <w:suppressAutoHyphens w:val="false"/>
        <w:spacing w:lineRule="auto" w:line="240" w:before="0" w:afterAutospacing="1"/>
        <w:jc w:val="both"/>
        <w:rPr>
          <w:rFonts w:ascii="Verdana" w:hAnsi="Verdana" w:eastAsia="Times New Roman" w:cs="Calibri" w:cstheme="minorHAnsi"/>
          <w:sz w:val="24"/>
          <w:szCs w:val="24"/>
          <w:lang w:eastAsia="it-IT"/>
        </w:rPr>
      </w:pPr>
      <w:r>
        <w:rPr>
          <w:rFonts w:eastAsia="Times New Roman" w:cs="Calibri" w:ascii="Verdana" w:hAnsi="Verdana" w:cstheme="minorHAnsi"/>
          <w:bCs/>
          <w:sz w:val="24"/>
          <w:szCs w:val="24"/>
          <w:lang w:eastAsia="it-IT"/>
        </w:rPr>
        <w:t>Controlli periodici di efficacia</w:t>
      </w:r>
      <w:r>
        <w:rPr>
          <w:rFonts w:eastAsia="Times New Roman" w:cs="Calibri" w:ascii="Verdana" w:hAnsi="Verdana" w:cstheme="minorHAnsi"/>
          <w:sz w:val="24"/>
          <w:szCs w:val="24"/>
          <w:lang w:eastAsia="it-IT"/>
        </w:rPr>
        <w:t>, mediante test simulati, audit di sicurezza e aggiornamento del piano in base all’evoluzione tecnologica e organizzativa.</w:t>
      </w:r>
    </w:p>
    <w:p>
      <w:pPr>
        <w:pStyle w:val="Normal"/>
        <w:suppressAutoHyphens w:val="false"/>
        <w:spacing w:lineRule="auto" w:line="240" w:beforeAutospacing="1" w:afterAutospacing="1"/>
        <w:jc w:val="both"/>
        <w:rPr>
          <w:rFonts w:ascii="Verdana" w:hAnsi="Verdana" w:eastAsia="Times New Roman" w:cs="Calibri" w:cstheme="minorHAnsi"/>
          <w:sz w:val="24"/>
          <w:szCs w:val="24"/>
          <w:lang w:eastAsia="it-IT"/>
        </w:rPr>
      </w:pPr>
      <w:r>
        <w:rPr>
          <w:rFonts w:eastAsia="Times New Roman" w:cs="Calibri" w:ascii="Verdana" w:hAnsi="Verdana" w:cstheme="minorHAnsi"/>
          <w:sz w:val="24"/>
          <w:szCs w:val="24"/>
          <w:lang w:eastAsia="it-IT"/>
        </w:rPr>
        <w:t>Il rispetto delle procedure previste dal piano è essenziale per:</w:t>
      </w:r>
    </w:p>
    <w:p>
      <w:pPr>
        <w:pStyle w:val="Normal"/>
        <w:numPr>
          <w:ilvl w:val="0"/>
          <w:numId w:val="95"/>
        </w:numPr>
        <w:suppressAutoHyphens w:val="false"/>
        <w:spacing w:lineRule="auto" w:line="240" w:beforeAutospacing="1" w:after="0"/>
        <w:jc w:val="both"/>
        <w:rPr>
          <w:rFonts w:ascii="Verdana" w:hAnsi="Verdana" w:eastAsia="Times New Roman" w:cs="Calibri" w:cstheme="minorHAnsi"/>
          <w:sz w:val="24"/>
          <w:szCs w:val="24"/>
          <w:lang w:eastAsia="it-IT"/>
        </w:rPr>
      </w:pPr>
      <w:r>
        <w:rPr>
          <w:rFonts w:eastAsia="Times New Roman" w:cs="Calibri" w:ascii="Verdana" w:hAnsi="Verdana" w:cstheme="minorHAnsi"/>
          <w:sz w:val="24"/>
          <w:szCs w:val="24"/>
          <w:lang w:eastAsia="it-IT"/>
        </w:rPr>
        <w:t xml:space="preserve">la tutela dei </w:t>
      </w:r>
      <w:r>
        <w:rPr>
          <w:rFonts w:eastAsia="Times New Roman" w:cs="Calibri" w:ascii="Verdana" w:hAnsi="Verdana" w:cstheme="minorHAnsi"/>
          <w:bCs/>
          <w:sz w:val="24"/>
          <w:szCs w:val="24"/>
          <w:lang w:eastAsia="it-IT"/>
        </w:rPr>
        <w:t>documenti informatici</w:t>
      </w:r>
      <w:r>
        <w:rPr>
          <w:rFonts w:eastAsia="Times New Roman" w:cs="Calibri" w:ascii="Verdana" w:hAnsi="Verdana" w:cstheme="minorHAnsi"/>
          <w:sz w:val="24"/>
          <w:szCs w:val="24"/>
          <w:lang w:eastAsia="it-IT"/>
        </w:rPr>
        <w:t>;</w:t>
      </w:r>
    </w:p>
    <w:p>
      <w:pPr>
        <w:pStyle w:val="Normal"/>
        <w:numPr>
          <w:ilvl w:val="0"/>
          <w:numId w:val="95"/>
        </w:numPr>
        <w:suppressAutoHyphens w:val="false"/>
        <w:spacing w:lineRule="auto" w:line="240" w:before="0" w:after="0"/>
        <w:jc w:val="both"/>
        <w:rPr>
          <w:rFonts w:ascii="Verdana" w:hAnsi="Verdana" w:eastAsia="Times New Roman" w:cs="Calibri" w:cstheme="minorHAnsi"/>
          <w:sz w:val="24"/>
          <w:szCs w:val="24"/>
          <w:lang w:eastAsia="it-IT"/>
        </w:rPr>
      </w:pPr>
      <w:r>
        <w:rPr>
          <w:rFonts w:eastAsia="Times New Roman" w:cs="Calibri" w:ascii="Verdana" w:hAnsi="Verdana" w:cstheme="minorHAnsi"/>
          <w:sz w:val="24"/>
          <w:szCs w:val="24"/>
          <w:lang w:eastAsia="it-IT"/>
        </w:rPr>
        <w:t xml:space="preserve">la protezione dei </w:t>
      </w:r>
      <w:r>
        <w:rPr>
          <w:rFonts w:eastAsia="Times New Roman" w:cs="Calibri" w:ascii="Verdana" w:hAnsi="Verdana" w:cstheme="minorHAnsi"/>
          <w:bCs/>
          <w:sz w:val="24"/>
          <w:szCs w:val="24"/>
          <w:lang w:eastAsia="it-IT"/>
        </w:rPr>
        <w:t>dati personali</w:t>
      </w:r>
      <w:r>
        <w:rPr>
          <w:rFonts w:eastAsia="Times New Roman" w:cs="Calibri" w:ascii="Verdana" w:hAnsi="Verdana" w:cstheme="minorHAnsi"/>
          <w:sz w:val="24"/>
          <w:szCs w:val="24"/>
          <w:lang w:eastAsia="it-IT"/>
        </w:rPr>
        <w:t>;</w:t>
      </w:r>
    </w:p>
    <w:p>
      <w:pPr>
        <w:pStyle w:val="Normal"/>
        <w:numPr>
          <w:ilvl w:val="0"/>
          <w:numId w:val="95"/>
        </w:numPr>
        <w:suppressAutoHyphens w:val="false"/>
        <w:spacing w:lineRule="auto" w:line="240" w:before="0" w:afterAutospacing="1"/>
        <w:jc w:val="both"/>
        <w:rPr>
          <w:rFonts w:ascii="Verdana" w:hAnsi="Verdana" w:eastAsia="Times New Roman" w:cs="Calibri" w:cstheme="minorHAnsi"/>
          <w:sz w:val="24"/>
          <w:szCs w:val="24"/>
          <w:lang w:eastAsia="it-IT"/>
        </w:rPr>
      </w:pPr>
      <w:r>
        <w:rPr>
          <w:rFonts w:eastAsia="Times New Roman" w:cs="Calibri" w:ascii="Verdana" w:hAnsi="Verdana" w:cstheme="minorHAnsi"/>
          <w:sz w:val="24"/>
          <w:szCs w:val="24"/>
          <w:lang w:eastAsia="it-IT"/>
        </w:rPr>
        <w:t xml:space="preserve">la regolare prosecuzione dei </w:t>
      </w:r>
      <w:r>
        <w:rPr>
          <w:rFonts w:eastAsia="Times New Roman" w:cs="Calibri" w:ascii="Verdana" w:hAnsi="Verdana" w:cstheme="minorHAnsi"/>
          <w:bCs/>
          <w:sz w:val="24"/>
          <w:szCs w:val="24"/>
          <w:lang w:eastAsia="it-IT"/>
        </w:rPr>
        <w:t>procedimenti amministrativi</w:t>
      </w:r>
      <w:r>
        <w:rPr>
          <w:rFonts w:eastAsia="Times New Roman" w:cs="Calibri" w:ascii="Verdana" w:hAnsi="Verdana" w:cstheme="minorHAnsi"/>
          <w:sz w:val="24"/>
          <w:szCs w:val="24"/>
          <w:lang w:eastAsia="it-IT"/>
        </w:rPr>
        <w:t xml:space="preserve">, in conformità al </w:t>
      </w:r>
      <w:r>
        <w:rPr>
          <w:rFonts w:eastAsia="Times New Roman" w:cs="Calibri" w:ascii="Verdana" w:hAnsi="Verdana" w:cstheme="minorHAnsi"/>
          <w:bCs/>
          <w:sz w:val="24"/>
          <w:szCs w:val="24"/>
          <w:lang w:eastAsia="it-IT"/>
        </w:rPr>
        <w:t>Codice dell’Amministrazione Digitale (CAD)</w:t>
      </w:r>
      <w:r>
        <w:rPr>
          <w:rFonts w:eastAsia="Times New Roman" w:cs="Calibri" w:ascii="Verdana" w:hAnsi="Verdana" w:cstheme="minorHAnsi"/>
          <w:sz w:val="24"/>
          <w:szCs w:val="24"/>
          <w:lang w:eastAsia="it-IT"/>
        </w:rPr>
        <w:t xml:space="preserve"> e al </w:t>
      </w:r>
      <w:r>
        <w:rPr>
          <w:rFonts w:eastAsia="Times New Roman" w:cs="Calibri" w:ascii="Verdana" w:hAnsi="Verdana" w:cstheme="minorHAnsi"/>
          <w:bCs/>
          <w:sz w:val="24"/>
          <w:szCs w:val="24"/>
          <w:lang w:eastAsia="it-IT"/>
        </w:rPr>
        <w:t>Regolamento UE 2016/679 (GDPR)</w:t>
      </w:r>
      <w:r>
        <w:rPr>
          <w:rFonts w:eastAsia="Times New Roman" w:cs="Calibri" w:ascii="Verdana" w:hAnsi="Verdana" w:cstheme="minorHAnsi"/>
          <w:sz w:val="24"/>
          <w:szCs w:val="24"/>
          <w:lang w:eastAsia="it-IT"/>
        </w:rPr>
        <w:t>.</w:t>
      </w:r>
    </w:p>
    <w:p>
      <w:pPr>
        <w:pStyle w:val="Heading1"/>
        <w:rPr>
          <w:rFonts w:ascii="Verdana" w:hAnsi="Verdana" w:eastAsia="Times New Roman" w:cs="Times New Roman"/>
          <w:color w:themeColor="accent1" w:themeShade="bf" w:val="000000"/>
          <w:sz w:val="24"/>
          <w:szCs w:val="24"/>
        </w:rPr>
      </w:pPr>
      <w:bookmarkStart w:id="267" w:name="_Toc210657766"/>
      <w:bookmarkStart w:id="268" w:name="_Toc202509558"/>
      <w:r>
        <w:rPr>
          <w:rFonts w:eastAsia="Times New Roman" w:ascii="Verdana" w:hAnsi="Verdana"/>
          <w:sz w:val="24"/>
          <w:szCs w:val="24"/>
        </w:rPr>
        <w:t xml:space="preserve">14. </w:t>
      </w:r>
      <w:r>
        <w:rPr>
          <w:rStyle w:val="Titolo1Carattere"/>
          <w:rFonts w:ascii="Verdana" w:hAnsi="Verdana"/>
          <w:sz w:val="24"/>
          <w:szCs w:val="24"/>
        </w:rPr>
        <w:t>Conservazione dei documenti</w:t>
      </w:r>
      <w:bookmarkEnd w:id="267"/>
      <w:bookmarkEnd w:id="268"/>
    </w:p>
    <w:p>
      <w:pPr>
        <w:pStyle w:val="Normal"/>
        <w:spacing w:lineRule="exact" w:line="220" w:before="0" w:after="13"/>
        <w:rPr>
          <w:rFonts w:ascii="Verdana" w:hAnsi="Verdana" w:eastAsia="Times New Roman" w:cs="Times New Roman"/>
          <w:sz w:val="24"/>
          <w:szCs w:val="24"/>
        </w:rPr>
      </w:pPr>
      <w:r>
        <w:rPr>
          <w:rFonts w:eastAsia="Times New Roman" w:cs="Times New Roman" w:ascii="Verdana" w:hAnsi="Verdana"/>
          <w:sz w:val="24"/>
          <w:szCs w:val="24"/>
        </w:rPr>
      </w:r>
    </w:p>
    <w:p>
      <w:pPr>
        <w:pStyle w:val="Heading2"/>
        <w:rPr>
          <w:rFonts w:ascii="Verdana" w:hAnsi="Verdana" w:eastAsia="Times New Roman"/>
          <w:sz w:val="24"/>
          <w:szCs w:val="24"/>
        </w:rPr>
      </w:pPr>
      <w:bookmarkStart w:id="269" w:name="_Toc210657767"/>
      <w:bookmarkStart w:id="270" w:name="_Toc202509559"/>
      <w:r>
        <w:rPr>
          <w:rFonts w:eastAsia="Times New Roman" w:ascii="Verdana" w:hAnsi="Verdana"/>
          <w:sz w:val="24"/>
          <w:szCs w:val="24"/>
        </w:rPr>
        <w:t>14.1</w:t>
      </w:r>
      <w:r>
        <w:rPr>
          <w:rFonts w:eastAsia="Times New Roman" w:ascii="Verdana" w:hAnsi="Verdana"/>
          <w:spacing w:val="64"/>
          <w:sz w:val="24"/>
          <w:szCs w:val="24"/>
        </w:rPr>
        <w:t xml:space="preserve"> </w:t>
      </w:r>
      <w:r>
        <w:rPr>
          <w:rFonts w:eastAsia="Times New Roman" w:ascii="Verdana" w:hAnsi="Verdana"/>
          <w:sz w:val="24"/>
          <w:szCs w:val="24"/>
        </w:rPr>
        <w:t>C</w:t>
      </w:r>
      <w:r>
        <w:rPr>
          <w:rFonts w:eastAsia="Times New Roman" w:ascii="Verdana" w:hAnsi="Verdana"/>
          <w:spacing w:val="1"/>
          <w:sz w:val="24"/>
          <w:szCs w:val="24"/>
        </w:rPr>
        <w:t>o</w:t>
      </w:r>
      <w:r>
        <w:rPr>
          <w:rFonts w:eastAsia="Times New Roman" w:ascii="Verdana" w:hAnsi="Verdana"/>
          <w:sz w:val="24"/>
          <w:szCs w:val="24"/>
        </w:rPr>
        <w:t>nserva</w:t>
      </w:r>
      <w:r>
        <w:rPr>
          <w:rFonts w:eastAsia="Times New Roman" w:ascii="Verdana" w:hAnsi="Verdana"/>
          <w:spacing w:val="-1"/>
          <w:sz w:val="24"/>
          <w:szCs w:val="24"/>
        </w:rPr>
        <w:t>z</w:t>
      </w:r>
      <w:r>
        <w:rPr>
          <w:rFonts w:eastAsia="Times New Roman" w:ascii="Verdana" w:hAnsi="Verdana"/>
          <w:sz w:val="24"/>
          <w:szCs w:val="24"/>
        </w:rPr>
        <w:t xml:space="preserve">ione </w:t>
      </w:r>
      <w:r>
        <w:rPr>
          <w:rFonts w:ascii="Verdana" w:hAnsi="Verdana"/>
          <w:sz w:val="24"/>
          <w:szCs w:val="24"/>
        </w:rPr>
        <w:t>dei</w:t>
      </w:r>
      <w:r>
        <w:rPr>
          <w:rFonts w:eastAsia="Times New Roman" w:ascii="Verdana" w:hAnsi="Verdana"/>
          <w:sz w:val="24"/>
          <w:szCs w:val="24"/>
        </w:rPr>
        <w:t xml:space="preserve"> do</w:t>
      </w:r>
      <w:r>
        <w:rPr>
          <w:rFonts w:eastAsia="Times New Roman" w:ascii="Verdana" w:hAnsi="Verdana"/>
          <w:spacing w:val="1"/>
          <w:sz w:val="24"/>
          <w:szCs w:val="24"/>
        </w:rPr>
        <w:t>c</w:t>
      </w:r>
      <w:r>
        <w:rPr>
          <w:rFonts w:eastAsia="Times New Roman" w:ascii="Verdana" w:hAnsi="Verdana"/>
          <w:sz w:val="24"/>
          <w:szCs w:val="24"/>
        </w:rPr>
        <w:t xml:space="preserve">umenti </w:t>
      </w:r>
      <w:r>
        <w:rPr>
          <w:rFonts w:eastAsia="Times New Roman" w:ascii="Verdana" w:hAnsi="Verdana"/>
          <w:spacing w:val="1"/>
          <w:sz w:val="24"/>
          <w:szCs w:val="24"/>
        </w:rPr>
        <w:t>i</w:t>
      </w:r>
      <w:r>
        <w:rPr>
          <w:rFonts w:eastAsia="Times New Roman" w:ascii="Verdana" w:hAnsi="Verdana"/>
          <w:spacing w:val="-1"/>
          <w:sz w:val="24"/>
          <w:szCs w:val="24"/>
        </w:rPr>
        <w:t>n</w:t>
      </w:r>
      <w:r>
        <w:rPr>
          <w:rFonts w:eastAsia="Times New Roman" w:ascii="Verdana" w:hAnsi="Verdana"/>
          <w:sz w:val="24"/>
          <w:szCs w:val="24"/>
        </w:rPr>
        <w:t>f</w:t>
      </w:r>
      <w:r>
        <w:rPr>
          <w:rFonts w:eastAsia="Times New Roman" w:ascii="Verdana" w:hAnsi="Verdana"/>
          <w:spacing w:val="-1"/>
          <w:sz w:val="24"/>
          <w:szCs w:val="24"/>
        </w:rPr>
        <w:t>o</w:t>
      </w:r>
      <w:r>
        <w:rPr>
          <w:rFonts w:eastAsia="Times New Roman" w:ascii="Verdana" w:hAnsi="Verdana"/>
          <w:sz w:val="24"/>
          <w:szCs w:val="24"/>
        </w:rPr>
        <w:t>rmatici e c</w:t>
      </w:r>
      <w:r>
        <w:rPr>
          <w:rFonts w:eastAsia="Times New Roman" w:ascii="Verdana" w:hAnsi="Verdana"/>
          <w:spacing w:val="-1"/>
          <w:sz w:val="24"/>
          <w:szCs w:val="24"/>
        </w:rPr>
        <w:t>a</w:t>
      </w:r>
      <w:r>
        <w:rPr>
          <w:rFonts w:eastAsia="Times New Roman" w:ascii="Verdana" w:hAnsi="Verdana"/>
          <w:sz w:val="24"/>
          <w:szCs w:val="24"/>
        </w:rPr>
        <w:t>rtacei</w:t>
      </w:r>
      <w:bookmarkEnd w:id="269"/>
      <w:bookmarkEnd w:id="270"/>
    </w:p>
    <w:p>
      <w:pPr>
        <w:pStyle w:val="NormalWeb"/>
        <w:spacing w:before="280" w:after="280"/>
        <w:rPr>
          <w:rFonts w:ascii="Verdana" w:hAnsi="Verdana" w:cs="Calibri" w:cstheme="minorHAnsi"/>
        </w:rPr>
      </w:pPr>
      <w:r>
        <w:rPr>
          <w:rFonts w:cs="Calibri" w:ascii="Verdana" w:hAnsi="Verdana" w:cstheme="minorHAnsi"/>
        </w:rPr>
        <w:t xml:space="preserve">Il </w:t>
      </w:r>
      <w:r>
        <w:rPr>
          <w:rStyle w:val="Strong"/>
          <w:rFonts w:cs="Calibri" w:ascii="Verdana" w:hAnsi="Verdana" w:cstheme="minorHAnsi"/>
          <w:b w:val="false"/>
        </w:rPr>
        <w:t>Comune di Trezzano sul Naviglio</w:t>
      </w:r>
      <w:r>
        <w:rPr>
          <w:rStyle w:val="Strong"/>
          <w:rFonts w:cs="Calibri" w:ascii="Verdana" w:hAnsi="Verdana" w:cstheme="minorHAnsi"/>
        </w:rPr>
        <w:t xml:space="preserve"> </w:t>
      </w:r>
      <w:r>
        <w:rPr>
          <w:rFonts w:cs="Calibri" w:ascii="Verdana" w:hAnsi="Verdana" w:cstheme="minorHAnsi"/>
        </w:rPr>
        <w:t xml:space="preserve">garantisce la </w:t>
      </w:r>
      <w:r>
        <w:rPr>
          <w:rStyle w:val="Strong"/>
          <w:rFonts w:cs="Calibri" w:ascii="Verdana" w:hAnsi="Verdana" w:cstheme="minorHAnsi"/>
          <w:b w:val="false"/>
        </w:rPr>
        <w:t>conservazione sicura e non modificabile</w:t>
      </w:r>
      <w:r>
        <w:rPr>
          <w:rFonts w:cs="Calibri" w:ascii="Verdana" w:hAnsi="Verdana" w:cstheme="minorHAnsi"/>
        </w:rPr>
        <w:t xml:space="preserve"> dei documenti informatici e dei documenti cartacei digitalizzati, nel rispetto della normativa sulla protezione dei dati personali.</w:t>
      </w:r>
    </w:p>
    <w:p>
      <w:pPr>
        <w:pStyle w:val="NormalWeb"/>
        <w:numPr>
          <w:ilvl w:val="0"/>
          <w:numId w:val="96"/>
        </w:numPr>
        <w:spacing w:before="280" w:after="0"/>
        <w:rPr>
          <w:rFonts w:ascii="Verdana" w:hAnsi="Verdana" w:cs="Calibri" w:cstheme="minorHAnsi"/>
        </w:rPr>
      </w:pPr>
      <w:r>
        <w:rPr>
          <w:rFonts w:cs="Calibri" w:ascii="Verdana" w:hAnsi="Verdana" w:cstheme="minorHAnsi"/>
        </w:rPr>
        <w:t xml:space="preserve">I </w:t>
      </w:r>
      <w:r>
        <w:rPr>
          <w:rStyle w:val="Strong"/>
          <w:rFonts w:cs="Calibri" w:ascii="Verdana" w:hAnsi="Verdana" w:cstheme="minorHAnsi"/>
          <w:b w:val="false"/>
        </w:rPr>
        <w:t>documenti informatici firmati digitalmente</w:t>
      </w:r>
      <w:r>
        <w:rPr>
          <w:rFonts w:cs="Calibri" w:ascii="Verdana" w:hAnsi="Verdana" w:cstheme="minorHAnsi"/>
        </w:rPr>
        <w:t xml:space="preserve"> sono memorizzati nel sistema di gestione documentale in </w:t>
      </w:r>
      <w:r>
        <w:rPr>
          <w:rStyle w:val="Strong"/>
          <w:rFonts w:cs="Calibri" w:ascii="Verdana" w:hAnsi="Verdana" w:cstheme="minorHAnsi"/>
          <w:b w:val="false"/>
        </w:rPr>
        <w:t>modalità non modificabile</w:t>
      </w:r>
      <w:r>
        <w:rPr>
          <w:rFonts w:cs="Calibri" w:ascii="Verdana" w:hAnsi="Verdana" w:cstheme="minorHAnsi"/>
        </w:rPr>
        <w:t xml:space="preserve"> al termine delle operazioni di registrazione e segnatura di protocollo.</w:t>
      </w:r>
    </w:p>
    <w:p>
      <w:pPr>
        <w:pStyle w:val="NormalWeb"/>
        <w:numPr>
          <w:ilvl w:val="0"/>
          <w:numId w:val="96"/>
        </w:numPr>
        <w:spacing w:before="0" w:after="0"/>
        <w:rPr>
          <w:rFonts w:ascii="Verdana" w:hAnsi="Verdana" w:cs="Calibri" w:cstheme="minorHAnsi"/>
        </w:rPr>
      </w:pPr>
      <w:r>
        <w:rPr>
          <w:rFonts w:cs="Calibri" w:ascii="Verdana" w:hAnsi="Verdana" w:cstheme="minorHAnsi"/>
        </w:rPr>
        <w:t xml:space="preserve">Le </w:t>
      </w:r>
      <w:r>
        <w:rPr>
          <w:rStyle w:val="Strong"/>
          <w:rFonts w:cs="Calibri" w:ascii="Verdana" w:hAnsi="Verdana" w:cstheme="minorHAnsi"/>
          <w:b w:val="false"/>
        </w:rPr>
        <w:t>rappresentazioni digitali di documenti cartacei</w:t>
      </w:r>
      <w:r>
        <w:rPr>
          <w:rFonts w:cs="Calibri" w:ascii="Verdana" w:hAnsi="Verdana" w:cstheme="minorHAnsi"/>
        </w:rPr>
        <w:t xml:space="preserve"> (acquisite tramite scanner) sono conservate in modalità non modificabile dopo la scansione e il collegamento con le relative registrazioni di protocollo.</w:t>
      </w:r>
    </w:p>
    <w:p>
      <w:pPr>
        <w:pStyle w:val="NormalWeb"/>
        <w:numPr>
          <w:ilvl w:val="0"/>
          <w:numId w:val="96"/>
        </w:numPr>
        <w:spacing w:before="0" w:after="0"/>
        <w:rPr>
          <w:rFonts w:ascii="Verdana" w:hAnsi="Verdana" w:cs="Calibri" w:cstheme="minorHAnsi"/>
        </w:rPr>
      </w:pPr>
      <w:r>
        <w:rPr>
          <w:rFonts w:cs="Calibri" w:ascii="Verdana" w:hAnsi="Verdana" w:cstheme="minorHAnsi"/>
        </w:rPr>
        <w:t xml:space="preserve">La conservazione digitale garantisce </w:t>
      </w:r>
      <w:r>
        <w:rPr>
          <w:rStyle w:val="Strong"/>
          <w:rFonts w:cs="Calibri" w:ascii="Verdana" w:hAnsi="Verdana" w:cstheme="minorHAnsi"/>
          <w:b w:val="false"/>
        </w:rPr>
        <w:t>integrità, affidabilità, contesto di produzione, struttura e contenuto</w:t>
      </w:r>
      <w:r>
        <w:rPr>
          <w:rFonts w:cs="Calibri" w:ascii="Verdana" w:hAnsi="Verdana" w:cstheme="minorHAnsi"/>
        </w:rPr>
        <w:t xml:space="preserve"> dei documenti.</w:t>
      </w:r>
    </w:p>
    <w:p>
      <w:pPr>
        <w:pStyle w:val="NormalWeb"/>
        <w:numPr>
          <w:ilvl w:val="0"/>
          <w:numId w:val="96"/>
        </w:numPr>
        <w:spacing w:before="0" w:after="280"/>
        <w:rPr>
          <w:rFonts w:ascii="Verdana" w:hAnsi="Verdana" w:cs="Calibri" w:cstheme="minorHAnsi"/>
        </w:rPr>
      </w:pPr>
      <w:r>
        <w:rPr>
          <w:rFonts w:cs="Calibri" w:ascii="Verdana" w:hAnsi="Verdana" w:cstheme="minorHAnsi"/>
        </w:rPr>
        <w:t xml:space="preserve">Per la </w:t>
      </w:r>
      <w:r>
        <w:rPr>
          <w:rStyle w:val="Strong"/>
          <w:rFonts w:cs="Calibri" w:ascii="Verdana" w:hAnsi="Verdana" w:cstheme="minorHAnsi"/>
          <w:b w:val="false"/>
        </w:rPr>
        <w:t>conservazione a lungo termine e a norma</w:t>
      </w:r>
      <w:r>
        <w:rPr>
          <w:rFonts w:cs="Calibri" w:ascii="Verdana" w:hAnsi="Verdana" w:cstheme="minorHAnsi"/>
        </w:rPr>
        <w:t xml:space="preserve"> dei documenti digitali, l’Ente si avvale del </w:t>
      </w:r>
      <w:r>
        <w:rPr>
          <w:rStyle w:val="Strong"/>
          <w:rFonts w:cs="Calibri" w:ascii="Verdana" w:hAnsi="Verdana" w:cstheme="minorHAnsi"/>
          <w:b w:val="false"/>
        </w:rPr>
        <w:t>Polo Archivistico Regionale (PARER)</w:t>
      </w:r>
      <w:r>
        <w:rPr>
          <w:rFonts w:cs="Calibri" w:ascii="Verdana" w:hAnsi="Verdana" w:cstheme="minorHAnsi"/>
        </w:rPr>
        <w:t>.</w:t>
      </w:r>
    </w:p>
    <w:p>
      <w:pPr>
        <w:pStyle w:val="NormalWeb"/>
        <w:spacing w:before="280" w:after="280"/>
        <w:rPr>
          <w:rFonts w:ascii="Verdana" w:hAnsi="Verdana" w:cs="Calibri" w:cstheme="minorHAnsi"/>
        </w:rPr>
      </w:pPr>
      <w:r>
        <w:rPr>
          <w:rFonts w:cs="Calibri" w:ascii="Verdana" w:hAnsi="Verdana" w:cstheme="minorHAnsi"/>
        </w:rPr>
        <w:t xml:space="preserve">Per dettagli sui processi, ruoli e responsabilità della conservazione digitale, si rimanda al </w:t>
      </w:r>
      <w:r>
        <w:rPr>
          <w:rStyle w:val="Strong"/>
          <w:rFonts w:cs="Calibri" w:ascii="Verdana" w:hAnsi="Verdana" w:cstheme="minorHAnsi"/>
        </w:rPr>
        <w:t>“</w:t>
      </w:r>
      <w:r>
        <w:rPr>
          <w:rStyle w:val="Strong"/>
          <w:rFonts w:cs="Calibri" w:ascii="Verdana" w:hAnsi="Verdana" w:cstheme="minorHAnsi"/>
          <w:b w:val="false"/>
          <w:i/>
        </w:rPr>
        <w:t>Manuale di Conservazione</w:t>
      </w:r>
      <w:r>
        <w:rPr>
          <w:rStyle w:val="Strong"/>
          <w:rFonts w:cs="Calibri" w:ascii="Verdana" w:hAnsi="Verdana" w:cstheme="minorHAnsi"/>
          <w:b w:val="false"/>
        </w:rPr>
        <w:t>” dell’Ente</w:t>
      </w:r>
      <w:r>
        <w:rPr>
          <w:rFonts w:cs="Calibri" w:ascii="Verdana" w:hAnsi="Verdana" w:cstheme="minorHAnsi"/>
        </w:rPr>
        <w:t>, che disciplina il modello organizzativo adottato.</w:t>
      </w:r>
    </w:p>
    <w:p>
      <w:pPr>
        <w:pStyle w:val="NormalWeb"/>
        <w:numPr>
          <w:ilvl w:val="0"/>
          <w:numId w:val="97"/>
        </w:numPr>
        <w:spacing w:before="280" w:after="0"/>
        <w:rPr>
          <w:rFonts w:ascii="Verdana" w:hAnsi="Verdana" w:cs="Calibri" w:cstheme="minorHAnsi"/>
        </w:rPr>
      </w:pPr>
      <w:r>
        <w:rPr>
          <w:rFonts w:cs="Calibri" w:ascii="Verdana" w:hAnsi="Verdana" w:cstheme="minorHAnsi"/>
        </w:rPr>
        <w:t xml:space="preserve">I </w:t>
      </w:r>
      <w:r>
        <w:rPr>
          <w:rStyle w:val="Strong"/>
          <w:rFonts w:cs="Calibri" w:ascii="Verdana" w:hAnsi="Verdana" w:cstheme="minorHAnsi"/>
          <w:b w:val="false"/>
        </w:rPr>
        <w:t>documenti cartacei</w:t>
      </w:r>
      <w:r>
        <w:rPr>
          <w:rFonts w:cs="Calibri" w:ascii="Verdana" w:hAnsi="Verdana" w:cstheme="minorHAnsi"/>
        </w:rPr>
        <w:t xml:space="preserve"> sono conservati presso locali e strutture dell’Ente.</w:t>
      </w:r>
    </w:p>
    <w:p>
      <w:pPr>
        <w:pStyle w:val="NormalWeb"/>
        <w:numPr>
          <w:ilvl w:val="0"/>
          <w:numId w:val="97"/>
        </w:numPr>
        <w:spacing w:before="0" w:after="0"/>
        <w:rPr>
          <w:rFonts w:ascii="Verdana" w:hAnsi="Verdana" w:cs="Calibri" w:cstheme="minorHAnsi"/>
        </w:rPr>
      </w:pPr>
      <w:r>
        <w:rPr>
          <w:rFonts w:cs="Calibri" w:ascii="Verdana" w:hAnsi="Verdana" w:cstheme="minorHAnsi"/>
        </w:rPr>
        <w:t xml:space="preserve">La </w:t>
      </w:r>
      <w:r>
        <w:rPr>
          <w:rStyle w:val="Strong"/>
          <w:rFonts w:cs="Calibri" w:ascii="Verdana" w:hAnsi="Verdana" w:cstheme="minorHAnsi"/>
          <w:b w:val="false"/>
        </w:rPr>
        <w:t>documentazione corrente</w:t>
      </w:r>
      <w:r>
        <w:rPr>
          <w:rFonts w:cs="Calibri" w:ascii="Verdana" w:hAnsi="Verdana" w:cstheme="minorHAnsi"/>
        </w:rPr>
        <w:t xml:space="preserve"> è custodita dal responsabile del procedimento fino al trasferimento all’</w:t>
      </w:r>
      <w:r>
        <w:rPr>
          <w:rStyle w:val="Strong"/>
          <w:rFonts w:cs="Calibri" w:ascii="Verdana" w:hAnsi="Verdana" w:cstheme="minorHAnsi"/>
          <w:b w:val="false"/>
        </w:rPr>
        <w:t>archivio di deposito</w:t>
      </w:r>
      <w:r>
        <w:rPr>
          <w:rFonts w:cs="Calibri" w:ascii="Verdana" w:hAnsi="Verdana" w:cstheme="minorHAnsi"/>
        </w:rPr>
        <w:t>.</w:t>
      </w:r>
    </w:p>
    <w:p>
      <w:pPr>
        <w:pStyle w:val="NormalWeb"/>
        <w:numPr>
          <w:ilvl w:val="0"/>
          <w:numId w:val="97"/>
        </w:numPr>
        <w:spacing w:before="0" w:after="280"/>
        <w:rPr>
          <w:rFonts w:ascii="Verdana" w:hAnsi="Verdana" w:cs="Calibri" w:cstheme="minorHAnsi"/>
        </w:rPr>
      </w:pPr>
      <w:r>
        <w:rPr>
          <w:rFonts w:cs="Calibri" w:ascii="Verdana" w:hAnsi="Verdana" w:cstheme="minorHAnsi"/>
        </w:rPr>
        <w:t>Una volta terminata la gestione degli affari, i fascicoli possono essere trasferiti all’archivio di deposito, che cura la tenuta, lo scarto selettivo e la conservazione dei documenti a carattere illimitato nell’</w:t>
      </w:r>
      <w:r>
        <w:rPr>
          <w:rStyle w:val="Strong"/>
          <w:rFonts w:cs="Calibri" w:ascii="Verdana" w:hAnsi="Verdana" w:cstheme="minorHAnsi"/>
          <w:b w:val="false"/>
        </w:rPr>
        <w:t>archivio storico</w:t>
      </w:r>
      <w:r>
        <w:rPr>
          <w:rFonts w:cs="Calibri" w:ascii="Verdana" w:hAnsi="Verdana" w:cstheme="minorHAnsi"/>
          <w:b/>
        </w:rPr>
        <w:t>.</w:t>
      </w:r>
    </w:p>
    <w:p>
      <w:pPr>
        <w:pStyle w:val="NormalWeb"/>
        <w:spacing w:before="280" w:after="280"/>
        <w:jc w:val="both"/>
        <w:rPr>
          <w:rFonts w:ascii="Verdana" w:hAnsi="Verdana" w:cs="Calibri" w:cstheme="minorHAnsi"/>
        </w:rPr>
      </w:pPr>
      <w:r>
        <w:rPr>
          <w:rFonts w:cs="Calibri" w:ascii="Verdana" w:hAnsi="Verdana" w:cstheme="minorHAnsi"/>
        </w:rPr>
        <w:t xml:space="preserve">In ogni caso, la conservazione dei documenti contenenti dati personali è conforme alle </w:t>
      </w:r>
      <w:r>
        <w:rPr>
          <w:rStyle w:val="Strong"/>
          <w:rFonts w:cs="Calibri" w:ascii="Verdana" w:hAnsi="Verdana" w:cstheme="minorHAnsi"/>
          <w:b w:val="false"/>
        </w:rPr>
        <w:t>disposizioni di legge sulla riservatezza dei dati personali</w:t>
      </w:r>
      <w:r>
        <w:rPr>
          <w:rFonts w:cs="Calibri" w:ascii="Verdana" w:hAnsi="Verdana" w:cstheme="minorHAnsi"/>
        </w:rPr>
        <w:t>, garantendo sicurezza, integrità e affidabilità nel tempo.</w:t>
      </w:r>
    </w:p>
    <w:p>
      <w:pPr>
        <w:pStyle w:val="Heading2"/>
        <w:rPr>
          <w:rFonts w:ascii="Verdana" w:hAnsi="Verdana" w:eastAsia="Times New Roman"/>
          <w:sz w:val="24"/>
          <w:szCs w:val="24"/>
        </w:rPr>
      </w:pPr>
      <w:bookmarkStart w:id="271" w:name="_Toc210657768"/>
      <w:bookmarkStart w:id="272" w:name="_Toc202509560"/>
      <w:r>
        <w:rPr>
          <w:rFonts w:eastAsia="Times New Roman" w:ascii="Verdana" w:hAnsi="Verdana"/>
          <w:sz w:val="24"/>
          <w:szCs w:val="24"/>
        </w:rPr>
        <w:t>14.1 Responsabile della Conservazione</w:t>
      </w:r>
      <w:bookmarkEnd w:id="271"/>
      <w:bookmarkEnd w:id="272"/>
    </w:p>
    <w:p>
      <w:pPr>
        <w:pStyle w:val="Normal"/>
        <w:jc w:val="both"/>
        <w:rPr>
          <w:rFonts w:ascii="Verdana" w:hAnsi="Verdana" w:cs="Calibri" w:cstheme="minorHAnsi"/>
          <w:sz w:val="24"/>
          <w:szCs w:val="24"/>
        </w:rPr>
      </w:pPr>
      <w:r>
        <w:rPr>
          <w:rFonts w:cs="Calibri" w:ascii="Verdana" w:hAnsi="Verdana" w:cstheme="minorHAnsi"/>
          <w:sz w:val="24"/>
          <w:szCs w:val="24"/>
        </w:rPr>
        <w:t xml:space="preserve">Nell’ambito dell’Area Organizzativa Omogenea sono previste le funzioni di Responsabile della conservazione. </w:t>
      </w:r>
    </w:p>
    <w:p>
      <w:pPr>
        <w:pStyle w:val="Normal"/>
        <w:jc w:val="both"/>
        <w:rPr>
          <w:rFonts w:ascii="Verdana" w:hAnsi="Verdana" w:cs="Calibri" w:cstheme="minorHAnsi"/>
          <w:sz w:val="24"/>
          <w:szCs w:val="24"/>
        </w:rPr>
      </w:pPr>
      <w:r>
        <w:rPr>
          <w:rFonts w:cs="Calibri" w:ascii="Verdana" w:hAnsi="Verdana" w:cstheme="minorHAnsi"/>
          <w:sz w:val="24"/>
          <w:szCs w:val="24"/>
        </w:rPr>
        <w:t xml:space="preserve">Il ruolo di Responsabile della conservazione è svolto da Cristian Perversi designato tramite decreto del sindaco 28/2025, inserita nell’Allegato 1 “Nomine” del presente manuale. </w:t>
      </w:r>
    </w:p>
    <w:p>
      <w:pPr>
        <w:pStyle w:val="Normal"/>
        <w:jc w:val="both"/>
        <w:rPr>
          <w:rFonts w:ascii="Verdana" w:hAnsi="Verdana" w:cs="Calibri" w:cstheme="minorHAnsi"/>
          <w:sz w:val="24"/>
          <w:szCs w:val="24"/>
        </w:rPr>
      </w:pPr>
      <w:r>
        <w:rPr>
          <w:rFonts w:cs="Calibri" w:ascii="Verdana" w:hAnsi="Verdana" w:cstheme="minorHAnsi"/>
          <w:sz w:val="24"/>
          <w:szCs w:val="24"/>
        </w:rPr>
        <w:t xml:space="preserve">Considerato che il Responsabile della conservazione opera in un contesto di affidamento a terzi del servizio di conservazione, le attività dettagliate nel paragrafo 4.5 delle Linee Guida AgID, in particolare quelle indicate alle lettere a), b), c), d), e), f), g), h), i), j), k) e ad eccezione della predisposizione del Manuale di conservazione dell’Amministrazione sono affidate al responsabile del servizio di conservazione. </w:t>
      </w:r>
    </w:p>
    <w:p>
      <w:pPr>
        <w:pStyle w:val="Normal"/>
        <w:jc w:val="both"/>
        <w:rPr>
          <w:rFonts w:ascii="Verdana" w:hAnsi="Verdana" w:cs="Calibri" w:cstheme="minorHAnsi"/>
          <w:sz w:val="24"/>
          <w:szCs w:val="24"/>
        </w:rPr>
      </w:pPr>
      <w:r>
        <w:rPr>
          <w:rFonts w:cs="Calibri" w:ascii="Verdana" w:hAnsi="Verdana" w:cstheme="minorHAnsi"/>
          <w:sz w:val="24"/>
          <w:szCs w:val="24"/>
        </w:rPr>
        <w:t xml:space="preserve">La responsabilità giuridica generale sui processi di conservazione rimane in capo al Responsabile della conservazione dell'Ente, chiamato a svolgere le necessarie attività di verifica e controllo sul processo di conservazione e sul conservatore accreditato. </w:t>
      </w:r>
    </w:p>
    <w:p>
      <w:pPr>
        <w:pStyle w:val="Heading1"/>
        <w:rPr>
          <w:rFonts w:ascii="Verdana" w:hAnsi="Verdana" w:eastAsia="Times New Roman"/>
          <w:sz w:val="24"/>
          <w:szCs w:val="24"/>
        </w:rPr>
      </w:pPr>
      <w:bookmarkStart w:id="273" w:name="_Toc210657769"/>
      <w:bookmarkStart w:id="274" w:name="_Toc202509565"/>
      <w:r>
        <w:rPr>
          <w:rFonts w:eastAsia="Times New Roman" w:ascii="Verdana" w:hAnsi="Verdana"/>
          <w:sz w:val="24"/>
          <w:szCs w:val="24"/>
        </w:rPr>
        <w:t>15.  Elen</w:t>
      </w:r>
      <w:r>
        <w:rPr>
          <w:rFonts w:eastAsia="Times New Roman" w:ascii="Verdana" w:hAnsi="Verdana"/>
          <w:spacing w:val="1"/>
          <w:sz w:val="24"/>
          <w:szCs w:val="24"/>
        </w:rPr>
        <w:t>c</w:t>
      </w:r>
      <w:r>
        <w:rPr>
          <w:rFonts w:eastAsia="Times New Roman" w:ascii="Verdana" w:hAnsi="Verdana"/>
          <w:sz w:val="24"/>
          <w:szCs w:val="24"/>
        </w:rPr>
        <w:t>o de</w:t>
      </w:r>
      <w:r>
        <w:rPr>
          <w:rFonts w:eastAsia="Times New Roman" w:ascii="Verdana" w:hAnsi="Verdana"/>
          <w:spacing w:val="1"/>
          <w:sz w:val="24"/>
          <w:szCs w:val="24"/>
        </w:rPr>
        <w:t>g</w:t>
      </w:r>
      <w:r>
        <w:rPr>
          <w:rFonts w:eastAsia="Times New Roman" w:ascii="Verdana" w:hAnsi="Verdana"/>
          <w:sz w:val="24"/>
          <w:szCs w:val="24"/>
        </w:rPr>
        <w:t>li a</w:t>
      </w:r>
      <w:r>
        <w:rPr>
          <w:rFonts w:eastAsia="Times New Roman" w:ascii="Verdana" w:hAnsi="Verdana"/>
          <w:spacing w:val="1"/>
          <w:sz w:val="24"/>
          <w:szCs w:val="24"/>
        </w:rPr>
        <w:t>l</w:t>
      </w:r>
      <w:r>
        <w:rPr>
          <w:rFonts w:eastAsia="Times New Roman" w:ascii="Verdana" w:hAnsi="Verdana"/>
          <w:sz w:val="24"/>
          <w:szCs w:val="24"/>
        </w:rPr>
        <w:t>leg</w:t>
      </w:r>
      <w:r>
        <w:rPr>
          <w:rFonts w:eastAsia="Times New Roman" w:ascii="Verdana" w:hAnsi="Verdana"/>
          <w:spacing w:val="1"/>
          <w:sz w:val="24"/>
          <w:szCs w:val="24"/>
        </w:rPr>
        <w:t>a</w:t>
      </w:r>
      <w:r>
        <w:rPr>
          <w:rFonts w:eastAsia="Times New Roman" w:ascii="Verdana" w:hAnsi="Verdana"/>
          <w:sz w:val="24"/>
          <w:szCs w:val="24"/>
        </w:rPr>
        <w:t>ti</w:t>
      </w:r>
      <w:bookmarkEnd w:id="273"/>
      <w:bookmarkEnd w:id="274"/>
    </w:p>
    <w:p>
      <w:pPr>
        <w:pStyle w:val="Normal"/>
        <w:spacing w:lineRule="exact" w:line="240" w:before="0" w:after="0"/>
        <w:rPr>
          <w:rFonts w:ascii="Verdana" w:hAnsi="Verdana" w:eastAsia="Times New Roman" w:cs="Times New Roman"/>
          <w:sz w:val="24"/>
          <w:szCs w:val="24"/>
        </w:rPr>
      </w:pPr>
      <w:r>
        <w:rPr>
          <w:rFonts w:eastAsia="Times New Roman" w:cs="Times New Roman" w:ascii="Verdana" w:hAnsi="Verdana"/>
          <w:sz w:val="24"/>
          <w:szCs w:val="24"/>
        </w:rPr>
      </w:r>
    </w:p>
    <w:p>
      <w:pPr>
        <w:pStyle w:val="Normal"/>
        <w:spacing w:before="0" w:after="160"/>
        <w:contextualSpacing/>
        <w:jc w:val="both"/>
        <w:rPr>
          <w:rFonts w:ascii="Verdana" w:hAnsi="Verdana" w:cs="Calibri"/>
          <w:sz w:val="24"/>
          <w:szCs w:val="24"/>
        </w:rPr>
      </w:pPr>
      <w:r>
        <w:rPr>
          <w:rFonts w:cs="Calibri" w:ascii="Verdana" w:hAnsi="Verdana"/>
          <w:sz w:val="24"/>
          <w:szCs w:val="24"/>
        </w:rPr>
        <w:t xml:space="preserve">Allegato 1 “Nomine” </w:t>
      </w:r>
    </w:p>
    <w:p>
      <w:pPr>
        <w:pStyle w:val="Normal"/>
        <w:spacing w:before="0" w:after="160"/>
        <w:contextualSpacing/>
        <w:jc w:val="both"/>
        <w:rPr>
          <w:rFonts w:ascii="Verdana" w:hAnsi="Verdana" w:cs="Calibri"/>
          <w:sz w:val="24"/>
          <w:szCs w:val="24"/>
        </w:rPr>
      </w:pPr>
      <w:r>
        <w:rPr>
          <w:rFonts w:cs="Calibri" w:ascii="Verdana" w:hAnsi="Verdana"/>
          <w:sz w:val="24"/>
          <w:szCs w:val="24"/>
        </w:rPr>
        <w:t xml:space="preserve">Allegato 2 “Accordi conservazione PARER” </w:t>
      </w:r>
    </w:p>
    <w:p>
      <w:pPr>
        <w:pStyle w:val="Normal"/>
        <w:spacing w:before="0" w:after="160"/>
        <w:contextualSpacing/>
        <w:jc w:val="both"/>
        <w:rPr>
          <w:rFonts w:ascii="Verdana" w:hAnsi="Verdana" w:cs="Calibri"/>
          <w:sz w:val="24"/>
          <w:szCs w:val="24"/>
        </w:rPr>
      </w:pPr>
      <w:r>
        <w:rPr>
          <w:rFonts w:cs="Calibri" w:ascii="Verdana" w:hAnsi="Verdana"/>
          <w:sz w:val="24"/>
          <w:szCs w:val="24"/>
        </w:rPr>
        <w:t xml:space="preserve">Allegato 3 “Carta Intestata" </w:t>
      </w:r>
    </w:p>
    <w:p>
      <w:pPr>
        <w:pStyle w:val="Normal"/>
        <w:spacing w:before="0" w:after="160"/>
        <w:contextualSpacing/>
        <w:jc w:val="both"/>
        <w:rPr>
          <w:rFonts w:ascii="Verdana" w:hAnsi="Verdana" w:cs="Calibri"/>
          <w:sz w:val="24"/>
          <w:szCs w:val="24"/>
        </w:rPr>
      </w:pPr>
      <w:r>
        <w:rPr>
          <w:rFonts w:cs="Calibri" w:ascii="Verdana" w:hAnsi="Verdana"/>
          <w:sz w:val="24"/>
          <w:szCs w:val="24"/>
        </w:rPr>
        <w:t xml:space="preserve">Allegato 4 "Richiesta di accesso agli atti" </w:t>
      </w:r>
    </w:p>
    <w:p>
      <w:pPr>
        <w:pStyle w:val="Normal"/>
        <w:spacing w:before="0" w:after="160"/>
        <w:contextualSpacing/>
        <w:jc w:val="both"/>
        <w:rPr>
          <w:rFonts w:ascii="Verdana" w:hAnsi="Verdana" w:cs="Calibri"/>
          <w:sz w:val="24"/>
          <w:szCs w:val="24"/>
        </w:rPr>
      </w:pPr>
      <w:r>
        <w:rPr>
          <w:rFonts w:cs="Calibri" w:ascii="Verdana" w:hAnsi="Verdana"/>
          <w:sz w:val="24"/>
          <w:szCs w:val="24"/>
        </w:rPr>
        <w:t>Allegato 5 "Norme e regole di riferimento"</w:t>
      </w:r>
    </w:p>
    <w:p>
      <w:pPr>
        <w:pStyle w:val="Normal"/>
        <w:spacing w:before="0" w:after="160"/>
        <w:contextualSpacing/>
        <w:jc w:val="both"/>
        <w:rPr>
          <w:rFonts w:ascii="Verdana" w:hAnsi="Verdana" w:cs="Calibri"/>
          <w:sz w:val="24"/>
          <w:szCs w:val="24"/>
        </w:rPr>
      </w:pPr>
      <w:r>
        <w:rPr>
          <w:rFonts w:cs="Calibri" w:ascii="Verdana" w:hAnsi="Verdana"/>
          <w:sz w:val="24"/>
          <w:szCs w:val="24"/>
        </w:rPr>
        <w:t xml:space="preserve">Allegato 6 “Documenti esclusi dalla registrazione” </w:t>
      </w:r>
    </w:p>
    <w:p>
      <w:pPr>
        <w:pStyle w:val="Normal"/>
        <w:spacing w:before="0" w:after="160"/>
        <w:contextualSpacing/>
        <w:jc w:val="both"/>
        <w:rPr>
          <w:rFonts w:ascii="Verdana" w:hAnsi="Verdana" w:cs="Calibri"/>
          <w:sz w:val="24"/>
          <w:szCs w:val="24"/>
        </w:rPr>
      </w:pPr>
      <w:r>
        <w:rPr>
          <w:rFonts w:cs="Calibri" w:ascii="Verdana" w:hAnsi="Verdana"/>
          <w:sz w:val="24"/>
          <w:szCs w:val="24"/>
        </w:rPr>
        <w:t xml:space="preserve">Allegato 7 “Formati di file e riversamenti” </w:t>
      </w:r>
    </w:p>
    <w:p>
      <w:pPr>
        <w:pStyle w:val="Normal"/>
        <w:spacing w:before="0" w:after="160"/>
        <w:contextualSpacing/>
        <w:jc w:val="both"/>
        <w:rPr>
          <w:rFonts w:ascii="Verdana" w:hAnsi="Verdana" w:cs="Calibri"/>
          <w:sz w:val="24"/>
          <w:szCs w:val="24"/>
        </w:rPr>
      </w:pPr>
      <w:r>
        <w:rPr>
          <w:rFonts w:cs="Calibri" w:ascii="Verdana" w:hAnsi="Verdana"/>
          <w:sz w:val="24"/>
          <w:szCs w:val="24"/>
        </w:rPr>
        <w:t xml:space="preserve">Allegato 8 "Documenti soggetti a registrazione" </w:t>
      </w:r>
    </w:p>
    <w:p>
      <w:pPr>
        <w:pStyle w:val="Normal"/>
        <w:spacing w:before="0" w:after="160"/>
        <w:contextualSpacing/>
        <w:jc w:val="both"/>
        <w:rPr>
          <w:rFonts w:ascii="Verdana" w:hAnsi="Verdana" w:cs="Calibri"/>
          <w:sz w:val="24"/>
          <w:szCs w:val="24"/>
        </w:rPr>
      </w:pPr>
      <w:r>
        <w:rPr>
          <w:rFonts w:cs="Calibri" w:ascii="Verdana" w:hAnsi="Verdana"/>
          <w:sz w:val="24"/>
          <w:szCs w:val="24"/>
        </w:rPr>
        <w:t xml:space="preserve">Allegato 9 "Piano di classificazione" </w:t>
      </w:r>
    </w:p>
    <w:p>
      <w:pPr>
        <w:pStyle w:val="Normal"/>
        <w:spacing w:before="0" w:after="160"/>
        <w:contextualSpacing/>
        <w:jc w:val="both"/>
        <w:rPr>
          <w:rFonts w:ascii="Verdana" w:hAnsi="Verdana" w:cs="Calibri"/>
          <w:sz w:val="24"/>
          <w:szCs w:val="24"/>
        </w:rPr>
      </w:pPr>
      <w:r>
        <w:rPr>
          <w:rFonts w:cs="Calibri" w:ascii="Verdana" w:hAnsi="Verdana"/>
          <w:sz w:val="24"/>
          <w:szCs w:val="24"/>
        </w:rPr>
        <w:t>Allegato 10 “Piano della sicurezza informatica”</w:t>
      </w:r>
    </w:p>
    <w:p>
      <w:pPr>
        <w:pStyle w:val="Normal"/>
        <w:spacing w:before="0" w:after="160"/>
        <w:contextualSpacing/>
        <w:jc w:val="both"/>
        <w:rPr>
          <w:rFonts w:ascii="Verdana" w:hAnsi="Verdana" w:cs="Calibri"/>
          <w:sz w:val="24"/>
          <w:szCs w:val="24"/>
        </w:rPr>
      </w:pPr>
      <w:r>
        <w:rPr>
          <w:rFonts w:cs="Calibri" w:ascii="Verdana" w:hAnsi="Verdana"/>
          <w:sz w:val="24"/>
          <w:szCs w:val="24"/>
        </w:rPr>
        <w:t>Allegato 11 “Manuale di Conservazione”</w:t>
      </w:r>
    </w:p>
    <w:p>
      <w:pPr>
        <w:pStyle w:val="Normal"/>
        <w:spacing w:before="0" w:after="160"/>
        <w:contextualSpacing/>
        <w:jc w:val="both"/>
        <w:rPr>
          <w:rFonts w:ascii="Verdana" w:hAnsi="Verdana" w:cs="Calibri"/>
          <w:sz w:val="24"/>
          <w:szCs w:val="24"/>
        </w:rPr>
      </w:pPr>
      <w:r>
        <w:rPr>
          <w:rFonts w:cs="Calibri" w:ascii="Verdana" w:hAnsi="Verdana"/>
          <w:sz w:val="24"/>
          <w:szCs w:val="24"/>
        </w:rPr>
        <w:t>Allegato 12 “Piano di Fascicolazione”</w:t>
      </w:r>
    </w:p>
    <w:p>
      <w:pPr>
        <w:pStyle w:val="Normal"/>
        <w:spacing w:before="0" w:after="160"/>
        <w:contextualSpacing/>
        <w:jc w:val="both"/>
        <w:rPr>
          <w:rFonts w:ascii="Verdana" w:hAnsi="Verdana" w:cs="Calibri"/>
          <w:sz w:val="24"/>
          <w:szCs w:val="24"/>
        </w:rPr>
      </w:pPr>
      <w:r>
        <w:rPr>
          <w:rFonts w:cs="Calibri" w:ascii="Verdana" w:hAnsi="Verdana"/>
          <w:sz w:val="24"/>
          <w:szCs w:val="24"/>
        </w:rPr>
        <w:t>Allegato 13 “Piano di Conservazione”</w:t>
      </w:r>
    </w:p>
    <w:p>
      <w:pPr>
        <w:pStyle w:val="Normal"/>
        <w:spacing w:before="0" w:after="160"/>
        <w:contextualSpacing/>
        <w:jc w:val="both"/>
        <w:rPr>
          <w:rFonts w:ascii="Verdana" w:hAnsi="Verdana" w:cs="Calibri"/>
          <w:sz w:val="24"/>
          <w:szCs w:val="24"/>
        </w:rPr>
      </w:pPr>
      <w:r>
        <w:rPr>
          <w:rFonts w:cs="Calibri" w:ascii="Verdana" w:hAnsi="Verdana"/>
          <w:sz w:val="24"/>
          <w:szCs w:val="24"/>
        </w:rPr>
      </w:r>
    </w:p>
    <w:p>
      <w:pPr>
        <w:pStyle w:val="Normal"/>
        <w:spacing w:before="0" w:after="160"/>
        <w:contextualSpacing/>
        <w:jc w:val="both"/>
        <w:rPr>
          <w:rFonts w:ascii="Verdana" w:hAnsi="Verdana" w:cs="Calibri"/>
          <w:b/>
          <w:sz w:val="24"/>
          <w:szCs w:val="24"/>
          <w:highlight w:val="green"/>
        </w:rPr>
      </w:pPr>
      <w:r>
        <w:rPr>
          <w:rFonts w:cs="Calibri" w:ascii="Verdana" w:hAnsi="Verdana"/>
          <w:b/>
          <w:sz w:val="24"/>
          <w:szCs w:val="24"/>
          <w:highlight w:val="green"/>
        </w:rPr>
      </w:r>
    </w:p>
    <w:p>
      <w:pPr>
        <w:pStyle w:val="Normal"/>
        <w:spacing w:before="0" w:after="160"/>
        <w:contextualSpacing/>
        <w:jc w:val="both"/>
        <w:rPr>
          <w:rFonts w:ascii="Verdana" w:hAnsi="Verdana" w:cs="Calibri"/>
          <w:sz w:val="24"/>
          <w:szCs w:val="24"/>
          <w:highlight w:val="green"/>
        </w:rPr>
      </w:pPr>
      <w:r>
        <w:rPr>
          <w:rFonts w:cs="Calibri" w:ascii="Verdana" w:hAnsi="Verdana"/>
          <w:sz w:val="24"/>
          <w:szCs w:val="24"/>
          <w:highlight w:val="green"/>
        </w:rPr>
      </w:r>
    </w:p>
    <w:p>
      <w:pPr>
        <w:pStyle w:val="Normal"/>
        <w:spacing w:before="0" w:after="160"/>
        <w:contextualSpacing/>
        <w:jc w:val="center"/>
        <w:rPr>
          <w:rFonts w:ascii="Verdana" w:hAnsi="Verdana" w:cs="Calibri"/>
          <w:b/>
          <w:sz w:val="24"/>
          <w:szCs w:val="24"/>
          <w:highlight w:val="green"/>
        </w:rPr>
      </w:pPr>
      <w:r>
        <w:rPr>
          <w:rFonts w:cs="Calibri" w:ascii="Verdana" w:hAnsi="Verdana"/>
          <w:b/>
          <w:sz w:val="24"/>
          <w:szCs w:val="24"/>
          <w:highlight w:val="green"/>
        </w:rPr>
      </w:r>
      <w:bookmarkStart w:id="275" w:name="_Toc181717766"/>
      <w:bookmarkStart w:id="276" w:name="_Toc181717766"/>
      <w:bookmarkEnd w:id="276"/>
    </w:p>
    <w:p>
      <w:pPr>
        <w:pStyle w:val="Normal"/>
        <w:spacing w:before="0" w:after="160"/>
        <w:rPr>
          <w:rFonts w:ascii="Verdana" w:hAnsi="Verdana"/>
          <w:sz w:val="24"/>
          <w:szCs w:val="24"/>
        </w:rPr>
      </w:pPr>
      <w:r>
        <w:rPr>
          <w:rFonts w:ascii="Verdana" w:hAnsi="Verdana"/>
          <w:sz w:val="24"/>
          <w:szCs w:val="24"/>
        </w:rPr>
      </w:r>
    </w:p>
    <w:sectPr>
      <w:headerReference w:type="even" r:id="rId10"/>
      <w:headerReference w:type="default" r:id="rId11"/>
      <w:headerReference w:type="first" r:id="rId12"/>
      <w:footerReference w:type="even" r:id="rId13"/>
      <w:footerReference w:type="default" r:id="rId14"/>
      <w:footerReference w:type="first" r:id="rId15"/>
      <w:type w:val="nextPage"/>
      <w:pgSz w:w="11906" w:h="16838"/>
      <w:pgMar w:left="1134" w:right="1134" w:gutter="0" w:header="708" w:top="1417" w:footer="708" w:bottom="1134"/>
      <w:pgNumType w:fmt="decimal"/>
      <w:formProt w:val="false"/>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Calibri">
    <w:charset w:val="00"/>
    <w:family w:val="roman"/>
    <w:pitch w:val="variable"/>
  </w:font>
  <w:font w:name="Calibri Light">
    <w:charset w:val="00"/>
    <w:family w:val="roman"/>
    <w:pitch w:val="variable"/>
  </w:font>
  <w:font w:name="Segoe UI">
    <w:charset w:val="00"/>
    <w:family w:val="swiss"/>
    <w:pitch w:val="variable"/>
  </w:font>
  <w:font w:name="Liberation Sans">
    <w:altName w:val="Arial"/>
    <w:charset w:val="00"/>
    <w:family w:val="swiss"/>
    <w:pitch w:val="variable"/>
  </w:font>
  <w:font w:name="Garamond">
    <w:charset w:val="00"/>
    <w:family w:val="roman"/>
    <w:pitch w:val="variable"/>
  </w:font>
  <w:font w:name="Verdana">
    <w:charset w:val="00"/>
    <w:family w:val="swiss"/>
    <w:pitch w:val="variable"/>
  </w:font>
  <w:font w:name="Wingdings">
    <w:charset w:val="02"/>
    <w:family w:val="auto"/>
    <w:pitch w:val="default"/>
  </w:font>
  <w:font w:name="Wingdings 2">
    <w:charset w:val="02"/>
    <w:family w:val="auto"/>
    <w:pitch w:val="default"/>
  </w:font>
  <w:font w:name="OpenSymbol">
    <w:altName w:val="Arial Unicode MS"/>
    <w:charset w:val="01"/>
    <w:family w:val="auto"/>
    <w:pitch w:val="default"/>
  </w:font>
  <w:font w:name="Courier New">
    <w:charset w:val="01"/>
    <w:family w:val="modern"/>
    <w:pitch w:val="fixed"/>
  </w:font>
  <w:font w:name="Wingdings">
    <w:charset w:val="02"/>
    <w:family w:val="auto"/>
    <w:pitch w:val="variable"/>
  </w:font>
  <w:font w:name="Calibri">
    <w:charset w:val="01"/>
    <w:family w:val="swiss"/>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rPr/>
    </w:pPr>
    <w:r>
      <w:rPr/>
    </w:r>
  </w:p>
</w:ftr>
</file>

<file path=word/footer2.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sdt>
    <w:sdtPr>
      <w:docPartObj>
        <w:docPartGallery w:val="Page Numbers (Bottom of Page)"/>
        <w:docPartUnique w:val="true"/>
      </w:docPartObj>
    </w:sdtPr>
    <w:sdtContent>
      <w:p>
        <w:pPr>
          <w:pStyle w:val="Footer"/>
          <w:jc w:val="right"/>
          <w:rPr/>
        </w:pPr>
        <w:r>
          <w:rPr/>
          <w:fldChar w:fldCharType="begin"/>
        </w:r>
        <w:r>
          <w:rPr/>
          <w:instrText xml:space="preserve"> PAGE </w:instrText>
        </w:r>
        <w:r>
          <w:rPr/>
          <w:fldChar w:fldCharType="separate"/>
        </w:r>
        <w:r>
          <w:rPr/>
          <w:t>1</w:t>
        </w:r>
        <w:r>
          <w:rPr/>
          <w:fldChar w:fldCharType="end"/>
        </w:r>
      </w:p>
      <w:p>
        <w:pPr>
          <w:pStyle w:val="Footer"/>
          <w:tabs>
            <w:tab w:val="left" w:pos="850" w:leader="none"/>
            <w:tab w:val="center" w:pos="4819" w:leader="none"/>
            <w:tab w:val="right" w:pos="9638" w:leader="none"/>
          </w:tabs>
          <w:rPr/>
        </w:pPr>
        <w:r>
          <w:rPr/>
          <w:tab/>
        </w:r>
      </w:p>
    </w:sdtContent>
  </w:sdt>
</w:ftr>
</file>

<file path=word/footer3.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sdt>
    <w:sdtPr>
      <w:docPartObj>
        <w:docPartGallery w:val="Page Numbers (Bottom of Page)"/>
        <w:docPartUnique w:val="true"/>
      </w:docPartObj>
    </w:sdtPr>
    <w:sdtContent>
      <w:p>
        <w:pPr>
          <w:pStyle w:val="Footer"/>
          <w:jc w:val="right"/>
          <w:rPr/>
        </w:pPr>
        <w:r>
          <w:rPr/>
          <w:fldChar w:fldCharType="begin"/>
        </w:r>
        <w:r>
          <w:rPr/>
          <w:instrText xml:space="preserve"> PAGE </w:instrText>
        </w:r>
        <w:r>
          <w:rPr/>
          <w:fldChar w:fldCharType="separate"/>
        </w:r>
        <w:r>
          <w:rPr/>
          <w:t>1</w:t>
        </w:r>
        <w:r>
          <w:rPr/>
          <w:fldChar w:fldCharType="end"/>
        </w:r>
      </w:p>
      <w:p>
        <w:pPr>
          <w:pStyle w:val="Footer"/>
          <w:tabs>
            <w:tab w:val="left" w:pos="850" w:leader="none"/>
            <w:tab w:val="center" w:pos="4819" w:leader="none"/>
            <w:tab w:val="right" w:pos="9638" w:leader="none"/>
          </w:tabs>
          <w:rPr/>
        </w:pPr>
        <w:r>
          <w:rPr/>
          <w:tab/>
        </w:r>
      </w:p>
    </w:sdtContent>
  </w:sdt>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rPr/>
    </w:pPr>
    <w:r>
      <w:rPr/>
    </w:r>
  </w:p>
</w:hdr>
</file>

<file path=word/header2.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spacing w:lineRule="auto" w:line="600"/>
      <w:rPr>
        <w:b/>
        <w:bCs/>
      </w:rPr>
    </w:pPr>
    <w:r>
      <w:rPr/>
      <mc:AlternateContent>
        <mc:Choice Requires="wps">
          <w:drawing>
            <wp:anchor behindDoc="1" distT="40640" distB="66040" distL="108585" distR="120650" simplePos="0" locked="0" layoutInCell="0" allowOverlap="1" relativeHeight="270" wp14:anchorId="68E0474A">
              <wp:simplePos x="0" y="0"/>
              <wp:positionH relativeFrom="margin">
                <wp:align>right</wp:align>
              </wp:positionH>
              <wp:positionV relativeFrom="paragraph">
                <wp:posOffset>144780</wp:posOffset>
              </wp:positionV>
              <wp:extent cx="4332605" cy="1098550"/>
              <wp:effectExtent l="5715" t="5080" r="4445" b="5080"/>
              <wp:wrapSquare wrapText="bothSides"/>
              <wp:docPr id="1" name="Casella di testo 3"/>
              <a:graphic xmlns:a="http://schemas.openxmlformats.org/drawingml/2006/main">
                <a:graphicData uri="http://schemas.microsoft.com/office/word/2010/wordprocessingShape">
                  <wps:wsp>
                    <wps:cNvSpPr/>
                    <wps:spPr>
                      <a:xfrm>
                        <a:off x="0" y="0"/>
                        <a:ext cx="4332600" cy="1098720"/>
                      </a:xfrm>
                      <a:prstGeom prst="rect">
                        <a:avLst/>
                      </a:prstGeom>
                      <a:solidFill>
                        <a:srgbClr val="ffffff"/>
                      </a:solidFill>
                      <a:ln w="9525">
                        <a:solidFill>
                          <a:srgbClr val="ffffff"/>
                        </a:solidFill>
                        <a:miter/>
                      </a:ln>
                    </wps:spPr>
                    <wps:style>
                      <a:lnRef idx="0"/>
                      <a:fillRef idx="0"/>
                      <a:effectRef idx="0"/>
                      <a:fontRef idx="minor"/>
                    </wps:style>
                    <wps:txbx>
                      <w:txbxContent>
                        <w:p>
                          <w:pPr>
                            <w:pStyle w:val="Contenutocornice"/>
                            <w:spacing w:lineRule="auto" w:line="240" w:before="0" w:after="0"/>
                            <w:rPr>
                              <w:rFonts w:ascii="Verdana" w:hAnsi="Verdana"/>
                              <w:b/>
                              <w:bCs/>
                            </w:rPr>
                          </w:pPr>
                          <w:r>
                            <w:rPr>
                              <w:rFonts w:ascii="Verdana" w:hAnsi="Verdana"/>
                              <w:b/>
                              <w:bCs/>
                            </w:rPr>
                            <w:t>Comune di Trezzano sul Naviglio</w:t>
                          </w:r>
                        </w:p>
                        <w:p>
                          <w:pPr>
                            <w:pStyle w:val="Contenutocornice"/>
                            <w:spacing w:lineRule="auto" w:line="240" w:before="0" w:after="0"/>
                            <w:rPr>
                              <w:rFonts w:ascii="Verdana" w:hAnsi="Verdana"/>
                              <w:i/>
                              <w:i/>
                              <w:iCs/>
                            </w:rPr>
                          </w:pPr>
                          <w:r>
                            <w:rPr>
                              <w:rFonts w:ascii="Verdana" w:hAnsi="Verdana"/>
                              <w:i/>
                              <w:iCs/>
                            </w:rPr>
                            <w:t>Provincia di Milano</w:t>
                          </w:r>
                        </w:p>
                        <w:p>
                          <w:pPr>
                            <w:pStyle w:val="Contenutocornice"/>
                            <w:spacing w:lineRule="auto" w:line="240" w:before="0" w:after="0"/>
                            <w:rPr>
                              <w:rFonts w:ascii="Verdana" w:hAnsi="Verdana"/>
                            </w:rPr>
                          </w:pPr>
                          <w:r>
                            <w:rPr>
                              <w:rFonts w:ascii="Verdana" w:hAnsi="Verdana"/>
                            </w:rPr>
                            <w:t>Via IV Novembre,2 - 20090 Trezzano sul Naviglio</w:t>
                          </w:r>
                        </w:p>
                        <w:p>
                          <w:pPr>
                            <w:pStyle w:val="Contenutocornice"/>
                            <w:spacing w:lineRule="auto" w:line="240" w:before="0" w:after="0"/>
                            <w:rPr>
                              <w:rFonts w:ascii="Verdana" w:hAnsi="Verdana"/>
                            </w:rPr>
                          </w:pPr>
                          <w:r>
                            <w:rPr>
                              <w:rFonts w:ascii="Verdana" w:hAnsi="Verdana"/>
                            </w:rPr>
                            <w:t>P.I.  03029240151</w:t>
                          </w:r>
                        </w:p>
                        <w:p>
                          <w:pPr>
                            <w:pStyle w:val="Contenutocornice"/>
                            <w:spacing w:lineRule="auto" w:line="240" w:before="0" w:after="0"/>
                            <w:rPr>
                              <w:rFonts w:ascii="Verdana" w:hAnsi="Verdana"/>
                            </w:rPr>
                          </w:pPr>
                          <w:r>
                            <w:rPr>
                              <w:rFonts w:ascii="Verdana" w:hAnsi="Verdana"/>
                            </w:rPr>
                            <w:t xml:space="preserve">Tel. 02484181 </w:t>
                          </w:r>
                        </w:p>
                        <w:p>
                          <w:pPr>
                            <w:pStyle w:val="Contenutocornice"/>
                            <w:spacing w:lineRule="auto" w:line="240" w:before="0" w:after="0"/>
                            <w:rPr/>
                          </w:pPr>
                          <w:r>
                            <w:rPr/>
                          </w:r>
                        </w:p>
                      </w:txbxContent>
                    </wps:txbx>
                    <wps:bodyPr anchor="t" upright="1">
                      <a:noAutofit/>
                    </wps:bodyPr>
                  </wps:wsp>
                </a:graphicData>
              </a:graphic>
            </wp:anchor>
          </w:drawing>
        </mc:Choice>
        <mc:Fallback>
          <w:pict>
            <v:rect id="shape_0" ID="Casella di testo 3" path="m0,0l-2147483645,0l-2147483645,-2147483646l0,-2147483646xe" fillcolor="white" stroked="t" o:allowincell="f" style="position:absolute;margin-left:131.2pt;margin-top:11.4pt;width:341.1pt;height:86.45pt;mso-wrap-style:square;v-text-anchor:top;mso-position-horizontal:right;mso-position-horizontal-relative:margin" wp14:anchorId="68E0474A">
              <v:fill o:detectmouseclick="t" type="solid" color2="black"/>
              <v:stroke color="white" weight="9360" joinstyle="miter" endcap="flat"/>
              <v:textbox>
                <w:txbxContent>
                  <w:p>
                    <w:pPr>
                      <w:pStyle w:val="Contenutocornice"/>
                      <w:spacing w:lineRule="auto" w:line="240" w:before="0" w:after="0"/>
                      <w:rPr>
                        <w:rFonts w:ascii="Verdana" w:hAnsi="Verdana"/>
                        <w:b/>
                        <w:bCs/>
                      </w:rPr>
                    </w:pPr>
                    <w:r>
                      <w:rPr>
                        <w:rFonts w:ascii="Verdana" w:hAnsi="Verdana"/>
                        <w:b/>
                        <w:bCs/>
                      </w:rPr>
                      <w:t>Comune di Trezzano sul Naviglio</w:t>
                    </w:r>
                  </w:p>
                  <w:p>
                    <w:pPr>
                      <w:pStyle w:val="Contenutocornice"/>
                      <w:spacing w:lineRule="auto" w:line="240" w:before="0" w:after="0"/>
                      <w:rPr>
                        <w:rFonts w:ascii="Verdana" w:hAnsi="Verdana"/>
                        <w:i/>
                        <w:i/>
                        <w:iCs/>
                      </w:rPr>
                    </w:pPr>
                    <w:r>
                      <w:rPr>
                        <w:rFonts w:ascii="Verdana" w:hAnsi="Verdana"/>
                        <w:i/>
                        <w:iCs/>
                      </w:rPr>
                      <w:t>Provincia di Milano</w:t>
                    </w:r>
                  </w:p>
                  <w:p>
                    <w:pPr>
                      <w:pStyle w:val="Contenutocornice"/>
                      <w:spacing w:lineRule="auto" w:line="240" w:before="0" w:after="0"/>
                      <w:rPr>
                        <w:rFonts w:ascii="Verdana" w:hAnsi="Verdana"/>
                      </w:rPr>
                    </w:pPr>
                    <w:r>
                      <w:rPr>
                        <w:rFonts w:ascii="Verdana" w:hAnsi="Verdana"/>
                      </w:rPr>
                      <w:t>Via IV Novembre,2 - 20090 Trezzano sul Naviglio</w:t>
                    </w:r>
                  </w:p>
                  <w:p>
                    <w:pPr>
                      <w:pStyle w:val="Contenutocornice"/>
                      <w:spacing w:lineRule="auto" w:line="240" w:before="0" w:after="0"/>
                      <w:rPr>
                        <w:rFonts w:ascii="Verdana" w:hAnsi="Verdana"/>
                      </w:rPr>
                    </w:pPr>
                    <w:r>
                      <w:rPr>
                        <w:rFonts w:ascii="Verdana" w:hAnsi="Verdana"/>
                      </w:rPr>
                      <w:t>P.I.  03029240151</w:t>
                    </w:r>
                  </w:p>
                  <w:p>
                    <w:pPr>
                      <w:pStyle w:val="Contenutocornice"/>
                      <w:spacing w:lineRule="auto" w:line="240" w:before="0" w:after="0"/>
                      <w:rPr>
                        <w:rFonts w:ascii="Verdana" w:hAnsi="Verdana"/>
                      </w:rPr>
                    </w:pPr>
                    <w:r>
                      <w:rPr>
                        <w:rFonts w:ascii="Verdana" w:hAnsi="Verdana"/>
                      </w:rPr>
                      <w:t xml:space="preserve">Tel. 02484181 </w:t>
                    </w:r>
                  </w:p>
                  <w:p>
                    <w:pPr>
                      <w:pStyle w:val="Contenutocornice"/>
                      <w:spacing w:lineRule="auto" w:line="240" w:before="0" w:after="0"/>
                      <w:rPr/>
                    </w:pPr>
                    <w:r>
                      <w:rPr/>
                    </w:r>
                  </w:p>
                </w:txbxContent>
              </v:textbox>
              <w10:wrap type="square"/>
            </v:rect>
          </w:pict>
        </mc:Fallback>
      </mc:AlternateContent>
      <w:drawing>
        <wp:inline distT="0" distB="0" distL="0" distR="0">
          <wp:extent cx="1034415" cy="1306830"/>
          <wp:effectExtent l="0" t="0" r="0" b="0"/>
          <wp:docPr id="2" name="Immagine 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magine 1" descr=""/>
                  <pic:cNvPicPr>
                    <a:picLocks noChangeAspect="1" noChangeArrowheads="1"/>
                  </pic:cNvPicPr>
                </pic:nvPicPr>
                <pic:blipFill>
                  <a:blip r:embed="rId1"/>
                  <a:stretch>
                    <a:fillRect/>
                  </a:stretch>
                </pic:blipFill>
                <pic:spPr bwMode="auto">
                  <a:xfrm>
                    <a:off x="0" y="0"/>
                    <a:ext cx="1034415" cy="1306830"/>
                  </a:xfrm>
                  <a:prstGeom prst="rect">
                    <a:avLst/>
                  </a:prstGeom>
                  <a:noFill/>
                </pic:spPr>
              </pic:pic>
            </a:graphicData>
          </a:graphic>
        </wp:inline>
      </w:drawing>
    </w:r>
  </w:p>
</w:hdr>
</file>

<file path=word/header3.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spacing w:lineRule="auto" w:line="600"/>
      <w:rPr>
        <w:b/>
        <w:bCs/>
      </w:rPr>
    </w:pPr>
    <w:r>
      <w:rPr/>
      <mc:AlternateContent>
        <mc:Choice Requires="wps">
          <w:drawing>
            <wp:anchor behindDoc="1" distT="40640" distB="66040" distL="108585" distR="120650" simplePos="0" locked="0" layoutInCell="0" allowOverlap="1" relativeHeight="270" wp14:anchorId="68E0474A">
              <wp:simplePos x="0" y="0"/>
              <wp:positionH relativeFrom="margin">
                <wp:align>right</wp:align>
              </wp:positionH>
              <wp:positionV relativeFrom="paragraph">
                <wp:posOffset>144780</wp:posOffset>
              </wp:positionV>
              <wp:extent cx="4332605" cy="1098550"/>
              <wp:effectExtent l="5715" t="5080" r="4445" b="5080"/>
              <wp:wrapSquare wrapText="bothSides"/>
              <wp:docPr id="3" name="Casella di testo 3"/>
              <a:graphic xmlns:a="http://schemas.openxmlformats.org/drawingml/2006/main">
                <a:graphicData uri="http://schemas.microsoft.com/office/word/2010/wordprocessingShape">
                  <wps:wsp>
                    <wps:cNvSpPr/>
                    <wps:spPr>
                      <a:xfrm>
                        <a:off x="0" y="0"/>
                        <a:ext cx="4332600" cy="1098720"/>
                      </a:xfrm>
                      <a:prstGeom prst="rect">
                        <a:avLst/>
                      </a:prstGeom>
                      <a:solidFill>
                        <a:srgbClr val="ffffff"/>
                      </a:solidFill>
                      <a:ln w="9525">
                        <a:solidFill>
                          <a:srgbClr val="ffffff"/>
                        </a:solidFill>
                        <a:miter/>
                      </a:ln>
                    </wps:spPr>
                    <wps:style>
                      <a:lnRef idx="0"/>
                      <a:fillRef idx="0"/>
                      <a:effectRef idx="0"/>
                      <a:fontRef idx="minor"/>
                    </wps:style>
                    <wps:txbx>
                      <w:txbxContent>
                        <w:p>
                          <w:pPr>
                            <w:pStyle w:val="Contenutocornice"/>
                            <w:spacing w:lineRule="auto" w:line="240" w:before="0" w:after="0"/>
                            <w:rPr>
                              <w:rFonts w:ascii="Verdana" w:hAnsi="Verdana"/>
                              <w:b/>
                              <w:bCs/>
                            </w:rPr>
                          </w:pPr>
                          <w:r>
                            <w:rPr>
                              <w:rFonts w:ascii="Verdana" w:hAnsi="Verdana"/>
                              <w:b/>
                              <w:bCs/>
                            </w:rPr>
                            <w:t>Comune di Trezzano sul Naviglio</w:t>
                          </w:r>
                        </w:p>
                        <w:p>
                          <w:pPr>
                            <w:pStyle w:val="Contenutocornice"/>
                            <w:spacing w:lineRule="auto" w:line="240" w:before="0" w:after="0"/>
                            <w:rPr>
                              <w:rFonts w:ascii="Verdana" w:hAnsi="Verdana"/>
                              <w:i/>
                              <w:i/>
                              <w:iCs/>
                            </w:rPr>
                          </w:pPr>
                          <w:r>
                            <w:rPr>
                              <w:rFonts w:ascii="Verdana" w:hAnsi="Verdana"/>
                              <w:i/>
                              <w:iCs/>
                            </w:rPr>
                            <w:t>Provincia di Milano</w:t>
                          </w:r>
                        </w:p>
                        <w:p>
                          <w:pPr>
                            <w:pStyle w:val="Contenutocornice"/>
                            <w:spacing w:lineRule="auto" w:line="240" w:before="0" w:after="0"/>
                            <w:rPr>
                              <w:rFonts w:ascii="Verdana" w:hAnsi="Verdana"/>
                            </w:rPr>
                          </w:pPr>
                          <w:r>
                            <w:rPr>
                              <w:rFonts w:ascii="Verdana" w:hAnsi="Verdana"/>
                            </w:rPr>
                            <w:t>Via IV Novembre,2 - 20090 Trezzano sul Naviglio</w:t>
                          </w:r>
                        </w:p>
                        <w:p>
                          <w:pPr>
                            <w:pStyle w:val="Contenutocornice"/>
                            <w:spacing w:lineRule="auto" w:line="240" w:before="0" w:after="0"/>
                            <w:rPr>
                              <w:rFonts w:ascii="Verdana" w:hAnsi="Verdana"/>
                            </w:rPr>
                          </w:pPr>
                          <w:r>
                            <w:rPr>
                              <w:rFonts w:ascii="Verdana" w:hAnsi="Verdana"/>
                            </w:rPr>
                            <w:t>P.I.  03029240151</w:t>
                          </w:r>
                        </w:p>
                        <w:p>
                          <w:pPr>
                            <w:pStyle w:val="Contenutocornice"/>
                            <w:spacing w:lineRule="auto" w:line="240" w:before="0" w:after="0"/>
                            <w:rPr>
                              <w:rFonts w:ascii="Verdana" w:hAnsi="Verdana"/>
                            </w:rPr>
                          </w:pPr>
                          <w:r>
                            <w:rPr>
                              <w:rFonts w:ascii="Verdana" w:hAnsi="Verdana"/>
                            </w:rPr>
                            <w:t xml:space="preserve">Tel. 02484181 </w:t>
                          </w:r>
                        </w:p>
                        <w:p>
                          <w:pPr>
                            <w:pStyle w:val="Contenutocornice"/>
                            <w:spacing w:lineRule="auto" w:line="240" w:before="0" w:after="0"/>
                            <w:rPr/>
                          </w:pPr>
                          <w:r>
                            <w:rPr/>
                          </w:r>
                        </w:p>
                      </w:txbxContent>
                    </wps:txbx>
                    <wps:bodyPr anchor="t" upright="1">
                      <a:noAutofit/>
                    </wps:bodyPr>
                  </wps:wsp>
                </a:graphicData>
              </a:graphic>
            </wp:anchor>
          </w:drawing>
        </mc:Choice>
        <mc:Fallback>
          <w:pict>
            <v:rect id="shape_0" ID="Casella di testo 3" path="m0,0l-2147483645,0l-2147483645,-2147483646l0,-2147483646xe" fillcolor="white" stroked="t" o:allowincell="f" style="position:absolute;margin-left:131.2pt;margin-top:11.4pt;width:341.1pt;height:86.45pt;mso-wrap-style:square;v-text-anchor:top;mso-position-horizontal:right;mso-position-horizontal-relative:margin" wp14:anchorId="68E0474A">
              <v:fill o:detectmouseclick="t" type="solid" color2="black"/>
              <v:stroke color="white" weight="9360" joinstyle="miter" endcap="flat"/>
              <v:textbox>
                <w:txbxContent>
                  <w:p>
                    <w:pPr>
                      <w:pStyle w:val="Contenutocornice"/>
                      <w:spacing w:lineRule="auto" w:line="240" w:before="0" w:after="0"/>
                      <w:rPr>
                        <w:rFonts w:ascii="Verdana" w:hAnsi="Verdana"/>
                        <w:b/>
                        <w:bCs/>
                      </w:rPr>
                    </w:pPr>
                    <w:r>
                      <w:rPr>
                        <w:rFonts w:ascii="Verdana" w:hAnsi="Verdana"/>
                        <w:b/>
                        <w:bCs/>
                      </w:rPr>
                      <w:t>Comune di Trezzano sul Naviglio</w:t>
                    </w:r>
                  </w:p>
                  <w:p>
                    <w:pPr>
                      <w:pStyle w:val="Contenutocornice"/>
                      <w:spacing w:lineRule="auto" w:line="240" w:before="0" w:after="0"/>
                      <w:rPr>
                        <w:rFonts w:ascii="Verdana" w:hAnsi="Verdana"/>
                        <w:i/>
                        <w:i/>
                        <w:iCs/>
                      </w:rPr>
                    </w:pPr>
                    <w:r>
                      <w:rPr>
                        <w:rFonts w:ascii="Verdana" w:hAnsi="Verdana"/>
                        <w:i/>
                        <w:iCs/>
                      </w:rPr>
                      <w:t>Provincia di Milano</w:t>
                    </w:r>
                  </w:p>
                  <w:p>
                    <w:pPr>
                      <w:pStyle w:val="Contenutocornice"/>
                      <w:spacing w:lineRule="auto" w:line="240" w:before="0" w:after="0"/>
                      <w:rPr>
                        <w:rFonts w:ascii="Verdana" w:hAnsi="Verdana"/>
                      </w:rPr>
                    </w:pPr>
                    <w:r>
                      <w:rPr>
                        <w:rFonts w:ascii="Verdana" w:hAnsi="Verdana"/>
                      </w:rPr>
                      <w:t>Via IV Novembre,2 - 20090 Trezzano sul Naviglio</w:t>
                    </w:r>
                  </w:p>
                  <w:p>
                    <w:pPr>
                      <w:pStyle w:val="Contenutocornice"/>
                      <w:spacing w:lineRule="auto" w:line="240" w:before="0" w:after="0"/>
                      <w:rPr>
                        <w:rFonts w:ascii="Verdana" w:hAnsi="Verdana"/>
                      </w:rPr>
                    </w:pPr>
                    <w:r>
                      <w:rPr>
                        <w:rFonts w:ascii="Verdana" w:hAnsi="Verdana"/>
                      </w:rPr>
                      <w:t>P.I.  03029240151</w:t>
                    </w:r>
                  </w:p>
                  <w:p>
                    <w:pPr>
                      <w:pStyle w:val="Contenutocornice"/>
                      <w:spacing w:lineRule="auto" w:line="240" w:before="0" w:after="0"/>
                      <w:rPr>
                        <w:rFonts w:ascii="Verdana" w:hAnsi="Verdana"/>
                      </w:rPr>
                    </w:pPr>
                    <w:r>
                      <w:rPr>
                        <w:rFonts w:ascii="Verdana" w:hAnsi="Verdana"/>
                      </w:rPr>
                      <w:t xml:space="preserve">Tel. 02484181 </w:t>
                    </w:r>
                  </w:p>
                  <w:p>
                    <w:pPr>
                      <w:pStyle w:val="Contenutocornice"/>
                      <w:spacing w:lineRule="auto" w:line="240" w:before="0" w:after="0"/>
                      <w:rPr/>
                    </w:pPr>
                    <w:r>
                      <w:rPr/>
                    </w:r>
                  </w:p>
                </w:txbxContent>
              </v:textbox>
              <w10:wrap type="square"/>
            </v:rect>
          </w:pict>
        </mc:Fallback>
      </mc:AlternateContent>
      <w:drawing>
        <wp:inline distT="0" distB="0" distL="0" distR="0">
          <wp:extent cx="1034415" cy="1306830"/>
          <wp:effectExtent l="0" t="0" r="0" b="0"/>
          <wp:docPr id="4" name="Immagine 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magine 1" descr=""/>
                  <pic:cNvPicPr>
                    <a:picLocks noChangeAspect="1" noChangeArrowheads="1"/>
                  </pic:cNvPicPr>
                </pic:nvPicPr>
                <pic:blipFill>
                  <a:blip r:embed="rId1"/>
                  <a:stretch>
                    <a:fillRect/>
                  </a:stretch>
                </pic:blipFill>
                <pic:spPr bwMode="auto">
                  <a:xfrm>
                    <a:off x="0" y="0"/>
                    <a:ext cx="1034415" cy="1306830"/>
                  </a:xfrm>
                  <a:prstGeom prst="rect">
                    <a:avLst/>
                  </a:prstGeom>
                  <a:noFill/>
                </pic:spPr>
              </pic:pic>
            </a:graphicData>
          </a:graphic>
        </wp:inline>
      </w:drawing>
    </w:r>
  </w:p>
</w:hdr>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bullet"/>
      <w:lvlText w:val=""/>
      <w:lvlJc w:val="left"/>
      <w:pPr>
        <w:tabs>
          <w:tab w:val="num" w:pos="0"/>
        </w:tabs>
        <w:ind w:left="720" w:hanging="360"/>
      </w:pPr>
      <w:rPr>
        <w:rFonts w:ascii="Wingdings" w:hAnsi="Wingdings" w:cs="Wingdings" w:hint="default"/>
        <w:u w:val="none"/>
      </w:rPr>
    </w:lvl>
    <w:lvl w:ilvl="1">
      <w:start w:val="1"/>
      <w:numFmt w:val="bullet"/>
      <w:lvlText w:val=""/>
      <w:lvlJc w:val="left"/>
      <w:pPr>
        <w:tabs>
          <w:tab w:val="num" w:pos="0"/>
        </w:tabs>
        <w:ind w:left="1440" w:hanging="360"/>
      </w:pPr>
      <w:rPr>
        <w:rFonts w:ascii="Wingdings 2" w:hAnsi="Wingdings 2" w:cs="Wingdings 2" w:hint="default"/>
        <w:u w:val="none"/>
      </w:rPr>
    </w:lvl>
    <w:lvl w:ilvl="2">
      <w:start w:val="1"/>
      <w:numFmt w:val="bullet"/>
      <w:lvlText w:val="■"/>
      <w:lvlJc w:val="left"/>
      <w:pPr>
        <w:tabs>
          <w:tab w:val="num" w:pos="0"/>
        </w:tabs>
        <w:ind w:left="2160" w:hanging="360"/>
      </w:pPr>
      <w:rPr>
        <w:rFonts w:ascii="OpenSymbol" w:hAnsi="OpenSymbol" w:cs="OpenSymbol" w:hint="default"/>
        <w:u w:val="none"/>
      </w:rPr>
    </w:lvl>
    <w:lvl w:ilvl="3">
      <w:start w:val="1"/>
      <w:numFmt w:val="bullet"/>
      <w:lvlText w:val=""/>
      <w:lvlJc w:val="left"/>
      <w:pPr>
        <w:tabs>
          <w:tab w:val="num" w:pos="0"/>
        </w:tabs>
        <w:ind w:left="2880" w:hanging="360"/>
      </w:pPr>
      <w:rPr>
        <w:rFonts w:ascii="Wingdings" w:hAnsi="Wingdings" w:cs="Wingdings" w:hint="default"/>
        <w:u w:val="none"/>
      </w:rPr>
    </w:lvl>
    <w:lvl w:ilvl="4">
      <w:start w:val="1"/>
      <w:numFmt w:val="bullet"/>
      <w:lvlText w:val=""/>
      <w:lvlJc w:val="left"/>
      <w:pPr>
        <w:tabs>
          <w:tab w:val="num" w:pos="0"/>
        </w:tabs>
        <w:ind w:left="3600" w:hanging="360"/>
      </w:pPr>
      <w:rPr>
        <w:rFonts w:ascii="Wingdings 2" w:hAnsi="Wingdings 2" w:cs="Wingdings 2" w:hint="default"/>
        <w:u w:val="none"/>
      </w:rPr>
    </w:lvl>
    <w:lvl w:ilvl="5">
      <w:start w:val="1"/>
      <w:numFmt w:val="bullet"/>
      <w:lvlText w:val="■"/>
      <w:lvlJc w:val="left"/>
      <w:pPr>
        <w:tabs>
          <w:tab w:val="num" w:pos="0"/>
        </w:tabs>
        <w:ind w:left="4320" w:hanging="360"/>
      </w:pPr>
      <w:rPr>
        <w:rFonts w:ascii="OpenSymbol" w:hAnsi="OpenSymbol" w:cs="OpenSymbol" w:hint="default"/>
        <w:u w:val="none"/>
      </w:rPr>
    </w:lvl>
    <w:lvl w:ilvl="6">
      <w:start w:val="1"/>
      <w:numFmt w:val="bullet"/>
      <w:lvlText w:val=""/>
      <w:lvlJc w:val="left"/>
      <w:pPr>
        <w:tabs>
          <w:tab w:val="num" w:pos="0"/>
        </w:tabs>
        <w:ind w:left="5040" w:hanging="360"/>
      </w:pPr>
      <w:rPr>
        <w:rFonts w:ascii="Wingdings" w:hAnsi="Wingdings" w:cs="Wingdings" w:hint="default"/>
        <w:u w:val="none"/>
      </w:rPr>
    </w:lvl>
    <w:lvl w:ilvl="7">
      <w:start w:val="1"/>
      <w:numFmt w:val="bullet"/>
      <w:lvlText w:val=""/>
      <w:lvlJc w:val="left"/>
      <w:pPr>
        <w:tabs>
          <w:tab w:val="num" w:pos="0"/>
        </w:tabs>
        <w:ind w:left="5760" w:hanging="360"/>
      </w:pPr>
      <w:rPr>
        <w:rFonts w:ascii="Wingdings 2" w:hAnsi="Wingdings 2" w:cs="Wingdings 2" w:hint="default"/>
        <w:u w:val="none"/>
      </w:rPr>
    </w:lvl>
    <w:lvl w:ilvl="8">
      <w:start w:val="1"/>
      <w:numFmt w:val="bullet"/>
      <w:lvlText w:val="■"/>
      <w:lvlJc w:val="left"/>
      <w:pPr>
        <w:tabs>
          <w:tab w:val="num" w:pos="0"/>
        </w:tabs>
        <w:ind w:left="6480" w:hanging="360"/>
      </w:pPr>
      <w:rPr>
        <w:rFonts w:ascii="OpenSymbol" w:hAnsi="OpenSymbol" w:cs="OpenSymbol" w:hint="default"/>
        <w:u w:val="none"/>
      </w:rPr>
    </w:lvl>
  </w:abstractNum>
  <w:abstractNum w:abstractNumId="2">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3">
    <w:lvl w:ilvl="0">
      <w:start w:val="1"/>
      <w:numFmt w:val="bullet"/>
      <w:lvlText w:val=""/>
      <w:lvlJc w:val="left"/>
      <w:pPr>
        <w:tabs>
          <w:tab w:val="num" w:pos="720"/>
        </w:tabs>
        <w:ind w:left="720" w:hanging="360"/>
      </w:pPr>
      <w:rPr>
        <w:rFonts w:ascii="Symbol" w:hAnsi="Symbol" w:cs="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cs="Wingdings" w:hint="default"/>
        <w:sz w:val="20"/>
      </w:rPr>
    </w:lvl>
    <w:lvl w:ilvl="3">
      <w:start w:val="1"/>
      <w:numFmt w:val="bullet"/>
      <w:lvlText w:val=""/>
      <w:lvlJc w:val="left"/>
      <w:pPr>
        <w:tabs>
          <w:tab w:val="num" w:pos="2880"/>
        </w:tabs>
        <w:ind w:left="2880" w:hanging="360"/>
      </w:pPr>
      <w:rPr>
        <w:rFonts w:ascii="Wingdings" w:hAnsi="Wingdings" w:cs="Wingdings" w:hint="default"/>
        <w:sz w:val="20"/>
      </w:rPr>
    </w:lvl>
    <w:lvl w:ilvl="4">
      <w:start w:val="1"/>
      <w:numFmt w:val="bullet"/>
      <w:lvlText w:val=""/>
      <w:lvlJc w:val="left"/>
      <w:pPr>
        <w:tabs>
          <w:tab w:val="num" w:pos="3600"/>
        </w:tabs>
        <w:ind w:left="3600" w:hanging="360"/>
      </w:pPr>
      <w:rPr>
        <w:rFonts w:ascii="Wingdings" w:hAnsi="Wingdings" w:cs="Wingdings" w:hint="default"/>
        <w:sz w:val="20"/>
      </w:rPr>
    </w:lvl>
    <w:lvl w:ilvl="5">
      <w:start w:val="1"/>
      <w:numFmt w:val="bullet"/>
      <w:lvlText w:val=""/>
      <w:lvlJc w:val="left"/>
      <w:pPr>
        <w:tabs>
          <w:tab w:val="num" w:pos="4320"/>
        </w:tabs>
        <w:ind w:left="4320" w:hanging="360"/>
      </w:pPr>
      <w:rPr>
        <w:rFonts w:ascii="Wingdings" w:hAnsi="Wingdings" w:cs="Wingdings" w:hint="default"/>
        <w:sz w:val="20"/>
      </w:rPr>
    </w:lvl>
    <w:lvl w:ilvl="6">
      <w:start w:val="1"/>
      <w:numFmt w:val="bullet"/>
      <w:lvlText w:val=""/>
      <w:lvlJc w:val="left"/>
      <w:pPr>
        <w:tabs>
          <w:tab w:val="num" w:pos="5040"/>
        </w:tabs>
        <w:ind w:left="5040" w:hanging="360"/>
      </w:pPr>
      <w:rPr>
        <w:rFonts w:ascii="Wingdings" w:hAnsi="Wingdings" w:cs="Wingdings" w:hint="default"/>
        <w:sz w:val="20"/>
      </w:rPr>
    </w:lvl>
    <w:lvl w:ilvl="7">
      <w:start w:val="1"/>
      <w:numFmt w:val="bullet"/>
      <w:lvlText w:val=""/>
      <w:lvlJc w:val="left"/>
      <w:pPr>
        <w:tabs>
          <w:tab w:val="num" w:pos="5760"/>
        </w:tabs>
        <w:ind w:left="5760" w:hanging="360"/>
      </w:pPr>
      <w:rPr>
        <w:rFonts w:ascii="Wingdings" w:hAnsi="Wingdings" w:cs="Wingdings" w:hint="default"/>
        <w:sz w:val="20"/>
      </w:rPr>
    </w:lvl>
    <w:lvl w:ilvl="8">
      <w:start w:val="1"/>
      <w:numFmt w:val="bullet"/>
      <w:lvlText w:val=""/>
      <w:lvlJc w:val="left"/>
      <w:pPr>
        <w:tabs>
          <w:tab w:val="num" w:pos="6480"/>
        </w:tabs>
        <w:ind w:left="6480" w:hanging="360"/>
      </w:pPr>
      <w:rPr>
        <w:rFonts w:ascii="Wingdings" w:hAnsi="Wingdings" w:cs="Wingdings" w:hint="default"/>
        <w:sz w:val="20"/>
      </w:rPr>
    </w:lvl>
  </w:abstractNum>
  <w:abstractNum w:abstractNumId="4">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5">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6">
    <w:lvl w:ilvl="0">
      <w:start w:val="1"/>
      <w:numFmt w:val="bullet"/>
      <w:lvlText w:val=""/>
      <w:lvlJc w:val="left"/>
      <w:pPr>
        <w:tabs>
          <w:tab w:val="num" w:pos="720"/>
        </w:tabs>
        <w:ind w:left="720" w:hanging="360"/>
      </w:pPr>
      <w:rPr>
        <w:rFonts w:ascii="Symbol" w:hAnsi="Symbol" w:cs="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cs="Wingdings" w:hint="default"/>
        <w:sz w:val="20"/>
      </w:rPr>
    </w:lvl>
    <w:lvl w:ilvl="3">
      <w:start w:val="1"/>
      <w:numFmt w:val="bullet"/>
      <w:lvlText w:val=""/>
      <w:lvlJc w:val="left"/>
      <w:pPr>
        <w:tabs>
          <w:tab w:val="num" w:pos="2880"/>
        </w:tabs>
        <w:ind w:left="2880" w:hanging="360"/>
      </w:pPr>
      <w:rPr>
        <w:rFonts w:ascii="Wingdings" w:hAnsi="Wingdings" w:cs="Wingdings" w:hint="default"/>
        <w:sz w:val="20"/>
      </w:rPr>
    </w:lvl>
    <w:lvl w:ilvl="4">
      <w:start w:val="1"/>
      <w:numFmt w:val="bullet"/>
      <w:lvlText w:val=""/>
      <w:lvlJc w:val="left"/>
      <w:pPr>
        <w:tabs>
          <w:tab w:val="num" w:pos="3600"/>
        </w:tabs>
        <w:ind w:left="3600" w:hanging="360"/>
      </w:pPr>
      <w:rPr>
        <w:rFonts w:ascii="Wingdings" w:hAnsi="Wingdings" w:cs="Wingdings" w:hint="default"/>
        <w:sz w:val="20"/>
      </w:rPr>
    </w:lvl>
    <w:lvl w:ilvl="5">
      <w:start w:val="1"/>
      <w:numFmt w:val="bullet"/>
      <w:lvlText w:val=""/>
      <w:lvlJc w:val="left"/>
      <w:pPr>
        <w:tabs>
          <w:tab w:val="num" w:pos="4320"/>
        </w:tabs>
        <w:ind w:left="4320" w:hanging="360"/>
      </w:pPr>
      <w:rPr>
        <w:rFonts w:ascii="Wingdings" w:hAnsi="Wingdings" w:cs="Wingdings" w:hint="default"/>
        <w:sz w:val="20"/>
      </w:rPr>
    </w:lvl>
    <w:lvl w:ilvl="6">
      <w:start w:val="1"/>
      <w:numFmt w:val="bullet"/>
      <w:lvlText w:val=""/>
      <w:lvlJc w:val="left"/>
      <w:pPr>
        <w:tabs>
          <w:tab w:val="num" w:pos="5040"/>
        </w:tabs>
        <w:ind w:left="5040" w:hanging="360"/>
      </w:pPr>
      <w:rPr>
        <w:rFonts w:ascii="Wingdings" w:hAnsi="Wingdings" w:cs="Wingdings" w:hint="default"/>
        <w:sz w:val="20"/>
      </w:rPr>
    </w:lvl>
    <w:lvl w:ilvl="7">
      <w:start w:val="1"/>
      <w:numFmt w:val="bullet"/>
      <w:lvlText w:val=""/>
      <w:lvlJc w:val="left"/>
      <w:pPr>
        <w:tabs>
          <w:tab w:val="num" w:pos="5760"/>
        </w:tabs>
        <w:ind w:left="5760" w:hanging="360"/>
      </w:pPr>
      <w:rPr>
        <w:rFonts w:ascii="Wingdings" w:hAnsi="Wingdings" w:cs="Wingdings" w:hint="default"/>
        <w:sz w:val="20"/>
      </w:rPr>
    </w:lvl>
    <w:lvl w:ilvl="8">
      <w:start w:val="1"/>
      <w:numFmt w:val="bullet"/>
      <w:lvlText w:val=""/>
      <w:lvlJc w:val="left"/>
      <w:pPr>
        <w:tabs>
          <w:tab w:val="num" w:pos="6480"/>
        </w:tabs>
        <w:ind w:left="6480" w:hanging="360"/>
      </w:pPr>
      <w:rPr>
        <w:rFonts w:ascii="Wingdings" w:hAnsi="Wingdings" w:cs="Wingdings" w:hint="default"/>
        <w:sz w:val="20"/>
      </w:rPr>
    </w:lvl>
  </w:abstractNum>
  <w:abstractNum w:abstractNumId="7">
    <w:lvl w:ilvl="0">
      <w:start w:val="1"/>
      <w:numFmt w:val="bullet"/>
      <w:lvlText w:val=""/>
      <w:lvlJc w:val="left"/>
      <w:pPr>
        <w:tabs>
          <w:tab w:val="num" w:pos="720"/>
        </w:tabs>
        <w:ind w:left="720" w:hanging="360"/>
      </w:pPr>
      <w:rPr>
        <w:rFonts w:ascii="Symbol" w:hAnsi="Symbol" w:cs="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cs="Wingdings" w:hint="default"/>
        <w:sz w:val="20"/>
      </w:rPr>
    </w:lvl>
    <w:lvl w:ilvl="3">
      <w:start w:val="1"/>
      <w:numFmt w:val="bullet"/>
      <w:lvlText w:val=""/>
      <w:lvlJc w:val="left"/>
      <w:pPr>
        <w:tabs>
          <w:tab w:val="num" w:pos="2880"/>
        </w:tabs>
        <w:ind w:left="2880" w:hanging="360"/>
      </w:pPr>
      <w:rPr>
        <w:rFonts w:ascii="Wingdings" w:hAnsi="Wingdings" w:cs="Wingdings" w:hint="default"/>
        <w:sz w:val="20"/>
      </w:rPr>
    </w:lvl>
    <w:lvl w:ilvl="4">
      <w:start w:val="1"/>
      <w:numFmt w:val="bullet"/>
      <w:lvlText w:val=""/>
      <w:lvlJc w:val="left"/>
      <w:pPr>
        <w:tabs>
          <w:tab w:val="num" w:pos="3600"/>
        </w:tabs>
        <w:ind w:left="3600" w:hanging="360"/>
      </w:pPr>
      <w:rPr>
        <w:rFonts w:ascii="Wingdings" w:hAnsi="Wingdings" w:cs="Wingdings" w:hint="default"/>
        <w:sz w:val="20"/>
      </w:rPr>
    </w:lvl>
    <w:lvl w:ilvl="5">
      <w:start w:val="1"/>
      <w:numFmt w:val="bullet"/>
      <w:lvlText w:val=""/>
      <w:lvlJc w:val="left"/>
      <w:pPr>
        <w:tabs>
          <w:tab w:val="num" w:pos="4320"/>
        </w:tabs>
        <w:ind w:left="4320" w:hanging="360"/>
      </w:pPr>
      <w:rPr>
        <w:rFonts w:ascii="Wingdings" w:hAnsi="Wingdings" w:cs="Wingdings" w:hint="default"/>
        <w:sz w:val="20"/>
      </w:rPr>
    </w:lvl>
    <w:lvl w:ilvl="6">
      <w:start w:val="1"/>
      <w:numFmt w:val="bullet"/>
      <w:lvlText w:val=""/>
      <w:lvlJc w:val="left"/>
      <w:pPr>
        <w:tabs>
          <w:tab w:val="num" w:pos="5040"/>
        </w:tabs>
        <w:ind w:left="5040" w:hanging="360"/>
      </w:pPr>
      <w:rPr>
        <w:rFonts w:ascii="Wingdings" w:hAnsi="Wingdings" w:cs="Wingdings" w:hint="default"/>
        <w:sz w:val="20"/>
      </w:rPr>
    </w:lvl>
    <w:lvl w:ilvl="7">
      <w:start w:val="1"/>
      <w:numFmt w:val="bullet"/>
      <w:lvlText w:val=""/>
      <w:lvlJc w:val="left"/>
      <w:pPr>
        <w:tabs>
          <w:tab w:val="num" w:pos="5760"/>
        </w:tabs>
        <w:ind w:left="5760" w:hanging="360"/>
      </w:pPr>
      <w:rPr>
        <w:rFonts w:ascii="Wingdings" w:hAnsi="Wingdings" w:cs="Wingdings" w:hint="default"/>
        <w:sz w:val="20"/>
      </w:rPr>
    </w:lvl>
    <w:lvl w:ilvl="8">
      <w:start w:val="1"/>
      <w:numFmt w:val="bullet"/>
      <w:lvlText w:val=""/>
      <w:lvlJc w:val="left"/>
      <w:pPr>
        <w:tabs>
          <w:tab w:val="num" w:pos="6480"/>
        </w:tabs>
        <w:ind w:left="6480" w:hanging="360"/>
      </w:pPr>
      <w:rPr>
        <w:rFonts w:ascii="Wingdings" w:hAnsi="Wingdings" w:cs="Wingdings" w:hint="default"/>
        <w:sz w:val="20"/>
      </w:rPr>
    </w:lvl>
  </w:abstractNum>
  <w:abstractNum w:abstractNumId="8">
    <w:lvl w:ilvl="0">
      <w:start w:val="1"/>
      <w:numFmt w:val="bullet"/>
      <w:lvlText w:val=""/>
      <w:lvlJc w:val="left"/>
      <w:pPr>
        <w:tabs>
          <w:tab w:val="num" w:pos="720"/>
        </w:tabs>
        <w:ind w:left="720" w:hanging="360"/>
      </w:pPr>
      <w:rPr>
        <w:rFonts w:ascii="Symbol" w:hAnsi="Symbol" w:cs="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cs="Wingdings" w:hint="default"/>
        <w:sz w:val="20"/>
      </w:rPr>
    </w:lvl>
    <w:lvl w:ilvl="3">
      <w:start w:val="1"/>
      <w:numFmt w:val="bullet"/>
      <w:lvlText w:val=""/>
      <w:lvlJc w:val="left"/>
      <w:pPr>
        <w:tabs>
          <w:tab w:val="num" w:pos="2880"/>
        </w:tabs>
        <w:ind w:left="2880" w:hanging="360"/>
      </w:pPr>
      <w:rPr>
        <w:rFonts w:ascii="Wingdings" w:hAnsi="Wingdings" w:cs="Wingdings" w:hint="default"/>
        <w:sz w:val="20"/>
      </w:rPr>
    </w:lvl>
    <w:lvl w:ilvl="4">
      <w:start w:val="1"/>
      <w:numFmt w:val="bullet"/>
      <w:lvlText w:val=""/>
      <w:lvlJc w:val="left"/>
      <w:pPr>
        <w:tabs>
          <w:tab w:val="num" w:pos="3600"/>
        </w:tabs>
        <w:ind w:left="3600" w:hanging="360"/>
      </w:pPr>
      <w:rPr>
        <w:rFonts w:ascii="Wingdings" w:hAnsi="Wingdings" w:cs="Wingdings" w:hint="default"/>
        <w:sz w:val="20"/>
      </w:rPr>
    </w:lvl>
    <w:lvl w:ilvl="5">
      <w:start w:val="1"/>
      <w:numFmt w:val="bullet"/>
      <w:lvlText w:val=""/>
      <w:lvlJc w:val="left"/>
      <w:pPr>
        <w:tabs>
          <w:tab w:val="num" w:pos="4320"/>
        </w:tabs>
        <w:ind w:left="4320" w:hanging="360"/>
      </w:pPr>
      <w:rPr>
        <w:rFonts w:ascii="Wingdings" w:hAnsi="Wingdings" w:cs="Wingdings" w:hint="default"/>
        <w:sz w:val="20"/>
      </w:rPr>
    </w:lvl>
    <w:lvl w:ilvl="6">
      <w:start w:val="1"/>
      <w:numFmt w:val="bullet"/>
      <w:lvlText w:val=""/>
      <w:lvlJc w:val="left"/>
      <w:pPr>
        <w:tabs>
          <w:tab w:val="num" w:pos="5040"/>
        </w:tabs>
        <w:ind w:left="5040" w:hanging="360"/>
      </w:pPr>
      <w:rPr>
        <w:rFonts w:ascii="Wingdings" w:hAnsi="Wingdings" w:cs="Wingdings" w:hint="default"/>
        <w:sz w:val="20"/>
      </w:rPr>
    </w:lvl>
    <w:lvl w:ilvl="7">
      <w:start w:val="1"/>
      <w:numFmt w:val="bullet"/>
      <w:lvlText w:val=""/>
      <w:lvlJc w:val="left"/>
      <w:pPr>
        <w:tabs>
          <w:tab w:val="num" w:pos="5760"/>
        </w:tabs>
        <w:ind w:left="5760" w:hanging="360"/>
      </w:pPr>
      <w:rPr>
        <w:rFonts w:ascii="Wingdings" w:hAnsi="Wingdings" w:cs="Wingdings" w:hint="default"/>
        <w:sz w:val="20"/>
      </w:rPr>
    </w:lvl>
    <w:lvl w:ilvl="8">
      <w:start w:val="1"/>
      <w:numFmt w:val="bullet"/>
      <w:lvlText w:val=""/>
      <w:lvlJc w:val="left"/>
      <w:pPr>
        <w:tabs>
          <w:tab w:val="num" w:pos="6480"/>
        </w:tabs>
        <w:ind w:left="6480" w:hanging="360"/>
      </w:pPr>
      <w:rPr>
        <w:rFonts w:ascii="Wingdings" w:hAnsi="Wingdings" w:cs="Wingdings" w:hint="default"/>
        <w:sz w:val="20"/>
      </w:rPr>
    </w:lvl>
  </w:abstractNum>
  <w:abstractNum w:abstractNumId="9">
    <w:lvl w:ilvl="0">
      <w:start w:val="1"/>
      <w:numFmt w:val="decimal"/>
      <w:lvlText w:val="%1."/>
      <w:lvlJc w:val="left"/>
      <w:pPr>
        <w:tabs>
          <w:tab w:val="num" w:pos="720"/>
        </w:tabs>
        <w:ind w:left="720" w:hanging="360"/>
      </w:pPr>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decimal"/>
      <w:lvlText w:val="%3."/>
      <w:lvlJc w:val="left"/>
      <w:pPr>
        <w:tabs>
          <w:tab w:val="num" w:pos="2160"/>
        </w:tabs>
        <w:ind w:left="2160" w:hanging="360"/>
      </w:pPr>
      <w:rPr/>
    </w:lvl>
    <w:lvl w:ilvl="3">
      <w:start w:val="1"/>
      <w:numFmt w:val="decimal"/>
      <w:lvlText w:val="%4."/>
      <w:lvlJc w:val="left"/>
      <w:pPr>
        <w:tabs>
          <w:tab w:val="num" w:pos="2880"/>
        </w:tabs>
        <w:ind w:left="2880" w:hanging="360"/>
      </w:pPr>
      <w:rPr/>
    </w:lvl>
    <w:lvl w:ilvl="4">
      <w:start w:val="1"/>
      <w:numFmt w:val="decimal"/>
      <w:lvlText w:val="%5."/>
      <w:lvlJc w:val="left"/>
      <w:pPr>
        <w:tabs>
          <w:tab w:val="num" w:pos="3600"/>
        </w:tabs>
        <w:ind w:left="3600" w:hanging="360"/>
      </w:pPr>
      <w:rPr/>
    </w:lvl>
    <w:lvl w:ilvl="5">
      <w:start w:val="1"/>
      <w:numFmt w:val="decimal"/>
      <w:lvlText w:val="%6."/>
      <w:lvlJc w:val="left"/>
      <w:pPr>
        <w:tabs>
          <w:tab w:val="num" w:pos="4320"/>
        </w:tabs>
        <w:ind w:left="4320" w:hanging="360"/>
      </w:pPr>
      <w:rPr/>
    </w:lvl>
    <w:lvl w:ilvl="6">
      <w:start w:val="1"/>
      <w:numFmt w:val="decimal"/>
      <w:lvlText w:val="%7."/>
      <w:lvlJc w:val="left"/>
      <w:pPr>
        <w:tabs>
          <w:tab w:val="num" w:pos="5040"/>
        </w:tabs>
        <w:ind w:left="5040" w:hanging="360"/>
      </w:pPr>
      <w:rPr/>
    </w:lvl>
    <w:lvl w:ilvl="7">
      <w:start w:val="1"/>
      <w:numFmt w:val="decimal"/>
      <w:lvlText w:val="%8."/>
      <w:lvlJc w:val="left"/>
      <w:pPr>
        <w:tabs>
          <w:tab w:val="num" w:pos="5760"/>
        </w:tabs>
        <w:ind w:left="5760" w:hanging="360"/>
      </w:pPr>
      <w:rPr/>
    </w:lvl>
    <w:lvl w:ilvl="8">
      <w:start w:val="1"/>
      <w:numFmt w:val="decimal"/>
      <w:lvlText w:val="%9."/>
      <w:lvlJc w:val="left"/>
      <w:pPr>
        <w:tabs>
          <w:tab w:val="num" w:pos="6480"/>
        </w:tabs>
        <w:ind w:left="6480" w:hanging="360"/>
      </w:pPr>
      <w:rPr/>
    </w:lvl>
  </w:abstractNum>
  <w:abstractNum w:abstractNumId="10">
    <w:lvl w:ilvl="0">
      <w:start w:val="1"/>
      <w:numFmt w:val="bullet"/>
      <w:lvlText w:val=""/>
      <w:lvlJc w:val="left"/>
      <w:pPr>
        <w:tabs>
          <w:tab w:val="num" w:pos="720"/>
        </w:tabs>
        <w:ind w:left="720" w:hanging="360"/>
      </w:pPr>
      <w:rPr>
        <w:rFonts w:ascii="Symbol" w:hAnsi="Symbol" w:cs="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cs="Wingdings" w:hint="default"/>
        <w:sz w:val="20"/>
      </w:rPr>
    </w:lvl>
    <w:lvl w:ilvl="3">
      <w:start w:val="1"/>
      <w:numFmt w:val="bullet"/>
      <w:lvlText w:val=""/>
      <w:lvlJc w:val="left"/>
      <w:pPr>
        <w:tabs>
          <w:tab w:val="num" w:pos="2880"/>
        </w:tabs>
        <w:ind w:left="2880" w:hanging="360"/>
      </w:pPr>
      <w:rPr>
        <w:rFonts w:ascii="Wingdings" w:hAnsi="Wingdings" w:cs="Wingdings" w:hint="default"/>
        <w:sz w:val="20"/>
      </w:rPr>
    </w:lvl>
    <w:lvl w:ilvl="4">
      <w:start w:val="1"/>
      <w:numFmt w:val="bullet"/>
      <w:lvlText w:val=""/>
      <w:lvlJc w:val="left"/>
      <w:pPr>
        <w:tabs>
          <w:tab w:val="num" w:pos="3600"/>
        </w:tabs>
        <w:ind w:left="3600" w:hanging="360"/>
      </w:pPr>
      <w:rPr>
        <w:rFonts w:ascii="Wingdings" w:hAnsi="Wingdings" w:cs="Wingdings" w:hint="default"/>
        <w:sz w:val="20"/>
      </w:rPr>
    </w:lvl>
    <w:lvl w:ilvl="5">
      <w:start w:val="1"/>
      <w:numFmt w:val="bullet"/>
      <w:lvlText w:val=""/>
      <w:lvlJc w:val="left"/>
      <w:pPr>
        <w:tabs>
          <w:tab w:val="num" w:pos="4320"/>
        </w:tabs>
        <w:ind w:left="4320" w:hanging="360"/>
      </w:pPr>
      <w:rPr>
        <w:rFonts w:ascii="Wingdings" w:hAnsi="Wingdings" w:cs="Wingdings" w:hint="default"/>
        <w:sz w:val="20"/>
      </w:rPr>
    </w:lvl>
    <w:lvl w:ilvl="6">
      <w:start w:val="1"/>
      <w:numFmt w:val="bullet"/>
      <w:lvlText w:val=""/>
      <w:lvlJc w:val="left"/>
      <w:pPr>
        <w:tabs>
          <w:tab w:val="num" w:pos="5040"/>
        </w:tabs>
        <w:ind w:left="5040" w:hanging="360"/>
      </w:pPr>
      <w:rPr>
        <w:rFonts w:ascii="Wingdings" w:hAnsi="Wingdings" w:cs="Wingdings" w:hint="default"/>
        <w:sz w:val="20"/>
      </w:rPr>
    </w:lvl>
    <w:lvl w:ilvl="7">
      <w:start w:val="1"/>
      <w:numFmt w:val="bullet"/>
      <w:lvlText w:val=""/>
      <w:lvlJc w:val="left"/>
      <w:pPr>
        <w:tabs>
          <w:tab w:val="num" w:pos="5760"/>
        </w:tabs>
        <w:ind w:left="5760" w:hanging="360"/>
      </w:pPr>
      <w:rPr>
        <w:rFonts w:ascii="Wingdings" w:hAnsi="Wingdings" w:cs="Wingdings" w:hint="default"/>
        <w:sz w:val="20"/>
      </w:rPr>
    </w:lvl>
    <w:lvl w:ilvl="8">
      <w:start w:val="1"/>
      <w:numFmt w:val="bullet"/>
      <w:lvlText w:val=""/>
      <w:lvlJc w:val="left"/>
      <w:pPr>
        <w:tabs>
          <w:tab w:val="num" w:pos="6480"/>
        </w:tabs>
        <w:ind w:left="6480" w:hanging="360"/>
      </w:pPr>
      <w:rPr>
        <w:rFonts w:ascii="Wingdings" w:hAnsi="Wingdings" w:cs="Wingdings" w:hint="default"/>
        <w:sz w:val="20"/>
      </w:rPr>
    </w:lvl>
  </w:abstractNum>
  <w:abstractNum w:abstractNumId="11">
    <w:lvl w:ilvl="0">
      <w:start w:val="1"/>
      <w:numFmt w:val="bullet"/>
      <w:lvlText w:val=""/>
      <w:lvlJc w:val="left"/>
      <w:pPr>
        <w:tabs>
          <w:tab w:val="num" w:pos="720"/>
        </w:tabs>
        <w:ind w:left="720" w:hanging="360"/>
      </w:pPr>
      <w:rPr>
        <w:rFonts w:ascii="Symbol" w:hAnsi="Symbol" w:cs="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cs="Wingdings" w:hint="default"/>
        <w:sz w:val="20"/>
      </w:rPr>
    </w:lvl>
    <w:lvl w:ilvl="3">
      <w:start w:val="1"/>
      <w:numFmt w:val="bullet"/>
      <w:lvlText w:val=""/>
      <w:lvlJc w:val="left"/>
      <w:pPr>
        <w:tabs>
          <w:tab w:val="num" w:pos="2880"/>
        </w:tabs>
        <w:ind w:left="2880" w:hanging="360"/>
      </w:pPr>
      <w:rPr>
        <w:rFonts w:ascii="Wingdings" w:hAnsi="Wingdings" w:cs="Wingdings" w:hint="default"/>
        <w:sz w:val="20"/>
      </w:rPr>
    </w:lvl>
    <w:lvl w:ilvl="4">
      <w:start w:val="1"/>
      <w:numFmt w:val="bullet"/>
      <w:lvlText w:val=""/>
      <w:lvlJc w:val="left"/>
      <w:pPr>
        <w:tabs>
          <w:tab w:val="num" w:pos="3600"/>
        </w:tabs>
        <w:ind w:left="3600" w:hanging="360"/>
      </w:pPr>
      <w:rPr>
        <w:rFonts w:ascii="Wingdings" w:hAnsi="Wingdings" w:cs="Wingdings" w:hint="default"/>
        <w:sz w:val="20"/>
      </w:rPr>
    </w:lvl>
    <w:lvl w:ilvl="5">
      <w:start w:val="1"/>
      <w:numFmt w:val="bullet"/>
      <w:lvlText w:val=""/>
      <w:lvlJc w:val="left"/>
      <w:pPr>
        <w:tabs>
          <w:tab w:val="num" w:pos="4320"/>
        </w:tabs>
        <w:ind w:left="4320" w:hanging="360"/>
      </w:pPr>
      <w:rPr>
        <w:rFonts w:ascii="Wingdings" w:hAnsi="Wingdings" w:cs="Wingdings" w:hint="default"/>
        <w:sz w:val="20"/>
      </w:rPr>
    </w:lvl>
    <w:lvl w:ilvl="6">
      <w:start w:val="1"/>
      <w:numFmt w:val="bullet"/>
      <w:lvlText w:val=""/>
      <w:lvlJc w:val="left"/>
      <w:pPr>
        <w:tabs>
          <w:tab w:val="num" w:pos="5040"/>
        </w:tabs>
        <w:ind w:left="5040" w:hanging="360"/>
      </w:pPr>
      <w:rPr>
        <w:rFonts w:ascii="Wingdings" w:hAnsi="Wingdings" w:cs="Wingdings" w:hint="default"/>
        <w:sz w:val="20"/>
      </w:rPr>
    </w:lvl>
    <w:lvl w:ilvl="7">
      <w:start w:val="1"/>
      <w:numFmt w:val="bullet"/>
      <w:lvlText w:val=""/>
      <w:lvlJc w:val="left"/>
      <w:pPr>
        <w:tabs>
          <w:tab w:val="num" w:pos="5760"/>
        </w:tabs>
        <w:ind w:left="5760" w:hanging="360"/>
      </w:pPr>
      <w:rPr>
        <w:rFonts w:ascii="Wingdings" w:hAnsi="Wingdings" w:cs="Wingdings" w:hint="default"/>
        <w:sz w:val="20"/>
      </w:rPr>
    </w:lvl>
    <w:lvl w:ilvl="8">
      <w:start w:val="1"/>
      <w:numFmt w:val="bullet"/>
      <w:lvlText w:val=""/>
      <w:lvlJc w:val="left"/>
      <w:pPr>
        <w:tabs>
          <w:tab w:val="num" w:pos="6480"/>
        </w:tabs>
        <w:ind w:left="6480" w:hanging="360"/>
      </w:pPr>
      <w:rPr>
        <w:rFonts w:ascii="Wingdings" w:hAnsi="Wingdings" w:cs="Wingdings" w:hint="default"/>
        <w:sz w:val="20"/>
      </w:rPr>
    </w:lvl>
  </w:abstractNum>
  <w:abstractNum w:abstractNumId="12">
    <w:lvl w:ilvl="0">
      <w:start w:val="1"/>
      <w:numFmt w:val="bullet"/>
      <w:lvlText w:val=""/>
      <w:lvlJc w:val="left"/>
      <w:pPr>
        <w:tabs>
          <w:tab w:val="num" w:pos="720"/>
        </w:tabs>
        <w:ind w:left="720" w:hanging="360"/>
      </w:pPr>
      <w:rPr>
        <w:rFonts w:ascii="Symbol" w:hAnsi="Symbol" w:cs="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cs="Wingdings" w:hint="default"/>
        <w:sz w:val="20"/>
      </w:rPr>
    </w:lvl>
    <w:lvl w:ilvl="3">
      <w:start w:val="1"/>
      <w:numFmt w:val="bullet"/>
      <w:lvlText w:val=""/>
      <w:lvlJc w:val="left"/>
      <w:pPr>
        <w:tabs>
          <w:tab w:val="num" w:pos="2880"/>
        </w:tabs>
        <w:ind w:left="2880" w:hanging="360"/>
      </w:pPr>
      <w:rPr>
        <w:rFonts w:ascii="Wingdings" w:hAnsi="Wingdings" w:cs="Wingdings" w:hint="default"/>
        <w:sz w:val="20"/>
      </w:rPr>
    </w:lvl>
    <w:lvl w:ilvl="4">
      <w:start w:val="1"/>
      <w:numFmt w:val="bullet"/>
      <w:lvlText w:val=""/>
      <w:lvlJc w:val="left"/>
      <w:pPr>
        <w:tabs>
          <w:tab w:val="num" w:pos="3600"/>
        </w:tabs>
        <w:ind w:left="3600" w:hanging="360"/>
      </w:pPr>
      <w:rPr>
        <w:rFonts w:ascii="Wingdings" w:hAnsi="Wingdings" w:cs="Wingdings" w:hint="default"/>
        <w:sz w:val="20"/>
      </w:rPr>
    </w:lvl>
    <w:lvl w:ilvl="5">
      <w:start w:val="1"/>
      <w:numFmt w:val="bullet"/>
      <w:lvlText w:val=""/>
      <w:lvlJc w:val="left"/>
      <w:pPr>
        <w:tabs>
          <w:tab w:val="num" w:pos="4320"/>
        </w:tabs>
        <w:ind w:left="4320" w:hanging="360"/>
      </w:pPr>
      <w:rPr>
        <w:rFonts w:ascii="Wingdings" w:hAnsi="Wingdings" w:cs="Wingdings" w:hint="default"/>
        <w:sz w:val="20"/>
      </w:rPr>
    </w:lvl>
    <w:lvl w:ilvl="6">
      <w:start w:val="1"/>
      <w:numFmt w:val="bullet"/>
      <w:lvlText w:val=""/>
      <w:lvlJc w:val="left"/>
      <w:pPr>
        <w:tabs>
          <w:tab w:val="num" w:pos="5040"/>
        </w:tabs>
        <w:ind w:left="5040" w:hanging="360"/>
      </w:pPr>
      <w:rPr>
        <w:rFonts w:ascii="Wingdings" w:hAnsi="Wingdings" w:cs="Wingdings" w:hint="default"/>
        <w:sz w:val="20"/>
      </w:rPr>
    </w:lvl>
    <w:lvl w:ilvl="7">
      <w:start w:val="1"/>
      <w:numFmt w:val="bullet"/>
      <w:lvlText w:val=""/>
      <w:lvlJc w:val="left"/>
      <w:pPr>
        <w:tabs>
          <w:tab w:val="num" w:pos="5760"/>
        </w:tabs>
        <w:ind w:left="5760" w:hanging="360"/>
      </w:pPr>
      <w:rPr>
        <w:rFonts w:ascii="Wingdings" w:hAnsi="Wingdings" w:cs="Wingdings" w:hint="default"/>
        <w:sz w:val="20"/>
      </w:rPr>
    </w:lvl>
    <w:lvl w:ilvl="8">
      <w:start w:val="1"/>
      <w:numFmt w:val="bullet"/>
      <w:lvlText w:val=""/>
      <w:lvlJc w:val="left"/>
      <w:pPr>
        <w:tabs>
          <w:tab w:val="num" w:pos="6480"/>
        </w:tabs>
        <w:ind w:left="6480" w:hanging="360"/>
      </w:pPr>
      <w:rPr>
        <w:rFonts w:ascii="Wingdings" w:hAnsi="Wingdings" w:cs="Wingdings" w:hint="default"/>
        <w:sz w:val="20"/>
      </w:rPr>
    </w:lvl>
  </w:abstractNum>
  <w:abstractNum w:abstractNumId="13">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14">
    <w:lvl w:ilvl="0">
      <w:start w:val="1"/>
      <w:numFmt w:val="bullet"/>
      <w:lvlText w:val=""/>
      <w:lvlJc w:val="left"/>
      <w:pPr>
        <w:tabs>
          <w:tab w:val="num" w:pos="720"/>
        </w:tabs>
        <w:ind w:left="720" w:hanging="360"/>
      </w:pPr>
      <w:rPr>
        <w:rFonts w:ascii="Symbol" w:hAnsi="Symbol" w:cs="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cs="Wingdings" w:hint="default"/>
        <w:sz w:val="20"/>
      </w:rPr>
    </w:lvl>
    <w:lvl w:ilvl="3">
      <w:start w:val="1"/>
      <w:numFmt w:val="bullet"/>
      <w:lvlText w:val=""/>
      <w:lvlJc w:val="left"/>
      <w:pPr>
        <w:tabs>
          <w:tab w:val="num" w:pos="2880"/>
        </w:tabs>
        <w:ind w:left="2880" w:hanging="360"/>
      </w:pPr>
      <w:rPr>
        <w:rFonts w:ascii="Wingdings" w:hAnsi="Wingdings" w:cs="Wingdings" w:hint="default"/>
        <w:sz w:val="20"/>
      </w:rPr>
    </w:lvl>
    <w:lvl w:ilvl="4">
      <w:start w:val="1"/>
      <w:numFmt w:val="bullet"/>
      <w:lvlText w:val=""/>
      <w:lvlJc w:val="left"/>
      <w:pPr>
        <w:tabs>
          <w:tab w:val="num" w:pos="3600"/>
        </w:tabs>
        <w:ind w:left="3600" w:hanging="360"/>
      </w:pPr>
      <w:rPr>
        <w:rFonts w:ascii="Wingdings" w:hAnsi="Wingdings" w:cs="Wingdings" w:hint="default"/>
        <w:sz w:val="20"/>
      </w:rPr>
    </w:lvl>
    <w:lvl w:ilvl="5">
      <w:start w:val="1"/>
      <w:numFmt w:val="bullet"/>
      <w:lvlText w:val=""/>
      <w:lvlJc w:val="left"/>
      <w:pPr>
        <w:tabs>
          <w:tab w:val="num" w:pos="4320"/>
        </w:tabs>
        <w:ind w:left="4320" w:hanging="360"/>
      </w:pPr>
      <w:rPr>
        <w:rFonts w:ascii="Wingdings" w:hAnsi="Wingdings" w:cs="Wingdings" w:hint="default"/>
        <w:sz w:val="20"/>
      </w:rPr>
    </w:lvl>
    <w:lvl w:ilvl="6">
      <w:start w:val="1"/>
      <w:numFmt w:val="bullet"/>
      <w:lvlText w:val=""/>
      <w:lvlJc w:val="left"/>
      <w:pPr>
        <w:tabs>
          <w:tab w:val="num" w:pos="5040"/>
        </w:tabs>
        <w:ind w:left="5040" w:hanging="360"/>
      </w:pPr>
      <w:rPr>
        <w:rFonts w:ascii="Wingdings" w:hAnsi="Wingdings" w:cs="Wingdings" w:hint="default"/>
        <w:sz w:val="20"/>
      </w:rPr>
    </w:lvl>
    <w:lvl w:ilvl="7">
      <w:start w:val="1"/>
      <w:numFmt w:val="bullet"/>
      <w:lvlText w:val=""/>
      <w:lvlJc w:val="left"/>
      <w:pPr>
        <w:tabs>
          <w:tab w:val="num" w:pos="5760"/>
        </w:tabs>
        <w:ind w:left="5760" w:hanging="360"/>
      </w:pPr>
      <w:rPr>
        <w:rFonts w:ascii="Wingdings" w:hAnsi="Wingdings" w:cs="Wingdings" w:hint="default"/>
        <w:sz w:val="20"/>
      </w:rPr>
    </w:lvl>
    <w:lvl w:ilvl="8">
      <w:start w:val="1"/>
      <w:numFmt w:val="bullet"/>
      <w:lvlText w:val=""/>
      <w:lvlJc w:val="left"/>
      <w:pPr>
        <w:tabs>
          <w:tab w:val="num" w:pos="6480"/>
        </w:tabs>
        <w:ind w:left="6480" w:hanging="360"/>
      </w:pPr>
      <w:rPr>
        <w:rFonts w:ascii="Wingdings" w:hAnsi="Wingdings" w:cs="Wingdings" w:hint="default"/>
        <w:sz w:val="20"/>
      </w:rPr>
    </w:lvl>
  </w:abstractNum>
  <w:abstractNum w:abstractNumId="15">
    <w:lvl w:ilvl="0">
      <w:start w:val="1"/>
      <w:numFmt w:val="bullet"/>
      <w:lvlText w:val=""/>
      <w:lvlJc w:val="left"/>
      <w:pPr>
        <w:tabs>
          <w:tab w:val="num" w:pos="720"/>
        </w:tabs>
        <w:ind w:left="720" w:hanging="360"/>
      </w:pPr>
      <w:rPr>
        <w:rFonts w:ascii="Symbol" w:hAnsi="Symbol" w:cs="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cs="Wingdings" w:hint="default"/>
        <w:sz w:val="20"/>
      </w:rPr>
    </w:lvl>
    <w:lvl w:ilvl="3">
      <w:start w:val="1"/>
      <w:numFmt w:val="bullet"/>
      <w:lvlText w:val=""/>
      <w:lvlJc w:val="left"/>
      <w:pPr>
        <w:tabs>
          <w:tab w:val="num" w:pos="2880"/>
        </w:tabs>
        <w:ind w:left="2880" w:hanging="360"/>
      </w:pPr>
      <w:rPr>
        <w:rFonts w:ascii="Wingdings" w:hAnsi="Wingdings" w:cs="Wingdings" w:hint="default"/>
        <w:sz w:val="20"/>
      </w:rPr>
    </w:lvl>
    <w:lvl w:ilvl="4">
      <w:start w:val="1"/>
      <w:numFmt w:val="bullet"/>
      <w:lvlText w:val=""/>
      <w:lvlJc w:val="left"/>
      <w:pPr>
        <w:tabs>
          <w:tab w:val="num" w:pos="3600"/>
        </w:tabs>
        <w:ind w:left="3600" w:hanging="360"/>
      </w:pPr>
      <w:rPr>
        <w:rFonts w:ascii="Wingdings" w:hAnsi="Wingdings" w:cs="Wingdings" w:hint="default"/>
        <w:sz w:val="20"/>
      </w:rPr>
    </w:lvl>
    <w:lvl w:ilvl="5">
      <w:start w:val="1"/>
      <w:numFmt w:val="bullet"/>
      <w:lvlText w:val=""/>
      <w:lvlJc w:val="left"/>
      <w:pPr>
        <w:tabs>
          <w:tab w:val="num" w:pos="4320"/>
        </w:tabs>
        <w:ind w:left="4320" w:hanging="360"/>
      </w:pPr>
      <w:rPr>
        <w:rFonts w:ascii="Wingdings" w:hAnsi="Wingdings" w:cs="Wingdings" w:hint="default"/>
        <w:sz w:val="20"/>
      </w:rPr>
    </w:lvl>
    <w:lvl w:ilvl="6">
      <w:start w:val="1"/>
      <w:numFmt w:val="bullet"/>
      <w:lvlText w:val=""/>
      <w:lvlJc w:val="left"/>
      <w:pPr>
        <w:tabs>
          <w:tab w:val="num" w:pos="5040"/>
        </w:tabs>
        <w:ind w:left="5040" w:hanging="360"/>
      </w:pPr>
      <w:rPr>
        <w:rFonts w:ascii="Wingdings" w:hAnsi="Wingdings" w:cs="Wingdings" w:hint="default"/>
        <w:sz w:val="20"/>
      </w:rPr>
    </w:lvl>
    <w:lvl w:ilvl="7">
      <w:start w:val="1"/>
      <w:numFmt w:val="bullet"/>
      <w:lvlText w:val=""/>
      <w:lvlJc w:val="left"/>
      <w:pPr>
        <w:tabs>
          <w:tab w:val="num" w:pos="5760"/>
        </w:tabs>
        <w:ind w:left="5760" w:hanging="360"/>
      </w:pPr>
      <w:rPr>
        <w:rFonts w:ascii="Wingdings" w:hAnsi="Wingdings" w:cs="Wingdings" w:hint="default"/>
        <w:sz w:val="20"/>
      </w:rPr>
    </w:lvl>
    <w:lvl w:ilvl="8">
      <w:start w:val="1"/>
      <w:numFmt w:val="bullet"/>
      <w:lvlText w:val=""/>
      <w:lvlJc w:val="left"/>
      <w:pPr>
        <w:tabs>
          <w:tab w:val="num" w:pos="6480"/>
        </w:tabs>
        <w:ind w:left="6480" w:hanging="360"/>
      </w:pPr>
      <w:rPr>
        <w:rFonts w:ascii="Wingdings" w:hAnsi="Wingdings" w:cs="Wingdings" w:hint="default"/>
        <w:sz w:val="20"/>
      </w:rPr>
    </w:lvl>
  </w:abstractNum>
  <w:abstractNum w:abstractNumId="16">
    <w:lvl w:ilvl="0">
      <w:start w:val="1"/>
      <w:numFmt w:val="bullet"/>
      <w:lvlText w:val=""/>
      <w:lvlJc w:val="left"/>
      <w:pPr>
        <w:tabs>
          <w:tab w:val="num" w:pos="720"/>
        </w:tabs>
        <w:ind w:left="720" w:hanging="360"/>
      </w:pPr>
      <w:rPr>
        <w:rFonts w:ascii="Symbol" w:hAnsi="Symbol" w:cs="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cs="Wingdings" w:hint="default"/>
        <w:sz w:val="20"/>
      </w:rPr>
    </w:lvl>
    <w:lvl w:ilvl="3">
      <w:start w:val="1"/>
      <w:numFmt w:val="bullet"/>
      <w:lvlText w:val=""/>
      <w:lvlJc w:val="left"/>
      <w:pPr>
        <w:tabs>
          <w:tab w:val="num" w:pos="2880"/>
        </w:tabs>
        <w:ind w:left="2880" w:hanging="360"/>
      </w:pPr>
      <w:rPr>
        <w:rFonts w:ascii="Wingdings" w:hAnsi="Wingdings" w:cs="Wingdings" w:hint="default"/>
        <w:sz w:val="20"/>
      </w:rPr>
    </w:lvl>
    <w:lvl w:ilvl="4">
      <w:start w:val="1"/>
      <w:numFmt w:val="bullet"/>
      <w:lvlText w:val=""/>
      <w:lvlJc w:val="left"/>
      <w:pPr>
        <w:tabs>
          <w:tab w:val="num" w:pos="3600"/>
        </w:tabs>
        <w:ind w:left="3600" w:hanging="360"/>
      </w:pPr>
      <w:rPr>
        <w:rFonts w:ascii="Wingdings" w:hAnsi="Wingdings" w:cs="Wingdings" w:hint="default"/>
        <w:sz w:val="20"/>
      </w:rPr>
    </w:lvl>
    <w:lvl w:ilvl="5">
      <w:start w:val="1"/>
      <w:numFmt w:val="bullet"/>
      <w:lvlText w:val=""/>
      <w:lvlJc w:val="left"/>
      <w:pPr>
        <w:tabs>
          <w:tab w:val="num" w:pos="4320"/>
        </w:tabs>
        <w:ind w:left="4320" w:hanging="360"/>
      </w:pPr>
      <w:rPr>
        <w:rFonts w:ascii="Wingdings" w:hAnsi="Wingdings" w:cs="Wingdings" w:hint="default"/>
        <w:sz w:val="20"/>
      </w:rPr>
    </w:lvl>
    <w:lvl w:ilvl="6">
      <w:start w:val="1"/>
      <w:numFmt w:val="bullet"/>
      <w:lvlText w:val=""/>
      <w:lvlJc w:val="left"/>
      <w:pPr>
        <w:tabs>
          <w:tab w:val="num" w:pos="5040"/>
        </w:tabs>
        <w:ind w:left="5040" w:hanging="360"/>
      </w:pPr>
      <w:rPr>
        <w:rFonts w:ascii="Wingdings" w:hAnsi="Wingdings" w:cs="Wingdings" w:hint="default"/>
        <w:sz w:val="20"/>
      </w:rPr>
    </w:lvl>
    <w:lvl w:ilvl="7">
      <w:start w:val="1"/>
      <w:numFmt w:val="bullet"/>
      <w:lvlText w:val=""/>
      <w:lvlJc w:val="left"/>
      <w:pPr>
        <w:tabs>
          <w:tab w:val="num" w:pos="5760"/>
        </w:tabs>
        <w:ind w:left="5760" w:hanging="360"/>
      </w:pPr>
      <w:rPr>
        <w:rFonts w:ascii="Wingdings" w:hAnsi="Wingdings" w:cs="Wingdings" w:hint="default"/>
        <w:sz w:val="20"/>
      </w:rPr>
    </w:lvl>
    <w:lvl w:ilvl="8">
      <w:start w:val="1"/>
      <w:numFmt w:val="bullet"/>
      <w:lvlText w:val=""/>
      <w:lvlJc w:val="left"/>
      <w:pPr>
        <w:tabs>
          <w:tab w:val="num" w:pos="6480"/>
        </w:tabs>
        <w:ind w:left="6480" w:hanging="360"/>
      </w:pPr>
      <w:rPr>
        <w:rFonts w:ascii="Wingdings" w:hAnsi="Wingdings" w:cs="Wingdings" w:hint="default"/>
        <w:sz w:val="20"/>
      </w:rPr>
    </w:lvl>
  </w:abstractNum>
  <w:abstractNum w:abstractNumId="17">
    <w:lvl w:ilvl="0">
      <w:start w:val="1"/>
      <w:numFmt w:val="bullet"/>
      <w:lvlText w:val=""/>
      <w:lvlJc w:val="left"/>
      <w:pPr>
        <w:tabs>
          <w:tab w:val="num" w:pos="720"/>
        </w:tabs>
        <w:ind w:left="720" w:hanging="360"/>
      </w:pPr>
      <w:rPr>
        <w:rFonts w:ascii="Symbol" w:hAnsi="Symbol" w:cs="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cs="Wingdings" w:hint="default"/>
        <w:sz w:val="20"/>
      </w:rPr>
    </w:lvl>
    <w:lvl w:ilvl="3">
      <w:start w:val="1"/>
      <w:numFmt w:val="bullet"/>
      <w:lvlText w:val=""/>
      <w:lvlJc w:val="left"/>
      <w:pPr>
        <w:tabs>
          <w:tab w:val="num" w:pos="2880"/>
        </w:tabs>
        <w:ind w:left="2880" w:hanging="360"/>
      </w:pPr>
      <w:rPr>
        <w:rFonts w:ascii="Wingdings" w:hAnsi="Wingdings" w:cs="Wingdings" w:hint="default"/>
        <w:sz w:val="20"/>
      </w:rPr>
    </w:lvl>
    <w:lvl w:ilvl="4">
      <w:start w:val="1"/>
      <w:numFmt w:val="bullet"/>
      <w:lvlText w:val=""/>
      <w:lvlJc w:val="left"/>
      <w:pPr>
        <w:tabs>
          <w:tab w:val="num" w:pos="3600"/>
        </w:tabs>
        <w:ind w:left="3600" w:hanging="360"/>
      </w:pPr>
      <w:rPr>
        <w:rFonts w:ascii="Wingdings" w:hAnsi="Wingdings" w:cs="Wingdings" w:hint="default"/>
        <w:sz w:val="20"/>
      </w:rPr>
    </w:lvl>
    <w:lvl w:ilvl="5">
      <w:start w:val="1"/>
      <w:numFmt w:val="bullet"/>
      <w:lvlText w:val=""/>
      <w:lvlJc w:val="left"/>
      <w:pPr>
        <w:tabs>
          <w:tab w:val="num" w:pos="4320"/>
        </w:tabs>
        <w:ind w:left="4320" w:hanging="360"/>
      </w:pPr>
      <w:rPr>
        <w:rFonts w:ascii="Wingdings" w:hAnsi="Wingdings" w:cs="Wingdings" w:hint="default"/>
        <w:sz w:val="20"/>
      </w:rPr>
    </w:lvl>
    <w:lvl w:ilvl="6">
      <w:start w:val="1"/>
      <w:numFmt w:val="bullet"/>
      <w:lvlText w:val=""/>
      <w:lvlJc w:val="left"/>
      <w:pPr>
        <w:tabs>
          <w:tab w:val="num" w:pos="5040"/>
        </w:tabs>
        <w:ind w:left="5040" w:hanging="360"/>
      </w:pPr>
      <w:rPr>
        <w:rFonts w:ascii="Wingdings" w:hAnsi="Wingdings" w:cs="Wingdings" w:hint="default"/>
        <w:sz w:val="20"/>
      </w:rPr>
    </w:lvl>
    <w:lvl w:ilvl="7">
      <w:start w:val="1"/>
      <w:numFmt w:val="bullet"/>
      <w:lvlText w:val=""/>
      <w:lvlJc w:val="left"/>
      <w:pPr>
        <w:tabs>
          <w:tab w:val="num" w:pos="5760"/>
        </w:tabs>
        <w:ind w:left="5760" w:hanging="360"/>
      </w:pPr>
      <w:rPr>
        <w:rFonts w:ascii="Wingdings" w:hAnsi="Wingdings" w:cs="Wingdings" w:hint="default"/>
        <w:sz w:val="20"/>
      </w:rPr>
    </w:lvl>
    <w:lvl w:ilvl="8">
      <w:start w:val="1"/>
      <w:numFmt w:val="bullet"/>
      <w:lvlText w:val=""/>
      <w:lvlJc w:val="left"/>
      <w:pPr>
        <w:tabs>
          <w:tab w:val="num" w:pos="6480"/>
        </w:tabs>
        <w:ind w:left="6480" w:hanging="360"/>
      </w:pPr>
      <w:rPr>
        <w:rFonts w:ascii="Wingdings" w:hAnsi="Wingdings" w:cs="Wingdings" w:hint="default"/>
        <w:sz w:val="20"/>
      </w:rPr>
    </w:lvl>
  </w:abstractNum>
  <w:abstractNum w:abstractNumId="18">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19">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20">
    <w:lvl w:ilvl="0">
      <w:start w:val="1"/>
      <w:numFmt w:val="decimal"/>
      <w:lvlText w:val="%1."/>
      <w:lvlJc w:val="left"/>
      <w:pPr>
        <w:tabs>
          <w:tab w:val="num" w:pos="720"/>
        </w:tabs>
        <w:ind w:left="720" w:hanging="360"/>
      </w:pPr>
      <w:rPr>
        <w:b w:val="false"/>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decimal"/>
      <w:lvlText w:val="%3."/>
      <w:lvlJc w:val="left"/>
      <w:pPr>
        <w:tabs>
          <w:tab w:val="num" w:pos="2160"/>
        </w:tabs>
        <w:ind w:left="2160" w:hanging="360"/>
      </w:pPr>
      <w:rPr/>
    </w:lvl>
    <w:lvl w:ilvl="3">
      <w:start w:val="1"/>
      <w:numFmt w:val="decimal"/>
      <w:lvlText w:val="%4."/>
      <w:lvlJc w:val="left"/>
      <w:pPr>
        <w:tabs>
          <w:tab w:val="num" w:pos="2880"/>
        </w:tabs>
        <w:ind w:left="2880" w:hanging="360"/>
      </w:pPr>
      <w:rPr/>
    </w:lvl>
    <w:lvl w:ilvl="4">
      <w:start w:val="1"/>
      <w:numFmt w:val="decimal"/>
      <w:lvlText w:val="%5."/>
      <w:lvlJc w:val="left"/>
      <w:pPr>
        <w:tabs>
          <w:tab w:val="num" w:pos="3600"/>
        </w:tabs>
        <w:ind w:left="3600" w:hanging="360"/>
      </w:pPr>
      <w:rPr/>
    </w:lvl>
    <w:lvl w:ilvl="5">
      <w:start w:val="1"/>
      <w:numFmt w:val="decimal"/>
      <w:lvlText w:val="%6."/>
      <w:lvlJc w:val="left"/>
      <w:pPr>
        <w:tabs>
          <w:tab w:val="num" w:pos="4320"/>
        </w:tabs>
        <w:ind w:left="4320" w:hanging="360"/>
      </w:pPr>
      <w:rPr/>
    </w:lvl>
    <w:lvl w:ilvl="6">
      <w:start w:val="1"/>
      <w:numFmt w:val="decimal"/>
      <w:lvlText w:val="%7."/>
      <w:lvlJc w:val="left"/>
      <w:pPr>
        <w:tabs>
          <w:tab w:val="num" w:pos="5040"/>
        </w:tabs>
        <w:ind w:left="5040" w:hanging="360"/>
      </w:pPr>
      <w:rPr/>
    </w:lvl>
    <w:lvl w:ilvl="7">
      <w:start w:val="1"/>
      <w:numFmt w:val="decimal"/>
      <w:lvlText w:val="%8."/>
      <w:lvlJc w:val="left"/>
      <w:pPr>
        <w:tabs>
          <w:tab w:val="num" w:pos="5760"/>
        </w:tabs>
        <w:ind w:left="5760" w:hanging="360"/>
      </w:pPr>
      <w:rPr/>
    </w:lvl>
    <w:lvl w:ilvl="8">
      <w:start w:val="1"/>
      <w:numFmt w:val="decimal"/>
      <w:lvlText w:val="%9."/>
      <w:lvlJc w:val="left"/>
      <w:pPr>
        <w:tabs>
          <w:tab w:val="num" w:pos="6480"/>
        </w:tabs>
        <w:ind w:left="6480" w:hanging="360"/>
      </w:pPr>
      <w:rPr/>
    </w:lvl>
  </w:abstractNum>
  <w:abstractNum w:abstractNumId="21">
    <w:lvl w:ilvl="0">
      <w:start w:val="1"/>
      <w:numFmt w:val="bullet"/>
      <w:lvlText w:val=""/>
      <w:lvlJc w:val="left"/>
      <w:pPr>
        <w:tabs>
          <w:tab w:val="num" w:pos="720"/>
        </w:tabs>
        <w:ind w:left="720" w:hanging="360"/>
      </w:pPr>
      <w:rPr>
        <w:rFonts w:ascii="Symbol" w:hAnsi="Symbol" w:cs="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cs="Wingdings" w:hint="default"/>
        <w:sz w:val="20"/>
      </w:rPr>
    </w:lvl>
    <w:lvl w:ilvl="3">
      <w:start w:val="1"/>
      <w:numFmt w:val="bullet"/>
      <w:lvlText w:val=""/>
      <w:lvlJc w:val="left"/>
      <w:pPr>
        <w:tabs>
          <w:tab w:val="num" w:pos="2880"/>
        </w:tabs>
        <w:ind w:left="2880" w:hanging="360"/>
      </w:pPr>
      <w:rPr>
        <w:rFonts w:ascii="Wingdings" w:hAnsi="Wingdings" w:cs="Wingdings" w:hint="default"/>
        <w:sz w:val="20"/>
      </w:rPr>
    </w:lvl>
    <w:lvl w:ilvl="4">
      <w:start w:val="1"/>
      <w:numFmt w:val="bullet"/>
      <w:lvlText w:val=""/>
      <w:lvlJc w:val="left"/>
      <w:pPr>
        <w:tabs>
          <w:tab w:val="num" w:pos="3600"/>
        </w:tabs>
        <w:ind w:left="3600" w:hanging="360"/>
      </w:pPr>
      <w:rPr>
        <w:rFonts w:ascii="Wingdings" w:hAnsi="Wingdings" w:cs="Wingdings" w:hint="default"/>
        <w:sz w:val="20"/>
      </w:rPr>
    </w:lvl>
    <w:lvl w:ilvl="5">
      <w:start w:val="1"/>
      <w:numFmt w:val="bullet"/>
      <w:lvlText w:val=""/>
      <w:lvlJc w:val="left"/>
      <w:pPr>
        <w:tabs>
          <w:tab w:val="num" w:pos="4320"/>
        </w:tabs>
        <w:ind w:left="4320" w:hanging="360"/>
      </w:pPr>
      <w:rPr>
        <w:rFonts w:ascii="Wingdings" w:hAnsi="Wingdings" w:cs="Wingdings" w:hint="default"/>
        <w:sz w:val="20"/>
      </w:rPr>
    </w:lvl>
    <w:lvl w:ilvl="6">
      <w:start w:val="1"/>
      <w:numFmt w:val="bullet"/>
      <w:lvlText w:val=""/>
      <w:lvlJc w:val="left"/>
      <w:pPr>
        <w:tabs>
          <w:tab w:val="num" w:pos="5040"/>
        </w:tabs>
        <w:ind w:left="5040" w:hanging="360"/>
      </w:pPr>
      <w:rPr>
        <w:rFonts w:ascii="Wingdings" w:hAnsi="Wingdings" w:cs="Wingdings" w:hint="default"/>
        <w:sz w:val="20"/>
      </w:rPr>
    </w:lvl>
    <w:lvl w:ilvl="7">
      <w:start w:val="1"/>
      <w:numFmt w:val="bullet"/>
      <w:lvlText w:val=""/>
      <w:lvlJc w:val="left"/>
      <w:pPr>
        <w:tabs>
          <w:tab w:val="num" w:pos="5760"/>
        </w:tabs>
        <w:ind w:left="5760" w:hanging="360"/>
      </w:pPr>
      <w:rPr>
        <w:rFonts w:ascii="Wingdings" w:hAnsi="Wingdings" w:cs="Wingdings" w:hint="default"/>
        <w:sz w:val="20"/>
      </w:rPr>
    </w:lvl>
    <w:lvl w:ilvl="8">
      <w:start w:val="1"/>
      <w:numFmt w:val="bullet"/>
      <w:lvlText w:val=""/>
      <w:lvlJc w:val="left"/>
      <w:pPr>
        <w:tabs>
          <w:tab w:val="num" w:pos="6480"/>
        </w:tabs>
        <w:ind w:left="6480" w:hanging="360"/>
      </w:pPr>
      <w:rPr>
        <w:rFonts w:ascii="Wingdings" w:hAnsi="Wingdings" w:cs="Wingdings" w:hint="default"/>
        <w:sz w:val="20"/>
      </w:rPr>
    </w:lvl>
  </w:abstractNum>
  <w:abstractNum w:abstractNumId="22">
    <w:lvl w:ilvl="0">
      <w:start w:val="1"/>
      <w:numFmt w:val="decimal"/>
      <w:lvlText w:val="%1."/>
      <w:lvlJc w:val="left"/>
      <w:pPr>
        <w:tabs>
          <w:tab w:val="num" w:pos="720"/>
        </w:tabs>
        <w:ind w:left="720" w:hanging="360"/>
      </w:pPr>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cs="Wingdings" w:hint="default"/>
        <w:sz w:val="20"/>
      </w:rPr>
    </w:lvl>
    <w:lvl w:ilvl="3">
      <w:start w:val="1"/>
      <w:numFmt w:val="decimal"/>
      <w:lvlText w:val="%4."/>
      <w:lvlJc w:val="left"/>
      <w:pPr>
        <w:tabs>
          <w:tab w:val="num" w:pos="2880"/>
        </w:tabs>
        <w:ind w:left="2880" w:hanging="360"/>
      </w:pPr>
      <w:rPr/>
    </w:lvl>
    <w:lvl w:ilvl="4">
      <w:start w:val="1"/>
      <w:numFmt w:val="decimal"/>
      <w:lvlText w:val="%5."/>
      <w:lvlJc w:val="left"/>
      <w:pPr>
        <w:tabs>
          <w:tab w:val="num" w:pos="3600"/>
        </w:tabs>
        <w:ind w:left="3600" w:hanging="360"/>
      </w:pPr>
      <w:rPr/>
    </w:lvl>
    <w:lvl w:ilvl="5">
      <w:start w:val="1"/>
      <w:numFmt w:val="decimal"/>
      <w:lvlText w:val="%6."/>
      <w:lvlJc w:val="left"/>
      <w:pPr>
        <w:tabs>
          <w:tab w:val="num" w:pos="4320"/>
        </w:tabs>
        <w:ind w:left="4320" w:hanging="360"/>
      </w:pPr>
      <w:rPr/>
    </w:lvl>
    <w:lvl w:ilvl="6">
      <w:start w:val="1"/>
      <w:numFmt w:val="decimal"/>
      <w:lvlText w:val="%7."/>
      <w:lvlJc w:val="left"/>
      <w:pPr>
        <w:tabs>
          <w:tab w:val="num" w:pos="5040"/>
        </w:tabs>
        <w:ind w:left="5040" w:hanging="360"/>
      </w:pPr>
      <w:rPr/>
    </w:lvl>
    <w:lvl w:ilvl="7">
      <w:start w:val="1"/>
      <w:numFmt w:val="decimal"/>
      <w:lvlText w:val="%8."/>
      <w:lvlJc w:val="left"/>
      <w:pPr>
        <w:tabs>
          <w:tab w:val="num" w:pos="5760"/>
        </w:tabs>
        <w:ind w:left="5760" w:hanging="360"/>
      </w:pPr>
      <w:rPr/>
    </w:lvl>
    <w:lvl w:ilvl="8">
      <w:start w:val="1"/>
      <w:numFmt w:val="decimal"/>
      <w:lvlText w:val="%9."/>
      <w:lvlJc w:val="left"/>
      <w:pPr>
        <w:tabs>
          <w:tab w:val="num" w:pos="6480"/>
        </w:tabs>
        <w:ind w:left="6480" w:hanging="360"/>
      </w:pPr>
      <w:rPr/>
    </w:lvl>
  </w:abstractNum>
  <w:abstractNum w:abstractNumId="23">
    <w:lvl w:ilvl="0">
      <w:start w:val="1"/>
      <w:numFmt w:val="bullet"/>
      <w:lvlText w:val=""/>
      <w:lvlJc w:val="left"/>
      <w:pPr>
        <w:tabs>
          <w:tab w:val="num" w:pos="720"/>
        </w:tabs>
        <w:ind w:left="720" w:hanging="360"/>
      </w:pPr>
      <w:rPr>
        <w:rFonts w:ascii="Symbol" w:hAnsi="Symbol" w:cs="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cs="Wingdings" w:hint="default"/>
        <w:sz w:val="20"/>
      </w:rPr>
    </w:lvl>
    <w:lvl w:ilvl="3">
      <w:start w:val="1"/>
      <w:numFmt w:val="bullet"/>
      <w:lvlText w:val=""/>
      <w:lvlJc w:val="left"/>
      <w:pPr>
        <w:tabs>
          <w:tab w:val="num" w:pos="2880"/>
        </w:tabs>
        <w:ind w:left="2880" w:hanging="360"/>
      </w:pPr>
      <w:rPr>
        <w:rFonts w:ascii="Wingdings" w:hAnsi="Wingdings" w:cs="Wingdings" w:hint="default"/>
        <w:sz w:val="20"/>
      </w:rPr>
    </w:lvl>
    <w:lvl w:ilvl="4">
      <w:start w:val="1"/>
      <w:numFmt w:val="bullet"/>
      <w:lvlText w:val=""/>
      <w:lvlJc w:val="left"/>
      <w:pPr>
        <w:tabs>
          <w:tab w:val="num" w:pos="3600"/>
        </w:tabs>
        <w:ind w:left="3600" w:hanging="360"/>
      </w:pPr>
      <w:rPr>
        <w:rFonts w:ascii="Wingdings" w:hAnsi="Wingdings" w:cs="Wingdings" w:hint="default"/>
        <w:sz w:val="20"/>
      </w:rPr>
    </w:lvl>
    <w:lvl w:ilvl="5">
      <w:start w:val="1"/>
      <w:numFmt w:val="bullet"/>
      <w:lvlText w:val=""/>
      <w:lvlJc w:val="left"/>
      <w:pPr>
        <w:tabs>
          <w:tab w:val="num" w:pos="4320"/>
        </w:tabs>
        <w:ind w:left="4320" w:hanging="360"/>
      </w:pPr>
      <w:rPr>
        <w:rFonts w:ascii="Wingdings" w:hAnsi="Wingdings" w:cs="Wingdings" w:hint="default"/>
        <w:sz w:val="20"/>
      </w:rPr>
    </w:lvl>
    <w:lvl w:ilvl="6">
      <w:start w:val="1"/>
      <w:numFmt w:val="bullet"/>
      <w:lvlText w:val=""/>
      <w:lvlJc w:val="left"/>
      <w:pPr>
        <w:tabs>
          <w:tab w:val="num" w:pos="5040"/>
        </w:tabs>
        <w:ind w:left="5040" w:hanging="360"/>
      </w:pPr>
      <w:rPr>
        <w:rFonts w:ascii="Wingdings" w:hAnsi="Wingdings" w:cs="Wingdings" w:hint="default"/>
        <w:sz w:val="20"/>
      </w:rPr>
    </w:lvl>
    <w:lvl w:ilvl="7">
      <w:start w:val="1"/>
      <w:numFmt w:val="bullet"/>
      <w:lvlText w:val=""/>
      <w:lvlJc w:val="left"/>
      <w:pPr>
        <w:tabs>
          <w:tab w:val="num" w:pos="5760"/>
        </w:tabs>
        <w:ind w:left="5760" w:hanging="360"/>
      </w:pPr>
      <w:rPr>
        <w:rFonts w:ascii="Wingdings" w:hAnsi="Wingdings" w:cs="Wingdings" w:hint="default"/>
        <w:sz w:val="20"/>
      </w:rPr>
    </w:lvl>
    <w:lvl w:ilvl="8">
      <w:start w:val="1"/>
      <w:numFmt w:val="bullet"/>
      <w:lvlText w:val=""/>
      <w:lvlJc w:val="left"/>
      <w:pPr>
        <w:tabs>
          <w:tab w:val="num" w:pos="6480"/>
        </w:tabs>
        <w:ind w:left="6480" w:hanging="360"/>
      </w:pPr>
      <w:rPr>
        <w:rFonts w:ascii="Wingdings" w:hAnsi="Wingdings" w:cs="Wingdings" w:hint="default"/>
        <w:sz w:val="20"/>
      </w:rPr>
    </w:lvl>
  </w:abstractNum>
  <w:abstractNum w:abstractNumId="24">
    <w:lvl w:ilvl="0">
      <w:start w:val="1"/>
      <w:numFmt w:val="bullet"/>
      <w:lvlText w:val=""/>
      <w:lvlJc w:val="left"/>
      <w:pPr>
        <w:tabs>
          <w:tab w:val="num" w:pos="720"/>
        </w:tabs>
        <w:ind w:left="720" w:hanging="360"/>
      </w:pPr>
      <w:rPr>
        <w:rFonts w:ascii="Symbol" w:hAnsi="Symbol" w:cs="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cs="Wingdings" w:hint="default"/>
        <w:sz w:val="20"/>
      </w:rPr>
    </w:lvl>
    <w:lvl w:ilvl="3">
      <w:start w:val="1"/>
      <w:numFmt w:val="bullet"/>
      <w:lvlText w:val=""/>
      <w:lvlJc w:val="left"/>
      <w:pPr>
        <w:tabs>
          <w:tab w:val="num" w:pos="2880"/>
        </w:tabs>
        <w:ind w:left="2880" w:hanging="360"/>
      </w:pPr>
      <w:rPr>
        <w:rFonts w:ascii="Wingdings" w:hAnsi="Wingdings" w:cs="Wingdings" w:hint="default"/>
        <w:sz w:val="20"/>
      </w:rPr>
    </w:lvl>
    <w:lvl w:ilvl="4">
      <w:start w:val="1"/>
      <w:numFmt w:val="bullet"/>
      <w:lvlText w:val=""/>
      <w:lvlJc w:val="left"/>
      <w:pPr>
        <w:tabs>
          <w:tab w:val="num" w:pos="3600"/>
        </w:tabs>
        <w:ind w:left="3600" w:hanging="360"/>
      </w:pPr>
      <w:rPr>
        <w:rFonts w:ascii="Wingdings" w:hAnsi="Wingdings" w:cs="Wingdings" w:hint="default"/>
        <w:sz w:val="20"/>
      </w:rPr>
    </w:lvl>
    <w:lvl w:ilvl="5">
      <w:start w:val="1"/>
      <w:numFmt w:val="bullet"/>
      <w:lvlText w:val=""/>
      <w:lvlJc w:val="left"/>
      <w:pPr>
        <w:tabs>
          <w:tab w:val="num" w:pos="4320"/>
        </w:tabs>
        <w:ind w:left="4320" w:hanging="360"/>
      </w:pPr>
      <w:rPr>
        <w:rFonts w:ascii="Wingdings" w:hAnsi="Wingdings" w:cs="Wingdings" w:hint="default"/>
        <w:sz w:val="20"/>
      </w:rPr>
    </w:lvl>
    <w:lvl w:ilvl="6">
      <w:start w:val="1"/>
      <w:numFmt w:val="bullet"/>
      <w:lvlText w:val=""/>
      <w:lvlJc w:val="left"/>
      <w:pPr>
        <w:tabs>
          <w:tab w:val="num" w:pos="5040"/>
        </w:tabs>
        <w:ind w:left="5040" w:hanging="360"/>
      </w:pPr>
      <w:rPr>
        <w:rFonts w:ascii="Wingdings" w:hAnsi="Wingdings" w:cs="Wingdings" w:hint="default"/>
        <w:sz w:val="20"/>
      </w:rPr>
    </w:lvl>
    <w:lvl w:ilvl="7">
      <w:start w:val="1"/>
      <w:numFmt w:val="bullet"/>
      <w:lvlText w:val=""/>
      <w:lvlJc w:val="left"/>
      <w:pPr>
        <w:tabs>
          <w:tab w:val="num" w:pos="5760"/>
        </w:tabs>
        <w:ind w:left="5760" w:hanging="360"/>
      </w:pPr>
      <w:rPr>
        <w:rFonts w:ascii="Wingdings" w:hAnsi="Wingdings" w:cs="Wingdings" w:hint="default"/>
        <w:sz w:val="20"/>
      </w:rPr>
    </w:lvl>
    <w:lvl w:ilvl="8">
      <w:start w:val="1"/>
      <w:numFmt w:val="bullet"/>
      <w:lvlText w:val=""/>
      <w:lvlJc w:val="left"/>
      <w:pPr>
        <w:tabs>
          <w:tab w:val="num" w:pos="6480"/>
        </w:tabs>
        <w:ind w:left="6480" w:hanging="360"/>
      </w:pPr>
      <w:rPr>
        <w:rFonts w:ascii="Wingdings" w:hAnsi="Wingdings" w:cs="Wingdings" w:hint="default"/>
        <w:sz w:val="20"/>
      </w:rPr>
    </w:lvl>
  </w:abstractNum>
  <w:abstractNum w:abstractNumId="25">
    <w:lvl w:ilvl="0">
      <w:start w:val="1"/>
      <w:numFmt w:val="decimal"/>
      <w:lvlText w:val="%1."/>
      <w:lvlJc w:val="left"/>
      <w:pPr>
        <w:tabs>
          <w:tab w:val="num" w:pos="720"/>
        </w:tabs>
        <w:ind w:left="720" w:hanging="360"/>
      </w:pPr>
      <w:rPr>
        <w:b w:val="false"/>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decimal"/>
      <w:lvlText w:val="%3."/>
      <w:lvlJc w:val="left"/>
      <w:pPr>
        <w:tabs>
          <w:tab w:val="num" w:pos="2160"/>
        </w:tabs>
        <w:ind w:left="2160" w:hanging="360"/>
      </w:pPr>
      <w:rPr/>
    </w:lvl>
    <w:lvl w:ilvl="3">
      <w:start w:val="1"/>
      <w:numFmt w:val="decimal"/>
      <w:lvlText w:val="%4."/>
      <w:lvlJc w:val="left"/>
      <w:pPr>
        <w:tabs>
          <w:tab w:val="num" w:pos="2880"/>
        </w:tabs>
        <w:ind w:left="2880" w:hanging="360"/>
      </w:pPr>
      <w:rPr/>
    </w:lvl>
    <w:lvl w:ilvl="4">
      <w:start w:val="1"/>
      <w:numFmt w:val="decimal"/>
      <w:lvlText w:val="%5."/>
      <w:lvlJc w:val="left"/>
      <w:pPr>
        <w:tabs>
          <w:tab w:val="num" w:pos="3600"/>
        </w:tabs>
        <w:ind w:left="3600" w:hanging="360"/>
      </w:pPr>
      <w:rPr/>
    </w:lvl>
    <w:lvl w:ilvl="5">
      <w:start w:val="1"/>
      <w:numFmt w:val="decimal"/>
      <w:lvlText w:val="%6."/>
      <w:lvlJc w:val="left"/>
      <w:pPr>
        <w:tabs>
          <w:tab w:val="num" w:pos="4320"/>
        </w:tabs>
        <w:ind w:left="4320" w:hanging="360"/>
      </w:pPr>
      <w:rPr/>
    </w:lvl>
    <w:lvl w:ilvl="6">
      <w:start w:val="1"/>
      <w:numFmt w:val="decimal"/>
      <w:lvlText w:val="%7."/>
      <w:lvlJc w:val="left"/>
      <w:pPr>
        <w:tabs>
          <w:tab w:val="num" w:pos="5040"/>
        </w:tabs>
        <w:ind w:left="5040" w:hanging="360"/>
      </w:pPr>
      <w:rPr/>
    </w:lvl>
    <w:lvl w:ilvl="7">
      <w:start w:val="1"/>
      <w:numFmt w:val="decimal"/>
      <w:lvlText w:val="%8."/>
      <w:lvlJc w:val="left"/>
      <w:pPr>
        <w:tabs>
          <w:tab w:val="num" w:pos="5760"/>
        </w:tabs>
        <w:ind w:left="5760" w:hanging="360"/>
      </w:pPr>
      <w:rPr/>
    </w:lvl>
    <w:lvl w:ilvl="8">
      <w:start w:val="1"/>
      <w:numFmt w:val="decimal"/>
      <w:lvlText w:val="%9."/>
      <w:lvlJc w:val="left"/>
      <w:pPr>
        <w:tabs>
          <w:tab w:val="num" w:pos="6480"/>
        </w:tabs>
        <w:ind w:left="6480" w:hanging="360"/>
      </w:pPr>
      <w:rPr/>
    </w:lvl>
  </w:abstractNum>
  <w:abstractNum w:abstractNumId="26">
    <w:lvl w:ilvl="0">
      <w:start w:val="1"/>
      <w:numFmt w:val="bullet"/>
      <w:lvlText w:val=""/>
      <w:lvlJc w:val="left"/>
      <w:pPr>
        <w:tabs>
          <w:tab w:val="num" w:pos="720"/>
        </w:tabs>
        <w:ind w:left="720" w:hanging="360"/>
      </w:pPr>
      <w:rPr>
        <w:rFonts w:ascii="Symbol" w:hAnsi="Symbol" w:cs="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cs="Wingdings" w:hint="default"/>
        <w:sz w:val="20"/>
      </w:rPr>
    </w:lvl>
    <w:lvl w:ilvl="3">
      <w:start w:val="1"/>
      <w:numFmt w:val="bullet"/>
      <w:lvlText w:val=""/>
      <w:lvlJc w:val="left"/>
      <w:pPr>
        <w:tabs>
          <w:tab w:val="num" w:pos="2880"/>
        </w:tabs>
        <w:ind w:left="2880" w:hanging="360"/>
      </w:pPr>
      <w:rPr>
        <w:rFonts w:ascii="Wingdings" w:hAnsi="Wingdings" w:cs="Wingdings" w:hint="default"/>
        <w:sz w:val="20"/>
      </w:rPr>
    </w:lvl>
    <w:lvl w:ilvl="4">
      <w:start w:val="1"/>
      <w:numFmt w:val="bullet"/>
      <w:lvlText w:val=""/>
      <w:lvlJc w:val="left"/>
      <w:pPr>
        <w:tabs>
          <w:tab w:val="num" w:pos="3600"/>
        </w:tabs>
        <w:ind w:left="3600" w:hanging="360"/>
      </w:pPr>
      <w:rPr>
        <w:rFonts w:ascii="Wingdings" w:hAnsi="Wingdings" w:cs="Wingdings" w:hint="default"/>
        <w:sz w:val="20"/>
      </w:rPr>
    </w:lvl>
    <w:lvl w:ilvl="5">
      <w:start w:val="1"/>
      <w:numFmt w:val="bullet"/>
      <w:lvlText w:val=""/>
      <w:lvlJc w:val="left"/>
      <w:pPr>
        <w:tabs>
          <w:tab w:val="num" w:pos="4320"/>
        </w:tabs>
        <w:ind w:left="4320" w:hanging="360"/>
      </w:pPr>
      <w:rPr>
        <w:rFonts w:ascii="Wingdings" w:hAnsi="Wingdings" w:cs="Wingdings" w:hint="default"/>
        <w:sz w:val="20"/>
      </w:rPr>
    </w:lvl>
    <w:lvl w:ilvl="6">
      <w:start w:val="1"/>
      <w:numFmt w:val="bullet"/>
      <w:lvlText w:val=""/>
      <w:lvlJc w:val="left"/>
      <w:pPr>
        <w:tabs>
          <w:tab w:val="num" w:pos="5040"/>
        </w:tabs>
        <w:ind w:left="5040" w:hanging="360"/>
      </w:pPr>
      <w:rPr>
        <w:rFonts w:ascii="Wingdings" w:hAnsi="Wingdings" w:cs="Wingdings" w:hint="default"/>
        <w:sz w:val="20"/>
      </w:rPr>
    </w:lvl>
    <w:lvl w:ilvl="7">
      <w:start w:val="1"/>
      <w:numFmt w:val="bullet"/>
      <w:lvlText w:val=""/>
      <w:lvlJc w:val="left"/>
      <w:pPr>
        <w:tabs>
          <w:tab w:val="num" w:pos="5760"/>
        </w:tabs>
        <w:ind w:left="5760" w:hanging="360"/>
      </w:pPr>
      <w:rPr>
        <w:rFonts w:ascii="Wingdings" w:hAnsi="Wingdings" w:cs="Wingdings" w:hint="default"/>
        <w:sz w:val="20"/>
      </w:rPr>
    </w:lvl>
    <w:lvl w:ilvl="8">
      <w:start w:val="1"/>
      <w:numFmt w:val="bullet"/>
      <w:lvlText w:val=""/>
      <w:lvlJc w:val="left"/>
      <w:pPr>
        <w:tabs>
          <w:tab w:val="num" w:pos="6480"/>
        </w:tabs>
        <w:ind w:left="6480" w:hanging="360"/>
      </w:pPr>
      <w:rPr>
        <w:rFonts w:ascii="Wingdings" w:hAnsi="Wingdings" w:cs="Wingdings" w:hint="default"/>
        <w:sz w:val="20"/>
      </w:rPr>
    </w:lvl>
  </w:abstractNum>
  <w:abstractNum w:abstractNumId="27">
    <w:lvl w:ilvl="0">
      <w:start w:val="1"/>
      <w:numFmt w:val="bullet"/>
      <w:lvlText w:val=""/>
      <w:lvlJc w:val="left"/>
      <w:pPr>
        <w:tabs>
          <w:tab w:val="num" w:pos="720"/>
        </w:tabs>
        <w:ind w:left="720" w:hanging="360"/>
      </w:pPr>
      <w:rPr>
        <w:rFonts w:ascii="Symbol" w:hAnsi="Symbol" w:cs="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cs="Wingdings" w:hint="default"/>
        <w:sz w:val="20"/>
      </w:rPr>
    </w:lvl>
    <w:lvl w:ilvl="3">
      <w:start w:val="1"/>
      <w:numFmt w:val="bullet"/>
      <w:lvlText w:val=""/>
      <w:lvlJc w:val="left"/>
      <w:pPr>
        <w:tabs>
          <w:tab w:val="num" w:pos="2880"/>
        </w:tabs>
        <w:ind w:left="2880" w:hanging="360"/>
      </w:pPr>
      <w:rPr>
        <w:rFonts w:ascii="Wingdings" w:hAnsi="Wingdings" w:cs="Wingdings" w:hint="default"/>
        <w:sz w:val="20"/>
      </w:rPr>
    </w:lvl>
    <w:lvl w:ilvl="4">
      <w:start w:val="1"/>
      <w:numFmt w:val="bullet"/>
      <w:lvlText w:val=""/>
      <w:lvlJc w:val="left"/>
      <w:pPr>
        <w:tabs>
          <w:tab w:val="num" w:pos="3600"/>
        </w:tabs>
        <w:ind w:left="3600" w:hanging="360"/>
      </w:pPr>
      <w:rPr>
        <w:rFonts w:ascii="Wingdings" w:hAnsi="Wingdings" w:cs="Wingdings" w:hint="default"/>
        <w:sz w:val="20"/>
      </w:rPr>
    </w:lvl>
    <w:lvl w:ilvl="5">
      <w:start w:val="1"/>
      <w:numFmt w:val="bullet"/>
      <w:lvlText w:val=""/>
      <w:lvlJc w:val="left"/>
      <w:pPr>
        <w:tabs>
          <w:tab w:val="num" w:pos="4320"/>
        </w:tabs>
        <w:ind w:left="4320" w:hanging="360"/>
      </w:pPr>
      <w:rPr>
        <w:rFonts w:ascii="Wingdings" w:hAnsi="Wingdings" w:cs="Wingdings" w:hint="default"/>
        <w:sz w:val="20"/>
      </w:rPr>
    </w:lvl>
    <w:lvl w:ilvl="6">
      <w:start w:val="1"/>
      <w:numFmt w:val="bullet"/>
      <w:lvlText w:val=""/>
      <w:lvlJc w:val="left"/>
      <w:pPr>
        <w:tabs>
          <w:tab w:val="num" w:pos="5040"/>
        </w:tabs>
        <w:ind w:left="5040" w:hanging="360"/>
      </w:pPr>
      <w:rPr>
        <w:rFonts w:ascii="Wingdings" w:hAnsi="Wingdings" w:cs="Wingdings" w:hint="default"/>
        <w:sz w:val="20"/>
      </w:rPr>
    </w:lvl>
    <w:lvl w:ilvl="7">
      <w:start w:val="1"/>
      <w:numFmt w:val="bullet"/>
      <w:lvlText w:val=""/>
      <w:lvlJc w:val="left"/>
      <w:pPr>
        <w:tabs>
          <w:tab w:val="num" w:pos="5760"/>
        </w:tabs>
        <w:ind w:left="5760" w:hanging="360"/>
      </w:pPr>
      <w:rPr>
        <w:rFonts w:ascii="Wingdings" w:hAnsi="Wingdings" w:cs="Wingdings" w:hint="default"/>
        <w:sz w:val="20"/>
      </w:rPr>
    </w:lvl>
    <w:lvl w:ilvl="8">
      <w:start w:val="1"/>
      <w:numFmt w:val="bullet"/>
      <w:lvlText w:val=""/>
      <w:lvlJc w:val="left"/>
      <w:pPr>
        <w:tabs>
          <w:tab w:val="num" w:pos="6480"/>
        </w:tabs>
        <w:ind w:left="6480" w:hanging="360"/>
      </w:pPr>
      <w:rPr>
        <w:rFonts w:ascii="Wingdings" w:hAnsi="Wingdings" w:cs="Wingdings" w:hint="default"/>
        <w:sz w:val="20"/>
      </w:rPr>
    </w:lvl>
  </w:abstractNum>
  <w:abstractNum w:abstractNumId="28">
    <w:lvl w:ilvl="0">
      <w:start w:val="1"/>
      <w:numFmt w:val="bullet"/>
      <w:lvlText w:val=""/>
      <w:lvlJc w:val="left"/>
      <w:pPr>
        <w:tabs>
          <w:tab w:val="num" w:pos="720"/>
        </w:tabs>
        <w:ind w:left="720" w:hanging="360"/>
      </w:pPr>
      <w:rPr>
        <w:rFonts w:ascii="Symbol" w:hAnsi="Symbol" w:cs="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cs="Wingdings" w:hint="default"/>
        <w:sz w:val="20"/>
      </w:rPr>
    </w:lvl>
    <w:lvl w:ilvl="3">
      <w:start w:val="1"/>
      <w:numFmt w:val="bullet"/>
      <w:lvlText w:val=""/>
      <w:lvlJc w:val="left"/>
      <w:pPr>
        <w:tabs>
          <w:tab w:val="num" w:pos="2880"/>
        </w:tabs>
        <w:ind w:left="2880" w:hanging="360"/>
      </w:pPr>
      <w:rPr>
        <w:rFonts w:ascii="Wingdings" w:hAnsi="Wingdings" w:cs="Wingdings" w:hint="default"/>
        <w:sz w:val="20"/>
      </w:rPr>
    </w:lvl>
    <w:lvl w:ilvl="4">
      <w:start w:val="1"/>
      <w:numFmt w:val="bullet"/>
      <w:lvlText w:val=""/>
      <w:lvlJc w:val="left"/>
      <w:pPr>
        <w:tabs>
          <w:tab w:val="num" w:pos="3600"/>
        </w:tabs>
        <w:ind w:left="3600" w:hanging="360"/>
      </w:pPr>
      <w:rPr>
        <w:rFonts w:ascii="Wingdings" w:hAnsi="Wingdings" w:cs="Wingdings" w:hint="default"/>
        <w:sz w:val="20"/>
      </w:rPr>
    </w:lvl>
    <w:lvl w:ilvl="5">
      <w:start w:val="1"/>
      <w:numFmt w:val="bullet"/>
      <w:lvlText w:val=""/>
      <w:lvlJc w:val="left"/>
      <w:pPr>
        <w:tabs>
          <w:tab w:val="num" w:pos="4320"/>
        </w:tabs>
        <w:ind w:left="4320" w:hanging="360"/>
      </w:pPr>
      <w:rPr>
        <w:rFonts w:ascii="Wingdings" w:hAnsi="Wingdings" w:cs="Wingdings" w:hint="default"/>
        <w:sz w:val="20"/>
      </w:rPr>
    </w:lvl>
    <w:lvl w:ilvl="6">
      <w:start w:val="1"/>
      <w:numFmt w:val="bullet"/>
      <w:lvlText w:val=""/>
      <w:lvlJc w:val="left"/>
      <w:pPr>
        <w:tabs>
          <w:tab w:val="num" w:pos="5040"/>
        </w:tabs>
        <w:ind w:left="5040" w:hanging="360"/>
      </w:pPr>
      <w:rPr>
        <w:rFonts w:ascii="Wingdings" w:hAnsi="Wingdings" w:cs="Wingdings" w:hint="default"/>
        <w:sz w:val="20"/>
      </w:rPr>
    </w:lvl>
    <w:lvl w:ilvl="7">
      <w:start w:val="1"/>
      <w:numFmt w:val="bullet"/>
      <w:lvlText w:val=""/>
      <w:lvlJc w:val="left"/>
      <w:pPr>
        <w:tabs>
          <w:tab w:val="num" w:pos="5760"/>
        </w:tabs>
        <w:ind w:left="5760" w:hanging="360"/>
      </w:pPr>
      <w:rPr>
        <w:rFonts w:ascii="Wingdings" w:hAnsi="Wingdings" w:cs="Wingdings" w:hint="default"/>
        <w:sz w:val="20"/>
      </w:rPr>
    </w:lvl>
    <w:lvl w:ilvl="8">
      <w:start w:val="1"/>
      <w:numFmt w:val="bullet"/>
      <w:lvlText w:val=""/>
      <w:lvlJc w:val="left"/>
      <w:pPr>
        <w:tabs>
          <w:tab w:val="num" w:pos="6480"/>
        </w:tabs>
        <w:ind w:left="6480" w:hanging="360"/>
      </w:pPr>
      <w:rPr>
        <w:rFonts w:ascii="Wingdings" w:hAnsi="Wingdings" w:cs="Wingdings" w:hint="default"/>
        <w:sz w:val="20"/>
      </w:rPr>
    </w:lvl>
  </w:abstractNum>
  <w:abstractNum w:abstractNumId="29">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30">
    <w:lvl w:ilvl="0">
      <w:start w:val="1"/>
      <w:numFmt w:val="bullet"/>
      <w:lvlText w:val=""/>
      <w:lvlJc w:val="left"/>
      <w:pPr>
        <w:tabs>
          <w:tab w:val="num" w:pos="720"/>
        </w:tabs>
        <w:ind w:left="720" w:hanging="360"/>
      </w:pPr>
      <w:rPr>
        <w:rFonts w:ascii="Symbol" w:hAnsi="Symbol" w:cs="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cs="Wingdings" w:hint="default"/>
        <w:sz w:val="20"/>
      </w:rPr>
    </w:lvl>
    <w:lvl w:ilvl="3">
      <w:start w:val="1"/>
      <w:numFmt w:val="bullet"/>
      <w:lvlText w:val=""/>
      <w:lvlJc w:val="left"/>
      <w:pPr>
        <w:tabs>
          <w:tab w:val="num" w:pos="2880"/>
        </w:tabs>
        <w:ind w:left="2880" w:hanging="360"/>
      </w:pPr>
      <w:rPr>
        <w:rFonts w:ascii="Wingdings" w:hAnsi="Wingdings" w:cs="Wingdings" w:hint="default"/>
        <w:sz w:val="20"/>
      </w:rPr>
    </w:lvl>
    <w:lvl w:ilvl="4">
      <w:start w:val="1"/>
      <w:numFmt w:val="bullet"/>
      <w:lvlText w:val=""/>
      <w:lvlJc w:val="left"/>
      <w:pPr>
        <w:tabs>
          <w:tab w:val="num" w:pos="3600"/>
        </w:tabs>
        <w:ind w:left="3600" w:hanging="360"/>
      </w:pPr>
      <w:rPr>
        <w:rFonts w:ascii="Wingdings" w:hAnsi="Wingdings" w:cs="Wingdings" w:hint="default"/>
        <w:sz w:val="20"/>
      </w:rPr>
    </w:lvl>
    <w:lvl w:ilvl="5">
      <w:start w:val="1"/>
      <w:numFmt w:val="bullet"/>
      <w:lvlText w:val=""/>
      <w:lvlJc w:val="left"/>
      <w:pPr>
        <w:tabs>
          <w:tab w:val="num" w:pos="4320"/>
        </w:tabs>
        <w:ind w:left="4320" w:hanging="360"/>
      </w:pPr>
      <w:rPr>
        <w:rFonts w:ascii="Wingdings" w:hAnsi="Wingdings" w:cs="Wingdings" w:hint="default"/>
        <w:sz w:val="20"/>
      </w:rPr>
    </w:lvl>
    <w:lvl w:ilvl="6">
      <w:start w:val="1"/>
      <w:numFmt w:val="bullet"/>
      <w:lvlText w:val=""/>
      <w:lvlJc w:val="left"/>
      <w:pPr>
        <w:tabs>
          <w:tab w:val="num" w:pos="5040"/>
        </w:tabs>
        <w:ind w:left="5040" w:hanging="360"/>
      </w:pPr>
      <w:rPr>
        <w:rFonts w:ascii="Wingdings" w:hAnsi="Wingdings" w:cs="Wingdings" w:hint="default"/>
        <w:sz w:val="20"/>
      </w:rPr>
    </w:lvl>
    <w:lvl w:ilvl="7">
      <w:start w:val="1"/>
      <w:numFmt w:val="bullet"/>
      <w:lvlText w:val=""/>
      <w:lvlJc w:val="left"/>
      <w:pPr>
        <w:tabs>
          <w:tab w:val="num" w:pos="5760"/>
        </w:tabs>
        <w:ind w:left="5760" w:hanging="360"/>
      </w:pPr>
      <w:rPr>
        <w:rFonts w:ascii="Wingdings" w:hAnsi="Wingdings" w:cs="Wingdings" w:hint="default"/>
        <w:sz w:val="20"/>
      </w:rPr>
    </w:lvl>
    <w:lvl w:ilvl="8">
      <w:start w:val="1"/>
      <w:numFmt w:val="bullet"/>
      <w:lvlText w:val=""/>
      <w:lvlJc w:val="left"/>
      <w:pPr>
        <w:tabs>
          <w:tab w:val="num" w:pos="6480"/>
        </w:tabs>
        <w:ind w:left="6480" w:hanging="360"/>
      </w:pPr>
      <w:rPr>
        <w:rFonts w:ascii="Wingdings" w:hAnsi="Wingdings" w:cs="Wingdings" w:hint="default"/>
        <w:sz w:val="20"/>
      </w:rPr>
    </w:lvl>
  </w:abstractNum>
  <w:abstractNum w:abstractNumId="31">
    <w:lvl w:ilvl="0">
      <w:start w:val="1"/>
      <w:numFmt w:val="bullet"/>
      <w:lvlText w:val=""/>
      <w:lvlJc w:val="left"/>
      <w:pPr>
        <w:tabs>
          <w:tab w:val="num" w:pos="720"/>
        </w:tabs>
        <w:ind w:left="720" w:hanging="360"/>
      </w:pPr>
      <w:rPr>
        <w:rFonts w:ascii="Symbol" w:hAnsi="Symbol" w:cs="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cs="Wingdings" w:hint="default"/>
        <w:sz w:val="20"/>
      </w:rPr>
    </w:lvl>
    <w:lvl w:ilvl="3">
      <w:start w:val="1"/>
      <w:numFmt w:val="bullet"/>
      <w:lvlText w:val=""/>
      <w:lvlJc w:val="left"/>
      <w:pPr>
        <w:tabs>
          <w:tab w:val="num" w:pos="2880"/>
        </w:tabs>
        <w:ind w:left="2880" w:hanging="360"/>
      </w:pPr>
      <w:rPr>
        <w:rFonts w:ascii="Wingdings" w:hAnsi="Wingdings" w:cs="Wingdings" w:hint="default"/>
        <w:sz w:val="20"/>
      </w:rPr>
    </w:lvl>
    <w:lvl w:ilvl="4">
      <w:start w:val="1"/>
      <w:numFmt w:val="bullet"/>
      <w:lvlText w:val=""/>
      <w:lvlJc w:val="left"/>
      <w:pPr>
        <w:tabs>
          <w:tab w:val="num" w:pos="3600"/>
        </w:tabs>
        <w:ind w:left="3600" w:hanging="360"/>
      </w:pPr>
      <w:rPr>
        <w:rFonts w:ascii="Wingdings" w:hAnsi="Wingdings" w:cs="Wingdings" w:hint="default"/>
        <w:sz w:val="20"/>
      </w:rPr>
    </w:lvl>
    <w:lvl w:ilvl="5">
      <w:start w:val="1"/>
      <w:numFmt w:val="bullet"/>
      <w:lvlText w:val=""/>
      <w:lvlJc w:val="left"/>
      <w:pPr>
        <w:tabs>
          <w:tab w:val="num" w:pos="4320"/>
        </w:tabs>
        <w:ind w:left="4320" w:hanging="360"/>
      </w:pPr>
      <w:rPr>
        <w:rFonts w:ascii="Wingdings" w:hAnsi="Wingdings" w:cs="Wingdings" w:hint="default"/>
        <w:sz w:val="20"/>
      </w:rPr>
    </w:lvl>
    <w:lvl w:ilvl="6">
      <w:start w:val="1"/>
      <w:numFmt w:val="bullet"/>
      <w:lvlText w:val=""/>
      <w:lvlJc w:val="left"/>
      <w:pPr>
        <w:tabs>
          <w:tab w:val="num" w:pos="5040"/>
        </w:tabs>
        <w:ind w:left="5040" w:hanging="360"/>
      </w:pPr>
      <w:rPr>
        <w:rFonts w:ascii="Wingdings" w:hAnsi="Wingdings" w:cs="Wingdings" w:hint="default"/>
        <w:sz w:val="20"/>
      </w:rPr>
    </w:lvl>
    <w:lvl w:ilvl="7">
      <w:start w:val="1"/>
      <w:numFmt w:val="bullet"/>
      <w:lvlText w:val=""/>
      <w:lvlJc w:val="left"/>
      <w:pPr>
        <w:tabs>
          <w:tab w:val="num" w:pos="5760"/>
        </w:tabs>
        <w:ind w:left="5760" w:hanging="360"/>
      </w:pPr>
      <w:rPr>
        <w:rFonts w:ascii="Wingdings" w:hAnsi="Wingdings" w:cs="Wingdings" w:hint="default"/>
        <w:sz w:val="20"/>
      </w:rPr>
    </w:lvl>
    <w:lvl w:ilvl="8">
      <w:start w:val="1"/>
      <w:numFmt w:val="bullet"/>
      <w:lvlText w:val=""/>
      <w:lvlJc w:val="left"/>
      <w:pPr>
        <w:tabs>
          <w:tab w:val="num" w:pos="6480"/>
        </w:tabs>
        <w:ind w:left="6480" w:hanging="360"/>
      </w:pPr>
      <w:rPr>
        <w:rFonts w:ascii="Wingdings" w:hAnsi="Wingdings" w:cs="Wingdings" w:hint="default"/>
        <w:sz w:val="20"/>
      </w:rPr>
    </w:lvl>
  </w:abstractNum>
  <w:abstractNum w:abstractNumId="32">
    <w:lvl w:ilvl="0">
      <w:start w:val="1"/>
      <w:numFmt w:val="bullet"/>
      <w:lvlText w:val=""/>
      <w:lvlJc w:val="left"/>
      <w:pPr>
        <w:tabs>
          <w:tab w:val="num" w:pos="720"/>
        </w:tabs>
        <w:ind w:left="720" w:hanging="360"/>
      </w:pPr>
      <w:rPr>
        <w:rFonts w:ascii="Symbol" w:hAnsi="Symbol" w:cs="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cs="Wingdings" w:hint="default"/>
        <w:sz w:val="20"/>
      </w:rPr>
    </w:lvl>
    <w:lvl w:ilvl="3">
      <w:start w:val="1"/>
      <w:numFmt w:val="bullet"/>
      <w:lvlText w:val=""/>
      <w:lvlJc w:val="left"/>
      <w:pPr>
        <w:tabs>
          <w:tab w:val="num" w:pos="2880"/>
        </w:tabs>
        <w:ind w:left="2880" w:hanging="360"/>
      </w:pPr>
      <w:rPr>
        <w:rFonts w:ascii="Wingdings" w:hAnsi="Wingdings" w:cs="Wingdings" w:hint="default"/>
        <w:sz w:val="20"/>
      </w:rPr>
    </w:lvl>
    <w:lvl w:ilvl="4">
      <w:start w:val="1"/>
      <w:numFmt w:val="bullet"/>
      <w:lvlText w:val=""/>
      <w:lvlJc w:val="left"/>
      <w:pPr>
        <w:tabs>
          <w:tab w:val="num" w:pos="3600"/>
        </w:tabs>
        <w:ind w:left="3600" w:hanging="360"/>
      </w:pPr>
      <w:rPr>
        <w:rFonts w:ascii="Wingdings" w:hAnsi="Wingdings" w:cs="Wingdings" w:hint="default"/>
        <w:sz w:val="20"/>
      </w:rPr>
    </w:lvl>
    <w:lvl w:ilvl="5">
      <w:start w:val="1"/>
      <w:numFmt w:val="bullet"/>
      <w:lvlText w:val=""/>
      <w:lvlJc w:val="left"/>
      <w:pPr>
        <w:tabs>
          <w:tab w:val="num" w:pos="4320"/>
        </w:tabs>
        <w:ind w:left="4320" w:hanging="360"/>
      </w:pPr>
      <w:rPr>
        <w:rFonts w:ascii="Wingdings" w:hAnsi="Wingdings" w:cs="Wingdings" w:hint="default"/>
        <w:sz w:val="20"/>
      </w:rPr>
    </w:lvl>
    <w:lvl w:ilvl="6">
      <w:start w:val="1"/>
      <w:numFmt w:val="bullet"/>
      <w:lvlText w:val=""/>
      <w:lvlJc w:val="left"/>
      <w:pPr>
        <w:tabs>
          <w:tab w:val="num" w:pos="5040"/>
        </w:tabs>
        <w:ind w:left="5040" w:hanging="360"/>
      </w:pPr>
      <w:rPr>
        <w:rFonts w:ascii="Wingdings" w:hAnsi="Wingdings" w:cs="Wingdings" w:hint="default"/>
        <w:sz w:val="20"/>
      </w:rPr>
    </w:lvl>
    <w:lvl w:ilvl="7">
      <w:start w:val="1"/>
      <w:numFmt w:val="bullet"/>
      <w:lvlText w:val=""/>
      <w:lvlJc w:val="left"/>
      <w:pPr>
        <w:tabs>
          <w:tab w:val="num" w:pos="5760"/>
        </w:tabs>
        <w:ind w:left="5760" w:hanging="360"/>
      </w:pPr>
      <w:rPr>
        <w:rFonts w:ascii="Wingdings" w:hAnsi="Wingdings" w:cs="Wingdings" w:hint="default"/>
        <w:sz w:val="20"/>
      </w:rPr>
    </w:lvl>
    <w:lvl w:ilvl="8">
      <w:start w:val="1"/>
      <w:numFmt w:val="bullet"/>
      <w:lvlText w:val=""/>
      <w:lvlJc w:val="left"/>
      <w:pPr>
        <w:tabs>
          <w:tab w:val="num" w:pos="6480"/>
        </w:tabs>
        <w:ind w:left="6480" w:hanging="360"/>
      </w:pPr>
      <w:rPr>
        <w:rFonts w:ascii="Wingdings" w:hAnsi="Wingdings" w:cs="Wingdings" w:hint="default"/>
        <w:sz w:val="20"/>
      </w:rPr>
    </w:lvl>
  </w:abstractNum>
  <w:abstractNum w:abstractNumId="33">
    <w:lvl w:ilvl="0">
      <w:start w:val="1"/>
      <w:numFmt w:val="bullet"/>
      <w:lvlText w:val=""/>
      <w:lvlJc w:val="left"/>
      <w:pPr>
        <w:tabs>
          <w:tab w:val="num" w:pos="720"/>
        </w:tabs>
        <w:ind w:left="720" w:hanging="360"/>
      </w:pPr>
      <w:rPr>
        <w:rFonts w:ascii="Symbol" w:hAnsi="Symbol" w:cs="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cs="Wingdings" w:hint="default"/>
        <w:sz w:val="20"/>
      </w:rPr>
    </w:lvl>
    <w:lvl w:ilvl="3">
      <w:start w:val="1"/>
      <w:numFmt w:val="bullet"/>
      <w:lvlText w:val=""/>
      <w:lvlJc w:val="left"/>
      <w:pPr>
        <w:tabs>
          <w:tab w:val="num" w:pos="2880"/>
        </w:tabs>
        <w:ind w:left="2880" w:hanging="360"/>
      </w:pPr>
      <w:rPr>
        <w:rFonts w:ascii="Wingdings" w:hAnsi="Wingdings" w:cs="Wingdings" w:hint="default"/>
        <w:sz w:val="20"/>
      </w:rPr>
    </w:lvl>
    <w:lvl w:ilvl="4">
      <w:start w:val="1"/>
      <w:numFmt w:val="bullet"/>
      <w:lvlText w:val=""/>
      <w:lvlJc w:val="left"/>
      <w:pPr>
        <w:tabs>
          <w:tab w:val="num" w:pos="3600"/>
        </w:tabs>
        <w:ind w:left="3600" w:hanging="360"/>
      </w:pPr>
      <w:rPr>
        <w:rFonts w:ascii="Wingdings" w:hAnsi="Wingdings" w:cs="Wingdings" w:hint="default"/>
        <w:sz w:val="20"/>
      </w:rPr>
    </w:lvl>
    <w:lvl w:ilvl="5">
      <w:start w:val="1"/>
      <w:numFmt w:val="bullet"/>
      <w:lvlText w:val=""/>
      <w:lvlJc w:val="left"/>
      <w:pPr>
        <w:tabs>
          <w:tab w:val="num" w:pos="4320"/>
        </w:tabs>
        <w:ind w:left="4320" w:hanging="360"/>
      </w:pPr>
      <w:rPr>
        <w:rFonts w:ascii="Wingdings" w:hAnsi="Wingdings" w:cs="Wingdings" w:hint="default"/>
        <w:sz w:val="20"/>
      </w:rPr>
    </w:lvl>
    <w:lvl w:ilvl="6">
      <w:start w:val="1"/>
      <w:numFmt w:val="bullet"/>
      <w:lvlText w:val=""/>
      <w:lvlJc w:val="left"/>
      <w:pPr>
        <w:tabs>
          <w:tab w:val="num" w:pos="5040"/>
        </w:tabs>
        <w:ind w:left="5040" w:hanging="360"/>
      </w:pPr>
      <w:rPr>
        <w:rFonts w:ascii="Wingdings" w:hAnsi="Wingdings" w:cs="Wingdings" w:hint="default"/>
        <w:sz w:val="20"/>
      </w:rPr>
    </w:lvl>
    <w:lvl w:ilvl="7">
      <w:start w:val="1"/>
      <w:numFmt w:val="bullet"/>
      <w:lvlText w:val=""/>
      <w:lvlJc w:val="left"/>
      <w:pPr>
        <w:tabs>
          <w:tab w:val="num" w:pos="5760"/>
        </w:tabs>
        <w:ind w:left="5760" w:hanging="360"/>
      </w:pPr>
      <w:rPr>
        <w:rFonts w:ascii="Wingdings" w:hAnsi="Wingdings" w:cs="Wingdings" w:hint="default"/>
        <w:sz w:val="20"/>
      </w:rPr>
    </w:lvl>
    <w:lvl w:ilvl="8">
      <w:start w:val="1"/>
      <w:numFmt w:val="bullet"/>
      <w:lvlText w:val=""/>
      <w:lvlJc w:val="left"/>
      <w:pPr>
        <w:tabs>
          <w:tab w:val="num" w:pos="6480"/>
        </w:tabs>
        <w:ind w:left="6480" w:hanging="360"/>
      </w:pPr>
      <w:rPr>
        <w:rFonts w:ascii="Wingdings" w:hAnsi="Wingdings" w:cs="Wingdings" w:hint="default"/>
        <w:sz w:val="20"/>
      </w:rPr>
    </w:lvl>
  </w:abstractNum>
  <w:abstractNum w:abstractNumId="34">
    <w:lvl w:ilvl="0">
      <w:start w:val="1"/>
      <w:numFmt w:val="bullet"/>
      <w:lvlText w:val=""/>
      <w:lvlJc w:val="left"/>
      <w:pPr>
        <w:tabs>
          <w:tab w:val="num" w:pos="720"/>
        </w:tabs>
        <w:ind w:left="720" w:hanging="360"/>
      </w:pPr>
      <w:rPr>
        <w:rFonts w:ascii="Symbol" w:hAnsi="Symbol" w:cs="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cs="Wingdings" w:hint="default"/>
        <w:sz w:val="20"/>
      </w:rPr>
    </w:lvl>
    <w:lvl w:ilvl="3">
      <w:start w:val="1"/>
      <w:numFmt w:val="bullet"/>
      <w:lvlText w:val=""/>
      <w:lvlJc w:val="left"/>
      <w:pPr>
        <w:tabs>
          <w:tab w:val="num" w:pos="2880"/>
        </w:tabs>
        <w:ind w:left="2880" w:hanging="360"/>
      </w:pPr>
      <w:rPr>
        <w:rFonts w:ascii="Wingdings" w:hAnsi="Wingdings" w:cs="Wingdings" w:hint="default"/>
        <w:sz w:val="20"/>
      </w:rPr>
    </w:lvl>
    <w:lvl w:ilvl="4">
      <w:start w:val="1"/>
      <w:numFmt w:val="bullet"/>
      <w:lvlText w:val=""/>
      <w:lvlJc w:val="left"/>
      <w:pPr>
        <w:tabs>
          <w:tab w:val="num" w:pos="3600"/>
        </w:tabs>
        <w:ind w:left="3600" w:hanging="360"/>
      </w:pPr>
      <w:rPr>
        <w:rFonts w:ascii="Wingdings" w:hAnsi="Wingdings" w:cs="Wingdings" w:hint="default"/>
        <w:sz w:val="20"/>
      </w:rPr>
    </w:lvl>
    <w:lvl w:ilvl="5">
      <w:start w:val="1"/>
      <w:numFmt w:val="bullet"/>
      <w:lvlText w:val=""/>
      <w:lvlJc w:val="left"/>
      <w:pPr>
        <w:tabs>
          <w:tab w:val="num" w:pos="4320"/>
        </w:tabs>
        <w:ind w:left="4320" w:hanging="360"/>
      </w:pPr>
      <w:rPr>
        <w:rFonts w:ascii="Wingdings" w:hAnsi="Wingdings" w:cs="Wingdings" w:hint="default"/>
        <w:sz w:val="20"/>
      </w:rPr>
    </w:lvl>
    <w:lvl w:ilvl="6">
      <w:start w:val="1"/>
      <w:numFmt w:val="bullet"/>
      <w:lvlText w:val=""/>
      <w:lvlJc w:val="left"/>
      <w:pPr>
        <w:tabs>
          <w:tab w:val="num" w:pos="5040"/>
        </w:tabs>
        <w:ind w:left="5040" w:hanging="360"/>
      </w:pPr>
      <w:rPr>
        <w:rFonts w:ascii="Wingdings" w:hAnsi="Wingdings" w:cs="Wingdings" w:hint="default"/>
        <w:sz w:val="20"/>
      </w:rPr>
    </w:lvl>
    <w:lvl w:ilvl="7">
      <w:start w:val="1"/>
      <w:numFmt w:val="bullet"/>
      <w:lvlText w:val=""/>
      <w:lvlJc w:val="left"/>
      <w:pPr>
        <w:tabs>
          <w:tab w:val="num" w:pos="5760"/>
        </w:tabs>
        <w:ind w:left="5760" w:hanging="360"/>
      </w:pPr>
      <w:rPr>
        <w:rFonts w:ascii="Wingdings" w:hAnsi="Wingdings" w:cs="Wingdings" w:hint="default"/>
        <w:sz w:val="20"/>
      </w:rPr>
    </w:lvl>
    <w:lvl w:ilvl="8">
      <w:start w:val="1"/>
      <w:numFmt w:val="bullet"/>
      <w:lvlText w:val=""/>
      <w:lvlJc w:val="left"/>
      <w:pPr>
        <w:tabs>
          <w:tab w:val="num" w:pos="6480"/>
        </w:tabs>
        <w:ind w:left="6480" w:hanging="360"/>
      </w:pPr>
      <w:rPr>
        <w:rFonts w:ascii="Wingdings" w:hAnsi="Wingdings" w:cs="Wingdings" w:hint="default"/>
        <w:sz w:val="20"/>
      </w:rPr>
    </w:lvl>
  </w:abstractNum>
  <w:abstractNum w:abstractNumId="35">
    <w:lvl w:ilvl="0">
      <w:start w:val="1"/>
      <w:numFmt w:val="bullet"/>
      <w:lvlText w:val=""/>
      <w:lvlJc w:val="left"/>
      <w:pPr>
        <w:tabs>
          <w:tab w:val="num" w:pos="720"/>
        </w:tabs>
        <w:ind w:left="720" w:hanging="360"/>
      </w:pPr>
      <w:rPr>
        <w:rFonts w:ascii="Symbol" w:hAnsi="Symbol" w:cs="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cs="Wingdings" w:hint="default"/>
        <w:sz w:val="20"/>
      </w:rPr>
    </w:lvl>
    <w:lvl w:ilvl="3">
      <w:start w:val="1"/>
      <w:numFmt w:val="bullet"/>
      <w:lvlText w:val=""/>
      <w:lvlJc w:val="left"/>
      <w:pPr>
        <w:tabs>
          <w:tab w:val="num" w:pos="2880"/>
        </w:tabs>
        <w:ind w:left="2880" w:hanging="360"/>
      </w:pPr>
      <w:rPr>
        <w:rFonts w:ascii="Wingdings" w:hAnsi="Wingdings" w:cs="Wingdings" w:hint="default"/>
        <w:sz w:val="20"/>
      </w:rPr>
    </w:lvl>
    <w:lvl w:ilvl="4">
      <w:start w:val="1"/>
      <w:numFmt w:val="bullet"/>
      <w:lvlText w:val=""/>
      <w:lvlJc w:val="left"/>
      <w:pPr>
        <w:tabs>
          <w:tab w:val="num" w:pos="3600"/>
        </w:tabs>
        <w:ind w:left="3600" w:hanging="360"/>
      </w:pPr>
      <w:rPr>
        <w:rFonts w:ascii="Wingdings" w:hAnsi="Wingdings" w:cs="Wingdings" w:hint="default"/>
        <w:sz w:val="20"/>
      </w:rPr>
    </w:lvl>
    <w:lvl w:ilvl="5">
      <w:start w:val="1"/>
      <w:numFmt w:val="bullet"/>
      <w:lvlText w:val=""/>
      <w:lvlJc w:val="left"/>
      <w:pPr>
        <w:tabs>
          <w:tab w:val="num" w:pos="4320"/>
        </w:tabs>
        <w:ind w:left="4320" w:hanging="360"/>
      </w:pPr>
      <w:rPr>
        <w:rFonts w:ascii="Wingdings" w:hAnsi="Wingdings" w:cs="Wingdings" w:hint="default"/>
        <w:sz w:val="20"/>
      </w:rPr>
    </w:lvl>
    <w:lvl w:ilvl="6">
      <w:start w:val="1"/>
      <w:numFmt w:val="bullet"/>
      <w:lvlText w:val=""/>
      <w:lvlJc w:val="left"/>
      <w:pPr>
        <w:tabs>
          <w:tab w:val="num" w:pos="5040"/>
        </w:tabs>
        <w:ind w:left="5040" w:hanging="360"/>
      </w:pPr>
      <w:rPr>
        <w:rFonts w:ascii="Wingdings" w:hAnsi="Wingdings" w:cs="Wingdings" w:hint="default"/>
        <w:sz w:val="20"/>
      </w:rPr>
    </w:lvl>
    <w:lvl w:ilvl="7">
      <w:start w:val="1"/>
      <w:numFmt w:val="bullet"/>
      <w:lvlText w:val=""/>
      <w:lvlJc w:val="left"/>
      <w:pPr>
        <w:tabs>
          <w:tab w:val="num" w:pos="5760"/>
        </w:tabs>
        <w:ind w:left="5760" w:hanging="360"/>
      </w:pPr>
      <w:rPr>
        <w:rFonts w:ascii="Wingdings" w:hAnsi="Wingdings" w:cs="Wingdings" w:hint="default"/>
        <w:sz w:val="20"/>
      </w:rPr>
    </w:lvl>
    <w:lvl w:ilvl="8">
      <w:start w:val="1"/>
      <w:numFmt w:val="bullet"/>
      <w:lvlText w:val=""/>
      <w:lvlJc w:val="left"/>
      <w:pPr>
        <w:tabs>
          <w:tab w:val="num" w:pos="6480"/>
        </w:tabs>
        <w:ind w:left="6480" w:hanging="360"/>
      </w:pPr>
      <w:rPr>
        <w:rFonts w:ascii="Wingdings" w:hAnsi="Wingdings" w:cs="Wingdings" w:hint="default"/>
        <w:sz w:val="20"/>
      </w:rPr>
    </w:lvl>
  </w:abstractNum>
  <w:abstractNum w:abstractNumId="36">
    <w:lvl w:ilvl="0">
      <w:start w:val="1"/>
      <w:numFmt w:val="bullet"/>
      <w:lvlText w:val=""/>
      <w:lvlJc w:val="left"/>
      <w:pPr>
        <w:tabs>
          <w:tab w:val="num" w:pos="720"/>
        </w:tabs>
        <w:ind w:left="720" w:hanging="360"/>
      </w:pPr>
      <w:rPr>
        <w:rFonts w:ascii="Symbol" w:hAnsi="Symbol" w:cs="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cs="Wingdings" w:hint="default"/>
        <w:sz w:val="20"/>
      </w:rPr>
    </w:lvl>
    <w:lvl w:ilvl="3">
      <w:start w:val="1"/>
      <w:numFmt w:val="bullet"/>
      <w:lvlText w:val=""/>
      <w:lvlJc w:val="left"/>
      <w:pPr>
        <w:tabs>
          <w:tab w:val="num" w:pos="2880"/>
        </w:tabs>
        <w:ind w:left="2880" w:hanging="360"/>
      </w:pPr>
      <w:rPr>
        <w:rFonts w:ascii="Wingdings" w:hAnsi="Wingdings" w:cs="Wingdings" w:hint="default"/>
        <w:sz w:val="20"/>
      </w:rPr>
    </w:lvl>
    <w:lvl w:ilvl="4">
      <w:start w:val="1"/>
      <w:numFmt w:val="bullet"/>
      <w:lvlText w:val=""/>
      <w:lvlJc w:val="left"/>
      <w:pPr>
        <w:tabs>
          <w:tab w:val="num" w:pos="3600"/>
        </w:tabs>
        <w:ind w:left="3600" w:hanging="360"/>
      </w:pPr>
      <w:rPr>
        <w:rFonts w:ascii="Wingdings" w:hAnsi="Wingdings" w:cs="Wingdings" w:hint="default"/>
        <w:sz w:val="20"/>
      </w:rPr>
    </w:lvl>
    <w:lvl w:ilvl="5">
      <w:start w:val="1"/>
      <w:numFmt w:val="bullet"/>
      <w:lvlText w:val=""/>
      <w:lvlJc w:val="left"/>
      <w:pPr>
        <w:tabs>
          <w:tab w:val="num" w:pos="4320"/>
        </w:tabs>
        <w:ind w:left="4320" w:hanging="360"/>
      </w:pPr>
      <w:rPr>
        <w:rFonts w:ascii="Wingdings" w:hAnsi="Wingdings" w:cs="Wingdings" w:hint="default"/>
        <w:sz w:val="20"/>
      </w:rPr>
    </w:lvl>
    <w:lvl w:ilvl="6">
      <w:start w:val="1"/>
      <w:numFmt w:val="bullet"/>
      <w:lvlText w:val=""/>
      <w:lvlJc w:val="left"/>
      <w:pPr>
        <w:tabs>
          <w:tab w:val="num" w:pos="5040"/>
        </w:tabs>
        <w:ind w:left="5040" w:hanging="360"/>
      </w:pPr>
      <w:rPr>
        <w:rFonts w:ascii="Wingdings" w:hAnsi="Wingdings" w:cs="Wingdings" w:hint="default"/>
        <w:sz w:val="20"/>
      </w:rPr>
    </w:lvl>
    <w:lvl w:ilvl="7">
      <w:start w:val="1"/>
      <w:numFmt w:val="bullet"/>
      <w:lvlText w:val=""/>
      <w:lvlJc w:val="left"/>
      <w:pPr>
        <w:tabs>
          <w:tab w:val="num" w:pos="5760"/>
        </w:tabs>
        <w:ind w:left="5760" w:hanging="360"/>
      </w:pPr>
      <w:rPr>
        <w:rFonts w:ascii="Wingdings" w:hAnsi="Wingdings" w:cs="Wingdings" w:hint="default"/>
        <w:sz w:val="20"/>
      </w:rPr>
    </w:lvl>
    <w:lvl w:ilvl="8">
      <w:start w:val="1"/>
      <w:numFmt w:val="bullet"/>
      <w:lvlText w:val=""/>
      <w:lvlJc w:val="left"/>
      <w:pPr>
        <w:tabs>
          <w:tab w:val="num" w:pos="6480"/>
        </w:tabs>
        <w:ind w:left="6480" w:hanging="360"/>
      </w:pPr>
      <w:rPr>
        <w:rFonts w:ascii="Wingdings" w:hAnsi="Wingdings" w:cs="Wingdings" w:hint="default"/>
        <w:sz w:val="20"/>
      </w:rPr>
    </w:lvl>
  </w:abstractNum>
  <w:abstractNum w:abstractNumId="37">
    <w:lvl w:ilvl="0">
      <w:start w:val="1"/>
      <w:numFmt w:val="decimal"/>
      <w:lvlText w:val="%1."/>
      <w:lvlJc w:val="left"/>
      <w:pPr>
        <w:tabs>
          <w:tab w:val="num" w:pos="720"/>
        </w:tabs>
        <w:ind w:left="720" w:hanging="360"/>
      </w:pPr>
      <w:rPr>
        <w:b w:val="false"/>
      </w:rPr>
    </w:lvl>
    <w:lvl w:ilvl="1">
      <w:start w:val="1"/>
      <w:numFmt w:val="decimal"/>
      <w:lvlText w:val="%2."/>
      <w:lvlJc w:val="left"/>
      <w:pPr>
        <w:tabs>
          <w:tab w:val="num" w:pos="1440"/>
        </w:tabs>
        <w:ind w:left="1440" w:hanging="360"/>
      </w:pPr>
      <w:rPr/>
    </w:lvl>
    <w:lvl w:ilvl="2">
      <w:start w:val="1"/>
      <w:numFmt w:val="decimal"/>
      <w:lvlText w:val="%3."/>
      <w:lvlJc w:val="left"/>
      <w:pPr>
        <w:tabs>
          <w:tab w:val="num" w:pos="2160"/>
        </w:tabs>
        <w:ind w:left="2160" w:hanging="360"/>
      </w:pPr>
      <w:rPr/>
    </w:lvl>
    <w:lvl w:ilvl="3">
      <w:start w:val="1"/>
      <w:numFmt w:val="decimal"/>
      <w:lvlText w:val="%4."/>
      <w:lvlJc w:val="left"/>
      <w:pPr>
        <w:tabs>
          <w:tab w:val="num" w:pos="2880"/>
        </w:tabs>
        <w:ind w:left="2880" w:hanging="360"/>
      </w:pPr>
      <w:rPr/>
    </w:lvl>
    <w:lvl w:ilvl="4">
      <w:start w:val="1"/>
      <w:numFmt w:val="decimal"/>
      <w:lvlText w:val="%5."/>
      <w:lvlJc w:val="left"/>
      <w:pPr>
        <w:tabs>
          <w:tab w:val="num" w:pos="3600"/>
        </w:tabs>
        <w:ind w:left="3600" w:hanging="360"/>
      </w:pPr>
      <w:rPr/>
    </w:lvl>
    <w:lvl w:ilvl="5">
      <w:start w:val="1"/>
      <w:numFmt w:val="decimal"/>
      <w:lvlText w:val="%6."/>
      <w:lvlJc w:val="left"/>
      <w:pPr>
        <w:tabs>
          <w:tab w:val="num" w:pos="4320"/>
        </w:tabs>
        <w:ind w:left="4320" w:hanging="360"/>
      </w:pPr>
      <w:rPr/>
    </w:lvl>
    <w:lvl w:ilvl="6">
      <w:start w:val="1"/>
      <w:numFmt w:val="decimal"/>
      <w:lvlText w:val="%7."/>
      <w:lvlJc w:val="left"/>
      <w:pPr>
        <w:tabs>
          <w:tab w:val="num" w:pos="5040"/>
        </w:tabs>
        <w:ind w:left="5040" w:hanging="360"/>
      </w:pPr>
      <w:rPr/>
    </w:lvl>
    <w:lvl w:ilvl="7">
      <w:start w:val="1"/>
      <w:numFmt w:val="decimal"/>
      <w:lvlText w:val="%8."/>
      <w:lvlJc w:val="left"/>
      <w:pPr>
        <w:tabs>
          <w:tab w:val="num" w:pos="5760"/>
        </w:tabs>
        <w:ind w:left="5760" w:hanging="360"/>
      </w:pPr>
      <w:rPr/>
    </w:lvl>
    <w:lvl w:ilvl="8">
      <w:start w:val="1"/>
      <w:numFmt w:val="decimal"/>
      <w:lvlText w:val="%9."/>
      <w:lvlJc w:val="left"/>
      <w:pPr>
        <w:tabs>
          <w:tab w:val="num" w:pos="6480"/>
        </w:tabs>
        <w:ind w:left="6480" w:hanging="360"/>
      </w:pPr>
      <w:rPr/>
    </w:lvl>
  </w:abstractNum>
  <w:abstractNum w:abstractNumId="38">
    <w:lvl w:ilvl="0">
      <w:start w:val="1"/>
      <w:numFmt w:val="bullet"/>
      <w:lvlText w:val=""/>
      <w:lvlJc w:val="left"/>
      <w:pPr>
        <w:tabs>
          <w:tab w:val="num" w:pos="720"/>
        </w:tabs>
        <w:ind w:left="720" w:hanging="360"/>
      </w:pPr>
      <w:rPr>
        <w:rFonts w:ascii="Symbol" w:hAnsi="Symbol" w:cs="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cs="Wingdings" w:hint="default"/>
        <w:sz w:val="20"/>
      </w:rPr>
    </w:lvl>
    <w:lvl w:ilvl="3">
      <w:start w:val="1"/>
      <w:numFmt w:val="bullet"/>
      <w:lvlText w:val=""/>
      <w:lvlJc w:val="left"/>
      <w:pPr>
        <w:tabs>
          <w:tab w:val="num" w:pos="2880"/>
        </w:tabs>
        <w:ind w:left="2880" w:hanging="360"/>
      </w:pPr>
      <w:rPr>
        <w:rFonts w:ascii="Wingdings" w:hAnsi="Wingdings" w:cs="Wingdings" w:hint="default"/>
        <w:sz w:val="20"/>
      </w:rPr>
    </w:lvl>
    <w:lvl w:ilvl="4">
      <w:start w:val="1"/>
      <w:numFmt w:val="bullet"/>
      <w:lvlText w:val=""/>
      <w:lvlJc w:val="left"/>
      <w:pPr>
        <w:tabs>
          <w:tab w:val="num" w:pos="3600"/>
        </w:tabs>
        <w:ind w:left="3600" w:hanging="360"/>
      </w:pPr>
      <w:rPr>
        <w:rFonts w:ascii="Wingdings" w:hAnsi="Wingdings" w:cs="Wingdings" w:hint="default"/>
        <w:sz w:val="20"/>
      </w:rPr>
    </w:lvl>
    <w:lvl w:ilvl="5">
      <w:start w:val="1"/>
      <w:numFmt w:val="bullet"/>
      <w:lvlText w:val=""/>
      <w:lvlJc w:val="left"/>
      <w:pPr>
        <w:tabs>
          <w:tab w:val="num" w:pos="4320"/>
        </w:tabs>
        <w:ind w:left="4320" w:hanging="360"/>
      </w:pPr>
      <w:rPr>
        <w:rFonts w:ascii="Wingdings" w:hAnsi="Wingdings" w:cs="Wingdings" w:hint="default"/>
        <w:sz w:val="20"/>
      </w:rPr>
    </w:lvl>
    <w:lvl w:ilvl="6">
      <w:start w:val="1"/>
      <w:numFmt w:val="bullet"/>
      <w:lvlText w:val=""/>
      <w:lvlJc w:val="left"/>
      <w:pPr>
        <w:tabs>
          <w:tab w:val="num" w:pos="5040"/>
        </w:tabs>
        <w:ind w:left="5040" w:hanging="360"/>
      </w:pPr>
      <w:rPr>
        <w:rFonts w:ascii="Wingdings" w:hAnsi="Wingdings" w:cs="Wingdings" w:hint="default"/>
        <w:sz w:val="20"/>
      </w:rPr>
    </w:lvl>
    <w:lvl w:ilvl="7">
      <w:start w:val="1"/>
      <w:numFmt w:val="bullet"/>
      <w:lvlText w:val=""/>
      <w:lvlJc w:val="left"/>
      <w:pPr>
        <w:tabs>
          <w:tab w:val="num" w:pos="5760"/>
        </w:tabs>
        <w:ind w:left="5760" w:hanging="360"/>
      </w:pPr>
      <w:rPr>
        <w:rFonts w:ascii="Wingdings" w:hAnsi="Wingdings" w:cs="Wingdings" w:hint="default"/>
        <w:sz w:val="20"/>
      </w:rPr>
    </w:lvl>
    <w:lvl w:ilvl="8">
      <w:start w:val="1"/>
      <w:numFmt w:val="bullet"/>
      <w:lvlText w:val=""/>
      <w:lvlJc w:val="left"/>
      <w:pPr>
        <w:tabs>
          <w:tab w:val="num" w:pos="6480"/>
        </w:tabs>
        <w:ind w:left="6480" w:hanging="360"/>
      </w:pPr>
      <w:rPr>
        <w:rFonts w:ascii="Wingdings" w:hAnsi="Wingdings" w:cs="Wingdings" w:hint="default"/>
        <w:sz w:val="20"/>
      </w:rPr>
    </w:lvl>
  </w:abstractNum>
  <w:abstractNum w:abstractNumId="39">
    <w:lvl w:ilvl="0">
      <w:start w:val="1"/>
      <w:numFmt w:val="bullet"/>
      <w:lvlText w:val=""/>
      <w:lvlJc w:val="left"/>
      <w:pPr>
        <w:tabs>
          <w:tab w:val="num" w:pos="720"/>
        </w:tabs>
        <w:ind w:left="720" w:hanging="360"/>
      </w:pPr>
      <w:rPr>
        <w:rFonts w:ascii="Symbol" w:hAnsi="Symbol" w:cs="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cs="Wingdings" w:hint="default"/>
        <w:sz w:val="20"/>
      </w:rPr>
    </w:lvl>
    <w:lvl w:ilvl="3">
      <w:start w:val="1"/>
      <w:numFmt w:val="bullet"/>
      <w:lvlText w:val=""/>
      <w:lvlJc w:val="left"/>
      <w:pPr>
        <w:tabs>
          <w:tab w:val="num" w:pos="2880"/>
        </w:tabs>
        <w:ind w:left="2880" w:hanging="360"/>
      </w:pPr>
      <w:rPr>
        <w:rFonts w:ascii="Wingdings" w:hAnsi="Wingdings" w:cs="Wingdings" w:hint="default"/>
        <w:sz w:val="20"/>
      </w:rPr>
    </w:lvl>
    <w:lvl w:ilvl="4">
      <w:start w:val="1"/>
      <w:numFmt w:val="bullet"/>
      <w:lvlText w:val=""/>
      <w:lvlJc w:val="left"/>
      <w:pPr>
        <w:tabs>
          <w:tab w:val="num" w:pos="3600"/>
        </w:tabs>
        <w:ind w:left="3600" w:hanging="360"/>
      </w:pPr>
      <w:rPr>
        <w:rFonts w:ascii="Wingdings" w:hAnsi="Wingdings" w:cs="Wingdings" w:hint="default"/>
        <w:sz w:val="20"/>
      </w:rPr>
    </w:lvl>
    <w:lvl w:ilvl="5">
      <w:start w:val="1"/>
      <w:numFmt w:val="bullet"/>
      <w:lvlText w:val=""/>
      <w:lvlJc w:val="left"/>
      <w:pPr>
        <w:tabs>
          <w:tab w:val="num" w:pos="4320"/>
        </w:tabs>
        <w:ind w:left="4320" w:hanging="360"/>
      </w:pPr>
      <w:rPr>
        <w:rFonts w:ascii="Wingdings" w:hAnsi="Wingdings" w:cs="Wingdings" w:hint="default"/>
        <w:sz w:val="20"/>
      </w:rPr>
    </w:lvl>
    <w:lvl w:ilvl="6">
      <w:start w:val="1"/>
      <w:numFmt w:val="bullet"/>
      <w:lvlText w:val=""/>
      <w:lvlJc w:val="left"/>
      <w:pPr>
        <w:tabs>
          <w:tab w:val="num" w:pos="5040"/>
        </w:tabs>
        <w:ind w:left="5040" w:hanging="360"/>
      </w:pPr>
      <w:rPr>
        <w:rFonts w:ascii="Wingdings" w:hAnsi="Wingdings" w:cs="Wingdings" w:hint="default"/>
        <w:sz w:val="20"/>
      </w:rPr>
    </w:lvl>
    <w:lvl w:ilvl="7">
      <w:start w:val="1"/>
      <w:numFmt w:val="bullet"/>
      <w:lvlText w:val=""/>
      <w:lvlJc w:val="left"/>
      <w:pPr>
        <w:tabs>
          <w:tab w:val="num" w:pos="5760"/>
        </w:tabs>
        <w:ind w:left="5760" w:hanging="360"/>
      </w:pPr>
      <w:rPr>
        <w:rFonts w:ascii="Wingdings" w:hAnsi="Wingdings" w:cs="Wingdings" w:hint="default"/>
        <w:sz w:val="20"/>
      </w:rPr>
    </w:lvl>
    <w:lvl w:ilvl="8">
      <w:start w:val="1"/>
      <w:numFmt w:val="bullet"/>
      <w:lvlText w:val=""/>
      <w:lvlJc w:val="left"/>
      <w:pPr>
        <w:tabs>
          <w:tab w:val="num" w:pos="6480"/>
        </w:tabs>
        <w:ind w:left="6480" w:hanging="360"/>
      </w:pPr>
      <w:rPr>
        <w:rFonts w:ascii="Wingdings" w:hAnsi="Wingdings" w:cs="Wingdings" w:hint="default"/>
        <w:sz w:val="20"/>
      </w:rPr>
    </w:lvl>
  </w:abstractNum>
  <w:abstractNum w:abstractNumId="40">
    <w:lvl w:ilvl="0">
      <w:start w:val="1"/>
      <w:numFmt w:val="bullet"/>
      <w:lvlText w:val=""/>
      <w:lvlJc w:val="left"/>
      <w:pPr>
        <w:tabs>
          <w:tab w:val="num" w:pos="720"/>
        </w:tabs>
        <w:ind w:left="720" w:hanging="360"/>
      </w:pPr>
      <w:rPr>
        <w:rFonts w:ascii="Symbol" w:hAnsi="Symbol" w:cs="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cs="Wingdings" w:hint="default"/>
        <w:sz w:val="20"/>
      </w:rPr>
    </w:lvl>
    <w:lvl w:ilvl="3">
      <w:start w:val="1"/>
      <w:numFmt w:val="bullet"/>
      <w:lvlText w:val=""/>
      <w:lvlJc w:val="left"/>
      <w:pPr>
        <w:tabs>
          <w:tab w:val="num" w:pos="2880"/>
        </w:tabs>
        <w:ind w:left="2880" w:hanging="360"/>
      </w:pPr>
      <w:rPr>
        <w:rFonts w:ascii="Wingdings" w:hAnsi="Wingdings" w:cs="Wingdings" w:hint="default"/>
        <w:sz w:val="20"/>
      </w:rPr>
    </w:lvl>
    <w:lvl w:ilvl="4">
      <w:start w:val="1"/>
      <w:numFmt w:val="bullet"/>
      <w:lvlText w:val=""/>
      <w:lvlJc w:val="left"/>
      <w:pPr>
        <w:tabs>
          <w:tab w:val="num" w:pos="3600"/>
        </w:tabs>
        <w:ind w:left="3600" w:hanging="360"/>
      </w:pPr>
      <w:rPr>
        <w:rFonts w:ascii="Wingdings" w:hAnsi="Wingdings" w:cs="Wingdings" w:hint="default"/>
        <w:sz w:val="20"/>
      </w:rPr>
    </w:lvl>
    <w:lvl w:ilvl="5">
      <w:start w:val="1"/>
      <w:numFmt w:val="bullet"/>
      <w:lvlText w:val=""/>
      <w:lvlJc w:val="left"/>
      <w:pPr>
        <w:tabs>
          <w:tab w:val="num" w:pos="4320"/>
        </w:tabs>
        <w:ind w:left="4320" w:hanging="360"/>
      </w:pPr>
      <w:rPr>
        <w:rFonts w:ascii="Wingdings" w:hAnsi="Wingdings" w:cs="Wingdings" w:hint="default"/>
        <w:sz w:val="20"/>
      </w:rPr>
    </w:lvl>
    <w:lvl w:ilvl="6">
      <w:start w:val="1"/>
      <w:numFmt w:val="bullet"/>
      <w:lvlText w:val=""/>
      <w:lvlJc w:val="left"/>
      <w:pPr>
        <w:tabs>
          <w:tab w:val="num" w:pos="5040"/>
        </w:tabs>
        <w:ind w:left="5040" w:hanging="360"/>
      </w:pPr>
      <w:rPr>
        <w:rFonts w:ascii="Wingdings" w:hAnsi="Wingdings" w:cs="Wingdings" w:hint="default"/>
        <w:sz w:val="20"/>
      </w:rPr>
    </w:lvl>
    <w:lvl w:ilvl="7">
      <w:start w:val="1"/>
      <w:numFmt w:val="bullet"/>
      <w:lvlText w:val=""/>
      <w:lvlJc w:val="left"/>
      <w:pPr>
        <w:tabs>
          <w:tab w:val="num" w:pos="5760"/>
        </w:tabs>
        <w:ind w:left="5760" w:hanging="360"/>
      </w:pPr>
      <w:rPr>
        <w:rFonts w:ascii="Wingdings" w:hAnsi="Wingdings" w:cs="Wingdings" w:hint="default"/>
        <w:sz w:val="20"/>
      </w:rPr>
    </w:lvl>
    <w:lvl w:ilvl="8">
      <w:start w:val="1"/>
      <w:numFmt w:val="bullet"/>
      <w:lvlText w:val=""/>
      <w:lvlJc w:val="left"/>
      <w:pPr>
        <w:tabs>
          <w:tab w:val="num" w:pos="6480"/>
        </w:tabs>
        <w:ind w:left="6480" w:hanging="360"/>
      </w:pPr>
      <w:rPr>
        <w:rFonts w:ascii="Wingdings" w:hAnsi="Wingdings" w:cs="Wingdings" w:hint="default"/>
        <w:sz w:val="20"/>
      </w:rPr>
    </w:lvl>
  </w:abstractNum>
  <w:abstractNum w:abstractNumId="41">
    <w:lvl w:ilvl="0">
      <w:start w:val="1"/>
      <w:numFmt w:val="bullet"/>
      <w:lvlText w:val=""/>
      <w:lvlJc w:val="left"/>
      <w:pPr>
        <w:tabs>
          <w:tab w:val="num" w:pos="720"/>
        </w:tabs>
        <w:ind w:left="720" w:hanging="360"/>
      </w:pPr>
      <w:rPr>
        <w:rFonts w:ascii="Symbol" w:hAnsi="Symbol" w:cs="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cs="Wingdings" w:hint="default"/>
        <w:sz w:val="20"/>
      </w:rPr>
    </w:lvl>
    <w:lvl w:ilvl="3">
      <w:start w:val="1"/>
      <w:numFmt w:val="bullet"/>
      <w:lvlText w:val=""/>
      <w:lvlJc w:val="left"/>
      <w:pPr>
        <w:tabs>
          <w:tab w:val="num" w:pos="2880"/>
        </w:tabs>
        <w:ind w:left="2880" w:hanging="360"/>
      </w:pPr>
      <w:rPr>
        <w:rFonts w:ascii="Wingdings" w:hAnsi="Wingdings" w:cs="Wingdings" w:hint="default"/>
        <w:sz w:val="20"/>
      </w:rPr>
    </w:lvl>
    <w:lvl w:ilvl="4">
      <w:start w:val="1"/>
      <w:numFmt w:val="bullet"/>
      <w:lvlText w:val=""/>
      <w:lvlJc w:val="left"/>
      <w:pPr>
        <w:tabs>
          <w:tab w:val="num" w:pos="3600"/>
        </w:tabs>
        <w:ind w:left="3600" w:hanging="360"/>
      </w:pPr>
      <w:rPr>
        <w:rFonts w:ascii="Wingdings" w:hAnsi="Wingdings" w:cs="Wingdings" w:hint="default"/>
        <w:sz w:val="20"/>
      </w:rPr>
    </w:lvl>
    <w:lvl w:ilvl="5">
      <w:start w:val="1"/>
      <w:numFmt w:val="bullet"/>
      <w:lvlText w:val=""/>
      <w:lvlJc w:val="left"/>
      <w:pPr>
        <w:tabs>
          <w:tab w:val="num" w:pos="4320"/>
        </w:tabs>
        <w:ind w:left="4320" w:hanging="360"/>
      </w:pPr>
      <w:rPr>
        <w:rFonts w:ascii="Wingdings" w:hAnsi="Wingdings" w:cs="Wingdings" w:hint="default"/>
        <w:sz w:val="20"/>
      </w:rPr>
    </w:lvl>
    <w:lvl w:ilvl="6">
      <w:start w:val="1"/>
      <w:numFmt w:val="bullet"/>
      <w:lvlText w:val=""/>
      <w:lvlJc w:val="left"/>
      <w:pPr>
        <w:tabs>
          <w:tab w:val="num" w:pos="5040"/>
        </w:tabs>
        <w:ind w:left="5040" w:hanging="360"/>
      </w:pPr>
      <w:rPr>
        <w:rFonts w:ascii="Wingdings" w:hAnsi="Wingdings" w:cs="Wingdings" w:hint="default"/>
        <w:sz w:val="20"/>
      </w:rPr>
    </w:lvl>
    <w:lvl w:ilvl="7">
      <w:start w:val="1"/>
      <w:numFmt w:val="bullet"/>
      <w:lvlText w:val=""/>
      <w:lvlJc w:val="left"/>
      <w:pPr>
        <w:tabs>
          <w:tab w:val="num" w:pos="5760"/>
        </w:tabs>
        <w:ind w:left="5760" w:hanging="360"/>
      </w:pPr>
      <w:rPr>
        <w:rFonts w:ascii="Wingdings" w:hAnsi="Wingdings" w:cs="Wingdings" w:hint="default"/>
        <w:sz w:val="20"/>
      </w:rPr>
    </w:lvl>
    <w:lvl w:ilvl="8">
      <w:start w:val="1"/>
      <w:numFmt w:val="bullet"/>
      <w:lvlText w:val=""/>
      <w:lvlJc w:val="left"/>
      <w:pPr>
        <w:tabs>
          <w:tab w:val="num" w:pos="6480"/>
        </w:tabs>
        <w:ind w:left="6480" w:hanging="360"/>
      </w:pPr>
      <w:rPr>
        <w:rFonts w:ascii="Wingdings" w:hAnsi="Wingdings" w:cs="Wingdings" w:hint="default"/>
        <w:sz w:val="20"/>
      </w:rPr>
    </w:lvl>
  </w:abstractNum>
  <w:abstractNum w:abstractNumId="42">
    <w:lvl w:ilvl="0">
      <w:start w:val="1"/>
      <w:numFmt w:val="decimal"/>
      <w:lvlText w:val="%1."/>
      <w:lvlJc w:val="left"/>
      <w:pPr>
        <w:tabs>
          <w:tab w:val="num" w:pos="720"/>
        </w:tabs>
        <w:ind w:left="720" w:hanging="360"/>
      </w:pPr>
      <w:rPr/>
    </w:lvl>
    <w:lvl w:ilvl="1">
      <w:start w:val="1"/>
      <w:numFmt w:val="decimal"/>
      <w:lvlText w:val="%2."/>
      <w:lvlJc w:val="left"/>
      <w:pPr>
        <w:tabs>
          <w:tab w:val="num" w:pos="1440"/>
        </w:tabs>
        <w:ind w:left="1440" w:hanging="360"/>
      </w:pPr>
      <w:rPr/>
    </w:lvl>
    <w:lvl w:ilvl="2">
      <w:start w:val="1"/>
      <w:numFmt w:val="decimal"/>
      <w:lvlText w:val="%3."/>
      <w:lvlJc w:val="left"/>
      <w:pPr>
        <w:tabs>
          <w:tab w:val="num" w:pos="2160"/>
        </w:tabs>
        <w:ind w:left="2160" w:hanging="360"/>
      </w:pPr>
      <w:rPr/>
    </w:lvl>
    <w:lvl w:ilvl="3">
      <w:start w:val="1"/>
      <w:numFmt w:val="decimal"/>
      <w:lvlText w:val="%4."/>
      <w:lvlJc w:val="left"/>
      <w:pPr>
        <w:tabs>
          <w:tab w:val="num" w:pos="2880"/>
        </w:tabs>
        <w:ind w:left="2880" w:hanging="360"/>
      </w:pPr>
      <w:rPr/>
    </w:lvl>
    <w:lvl w:ilvl="4">
      <w:start w:val="1"/>
      <w:numFmt w:val="decimal"/>
      <w:lvlText w:val="%5."/>
      <w:lvlJc w:val="left"/>
      <w:pPr>
        <w:tabs>
          <w:tab w:val="num" w:pos="3600"/>
        </w:tabs>
        <w:ind w:left="3600" w:hanging="360"/>
      </w:pPr>
      <w:rPr/>
    </w:lvl>
    <w:lvl w:ilvl="5">
      <w:start w:val="1"/>
      <w:numFmt w:val="decimal"/>
      <w:lvlText w:val="%6."/>
      <w:lvlJc w:val="left"/>
      <w:pPr>
        <w:tabs>
          <w:tab w:val="num" w:pos="4320"/>
        </w:tabs>
        <w:ind w:left="4320" w:hanging="360"/>
      </w:pPr>
      <w:rPr/>
    </w:lvl>
    <w:lvl w:ilvl="6">
      <w:start w:val="1"/>
      <w:numFmt w:val="decimal"/>
      <w:lvlText w:val="%7."/>
      <w:lvlJc w:val="left"/>
      <w:pPr>
        <w:tabs>
          <w:tab w:val="num" w:pos="5040"/>
        </w:tabs>
        <w:ind w:left="5040" w:hanging="360"/>
      </w:pPr>
      <w:rPr/>
    </w:lvl>
    <w:lvl w:ilvl="7">
      <w:start w:val="1"/>
      <w:numFmt w:val="decimal"/>
      <w:lvlText w:val="%8."/>
      <w:lvlJc w:val="left"/>
      <w:pPr>
        <w:tabs>
          <w:tab w:val="num" w:pos="5760"/>
        </w:tabs>
        <w:ind w:left="5760" w:hanging="360"/>
      </w:pPr>
      <w:rPr/>
    </w:lvl>
    <w:lvl w:ilvl="8">
      <w:start w:val="1"/>
      <w:numFmt w:val="decimal"/>
      <w:lvlText w:val="%9."/>
      <w:lvlJc w:val="left"/>
      <w:pPr>
        <w:tabs>
          <w:tab w:val="num" w:pos="6480"/>
        </w:tabs>
        <w:ind w:left="6480" w:hanging="360"/>
      </w:pPr>
      <w:rPr/>
    </w:lvl>
  </w:abstractNum>
  <w:abstractNum w:abstractNumId="43">
    <w:lvl w:ilvl="0">
      <w:start w:val="1"/>
      <w:numFmt w:val="decimal"/>
      <w:lvlText w:val="%1."/>
      <w:lvlJc w:val="left"/>
      <w:pPr>
        <w:tabs>
          <w:tab w:val="num" w:pos="720"/>
        </w:tabs>
        <w:ind w:left="720" w:hanging="360"/>
      </w:pPr>
      <w:rPr/>
    </w:lvl>
    <w:lvl w:ilvl="1">
      <w:start w:val="1"/>
      <w:numFmt w:val="decimal"/>
      <w:lvlText w:val="%2."/>
      <w:lvlJc w:val="left"/>
      <w:pPr>
        <w:tabs>
          <w:tab w:val="num" w:pos="1440"/>
        </w:tabs>
        <w:ind w:left="1440" w:hanging="360"/>
      </w:pPr>
      <w:rPr/>
    </w:lvl>
    <w:lvl w:ilvl="2">
      <w:start w:val="1"/>
      <w:numFmt w:val="decimal"/>
      <w:lvlText w:val="%3."/>
      <w:lvlJc w:val="left"/>
      <w:pPr>
        <w:tabs>
          <w:tab w:val="num" w:pos="2160"/>
        </w:tabs>
        <w:ind w:left="2160" w:hanging="360"/>
      </w:pPr>
      <w:rPr/>
    </w:lvl>
    <w:lvl w:ilvl="3">
      <w:start w:val="1"/>
      <w:numFmt w:val="decimal"/>
      <w:lvlText w:val="%4."/>
      <w:lvlJc w:val="left"/>
      <w:pPr>
        <w:tabs>
          <w:tab w:val="num" w:pos="2880"/>
        </w:tabs>
        <w:ind w:left="2880" w:hanging="360"/>
      </w:pPr>
      <w:rPr/>
    </w:lvl>
    <w:lvl w:ilvl="4">
      <w:start w:val="1"/>
      <w:numFmt w:val="decimal"/>
      <w:lvlText w:val="%5."/>
      <w:lvlJc w:val="left"/>
      <w:pPr>
        <w:tabs>
          <w:tab w:val="num" w:pos="3600"/>
        </w:tabs>
        <w:ind w:left="3600" w:hanging="360"/>
      </w:pPr>
      <w:rPr/>
    </w:lvl>
    <w:lvl w:ilvl="5">
      <w:start w:val="1"/>
      <w:numFmt w:val="decimal"/>
      <w:lvlText w:val="%6."/>
      <w:lvlJc w:val="left"/>
      <w:pPr>
        <w:tabs>
          <w:tab w:val="num" w:pos="4320"/>
        </w:tabs>
        <w:ind w:left="4320" w:hanging="360"/>
      </w:pPr>
      <w:rPr/>
    </w:lvl>
    <w:lvl w:ilvl="6">
      <w:start w:val="1"/>
      <w:numFmt w:val="decimal"/>
      <w:lvlText w:val="%7."/>
      <w:lvlJc w:val="left"/>
      <w:pPr>
        <w:tabs>
          <w:tab w:val="num" w:pos="5040"/>
        </w:tabs>
        <w:ind w:left="5040" w:hanging="360"/>
      </w:pPr>
      <w:rPr/>
    </w:lvl>
    <w:lvl w:ilvl="7">
      <w:start w:val="1"/>
      <w:numFmt w:val="decimal"/>
      <w:lvlText w:val="%8."/>
      <w:lvlJc w:val="left"/>
      <w:pPr>
        <w:tabs>
          <w:tab w:val="num" w:pos="5760"/>
        </w:tabs>
        <w:ind w:left="5760" w:hanging="360"/>
      </w:pPr>
      <w:rPr/>
    </w:lvl>
    <w:lvl w:ilvl="8">
      <w:start w:val="1"/>
      <w:numFmt w:val="decimal"/>
      <w:lvlText w:val="%9."/>
      <w:lvlJc w:val="left"/>
      <w:pPr>
        <w:tabs>
          <w:tab w:val="num" w:pos="6480"/>
        </w:tabs>
        <w:ind w:left="6480" w:hanging="360"/>
      </w:pPr>
      <w:rPr/>
    </w:lvl>
  </w:abstractNum>
  <w:abstractNum w:abstractNumId="44">
    <w:lvl w:ilvl="0">
      <w:start w:val="1"/>
      <w:numFmt w:val="bullet"/>
      <w:lvlText w:val=""/>
      <w:lvlJc w:val="left"/>
      <w:pPr>
        <w:tabs>
          <w:tab w:val="num" w:pos="720"/>
        </w:tabs>
        <w:ind w:left="720" w:hanging="360"/>
      </w:pPr>
      <w:rPr>
        <w:rFonts w:ascii="Symbol" w:hAnsi="Symbol" w:cs="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cs="Wingdings" w:hint="default"/>
        <w:sz w:val="20"/>
      </w:rPr>
    </w:lvl>
    <w:lvl w:ilvl="3">
      <w:start w:val="1"/>
      <w:numFmt w:val="bullet"/>
      <w:lvlText w:val=""/>
      <w:lvlJc w:val="left"/>
      <w:pPr>
        <w:tabs>
          <w:tab w:val="num" w:pos="2880"/>
        </w:tabs>
        <w:ind w:left="2880" w:hanging="360"/>
      </w:pPr>
      <w:rPr>
        <w:rFonts w:ascii="Wingdings" w:hAnsi="Wingdings" w:cs="Wingdings" w:hint="default"/>
        <w:sz w:val="20"/>
      </w:rPr>
    </w:lvl>
    <w:lvl w:ilvl="4">
      <w:start w:val="1"/>
      <w:numFmt w:val="bullet"/>
      <w:lvlText w:val=""/>
      <w:lvlJc w:val="left"/>
      <w:pPr>
        <w:tabs>
          <w:tab w:val="num" w:pos="3600"/>
        </w:tabs>
        <w:ind w:left="3600" w:hanging="360"/>
      </w:pPr>
      <w:rPr>
        <w:rFonts w:ascii="Wingdings" w:hAnsi="Wingdings" w:cs="Wingdings" w:hint="default"/>
        <w:sz w:val="20"/>
      </w:rPr>
    </w:lvl>
    <w:lvl w:ilvl="5">
      <w:start w:val="1"/>
      <w:numFmt w:val="bullet"/>
      <w:lvlText w:val=""/>
      <w:lvlJc w:val="left"/>
      <w:pPr>
        <w:tabs>
          <w:tab w:val="num" w:pos="4320"/>
        </w:tabs>
        <w:ind w:left="4320" w:hanging="360"/>
      </w:pPr>
      <w:rPr>
        <w:rFonts w:ascii="Wingdings" w:hAnsi="Wingdings" w:cs="Wingdings" w:hint="default"/>
        <w:sz w:val="20"/>
      </w:rPr>
    </w:lvl>
    <w:lvl w:ilvl="6">
      <w:start w:val="1"/>
      <w:numFmt w:val="bullet"/>
      <w:lvlText w:val=""/>
      <w:lvlJc w:val="left"/>
      <w:pPr>
        <w:tabs>
          <w:tab w:val="num" w:pos="5040"/>
        </w:tabs>
        <w:ind w:left="5040" w:hanging="360"/>
      </w:pPr>
      <w:rPr>
        <w:rFonts w:ascii="Wingdings" w:hAnsi="Wingdings" w:cs="Wingdings" w:hint="default"/>
        <w:sz w:val="20"/>
      </w:rPr>
    </w:lvl>
    <w:lvl w:ilvl="7">
      <w:start w:val="1"/>
      <w:numFmt w:val="bullet"/>
      <w:lvlText w:val=""/>
      <w:lvlJc w:val="left"/>
      <w:pPr>
        <w:tabs>
          <w:tab w:val="num" w:pos="5760"/>
        </w:tabs>
        <w:ind w:left="5760" w:hanging="360"/>
      </w:pPr>
      <w:rPr>
        <w:rFonts w:ascii="Wingdings" w:hAnsi="Wingdings" w:cs="Wingdings" w:hint="default"/>
        <w:sz w:val="20"/>
      </w:rPr>
    </w:lvl>
    <w:lvl w:ilvl="8">
      <w:start w:val="1"/>
      <w:numFmt w:val="bullet"/>
      <w:lvlText w:val=""/>
      <w:lvlJc w:val="left"/>
      <w:pPr>
        <w:tabs>
          <w:tab w:val="num" w:pos="6480"/>
        </w:tabs>
        <w:ind w:left="6480" w:hanging="360"/>
      </w:pPr>
      <w:rPr>
        <w:rFonts w:ascii="Wingdings" w:hAnsi="Wingdings" w:cs="Wingdings" w:hint="default"/>
        <w:sz w:val="20"/>
      </w:rPr>
    </w:lvl>
  </w:abstractNum>
  <w:abstractNum w:abstractNumId="45">
    <w:lvl w:ilvl="0">
      <w:start w:val="1"/>
      <w:numFmt w:val="bullet"/>
      <w:lvlText w:val=""/>
      <w:lvlJc w:val="left"/>
      <w:pPr>
        <w:tabs>
          <w:tab w:val="num" w:pos="720"/>
        </w:tabs>
        <w:ind w:left="720" w:hanging="360"/>
      </w:pPr>
      <w:rPr>
        <w:rFonts w:ascii="Symbol" w:hAnsi="Symbol" w:cs="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cs="Wingdings" w:hint="default"/>
        <w:sz w:val="20"/>
      </w:rPr>
    </w:lvl>
    <w:lvl w:ilvl="3">
      <w:start w:val="1"/>
      <w:numFmt w:val="bullet"/>
      <w:lvlText w:val=""/>
      <w:lvlJc w:val="left"/>
      <w:pPr>
        <w:tabs>
          <w:tab w:val="num" w:pos="2880"/>
        </w:tabs>
        <w:ind w:left="2880" w:hanging="360"/>
      </w:pPr>
      <w:rPr>
        <w:rFonts w:ascii="Wingdings" w:hAnsi="Wingdings" w:cs="Wingdings" w:hint="default"/>
        <w:sz w:val="20"/>
      </w:rPr>
    </w:lvl>
    <w:lvl w:ilvl="4">
      <w:start w:val="1"/>
      <w:numFmt w:val="bullet"/>
      <w:lvlText w:val=""/>
      <w:lvlJc w:val="left"/>
      <w:pPr>
        <w:tabs>
          <w:tab w:val="num" w:pos="3600"/>
        </w:tabs>
        <w:ind w:left="3600" w:hanging="360"/>
      </w:pPr>
      <w:rPr>
        <w:rFonts w:ascii="Wingdings" w:hAnsi="Wingdings" w:cs="Wingdings" w:hint="default"/>
        <w:sz w:val="20"/>
      </w:rPr>
    </w:lvl>
    <w:lvl w:ilvl="5">
      <w:start w:val="1"/>
      <w:numFmt w:val="bullet"/>
      <w:lvlText w:val=""/>
      <w:lvlJc w:val="left"/>
      <w:pPr>
        <w:tabs>
          <w:tab w:val="num" w:pos="4320"/>
        </w:tabs>
        <w:ind w:left="4320" w:hanging="360"/>
      </w:pPr>
      <w:rPr>
        <w:rFonts w:ascii="Wingdings" w:hAnsi="Wingdings" w:cs="Wingdings" w:hint="default"/>
        <w:sz w:val="20"/>
      </w:rPr>
    </w:lvl>
    <w:lvl w:ilvl="6">
      <w:start w:val="1"/>
      <w:numFmt w:val="bullet"/>
      <w:lvlText w:val=""/>
      <w:lvlJc w:val="left"/>
      <w:pPr>
        <w:tabs>
          <w:tab w:val="num" w:pos="5040"/>
        </w:tabs>
        <w:ind w:left="5040" w:hanging="360"/>
      </w:pPr>
      <w:rPr>
        <w:rFonts w:ascii="Wingdings" w:hAnsi="Wingdings" w:cs="Wingdings" w:hint="default"/>
        <w:sz w:val="20"/>
      </w:rPr>
    </w:lvl>
    <w:lvl w:ilvl="7">
      <w:start w:val="1"/>
      <w:numFmt w:val="bullet"/>
      <w:lvlText w:val=""/>
      <w:lvlJc w:val="left"/>
      <w:pPr>
        <w:tabs>
          <w:tab w:val="num" w:pos="5760"/>
        </w:tabs>
        <w:ind w:left="5760" w:hanging="360"/>
      </w:pPr>
      <w:rPr>
        <w:rFonts w:ascii="Wingdings" w:hAnsi="Wingdings" w:cs="Wingdings" w:hint="default"/>
        <w:sz w:val="20"/>
      </w:rPr>
    </w:lvl>
    <w:lvl w:ilvl="8">
      <w:start w:val="1"/>
      <w:numFmt w:val="bullet"/>
      <w:lvlText w:val=""/>
      <w:lvlJc w:val="left"/>
      <w:pPr>
        <w:tabs>
          <w:tab w:val="num" w:pos="6480"/>
        </w:tabs>
        <w:ind w:left="6480" w:hanging="360"/>
      </w:pPr>
      <w:rPr>
        <w:rFonts w:ascii="Wingdings" w:hAnsi="Wingdings" w:cs="Wingdings" w:hint="default"/>
        <w:sz w:val="20"/>
      </w:rPr>
    </w:lvl>
  </w:abstractNum>
  <w:abstractNum w:abstractNumId="46">
    <w:lvl w:ilvl="0">
      <w:start w:val="1"/>
      <w:numFmt w:val="decimal"/>
      <w:lvlText w:val="%1."/>
      <w:lvlJc w:val="left"/>
      <w:pPr>
        <w:tabs>
          <w:tab w:val="num" w:pos="720"/>
        </w:tabs>
        <w:ind w:left="720" w:hanging="360"/>
      </w:pPr>
      <w:rPr/>
    </w:lvl>
    <w:lvl w:ilvl="1">
      <w:start w:val="1"/>
      <w:numFmt w:val="decimal"/>
      <w:lvlText w:val="%2."/>
      <w:lvlJc w:val="left"/>
      <w:pPr>
        <w:tabs>
          <w:tab w:val="num" w:pos="1440"/>
        </w:tabs>
        <w:ind w:left="1440" w:hanging="360"/>
      </w:pPr>
      <w:rPr/>
    </w:lvl>
    <w:lvl w:ilvl="2">
      <w:start w:val="1"/>
      <w:numFmt w:val="decimal"/>
      <w:lvlText w:val="%3."/>
      <w:lvlJc w:val="left"/>
      <w:pPr>
        <w:tabs>
          <w:tab w:val="num" w:pos="2160"/>
        </w:tabs>
        <w:ind w:left="2160" w:hanging="360"/>
      </w:pPr>
      <w:rPr/>
    </w:lvl>
    <w:lvl w:ilvl="3">
      <w:start w:val="1"/>
      <w:numFmt w:val="decimal"/>
      <w:lvlText w:val="%4."/>
      <w:lvlJc w:val="left"/>
      <w:pPr>
        <w:tabs>
          <w:tab w:val="num" w:pos="2880"/>
        </w:tabs>
        <w:ind w:left="2880" w:hanging="360"/>
      </w:pPr>
      <w:rPr/>
    </w:lvl>
    <w:lvl w:ilvl="4">
      <w:start w:val="1"/>
      <w:numFmt w:val="decimal"/>
      <w:lvlText w:val="%5."/>
      <w:lvlJc w:val="left"/>
      <w:pPr>
        <w:tabs>
          <w:tab w:val="num" w:pos="3600"/>
        </w:tabs>
        <w:ind w:left="3600" w:hanging="360"/>
      </w:pPr>
      <w:rPr/>
    </w:lvl>
    <w:lvl w:ilvl="5">
      <w:start w:val="1"/>
      <w:numFmt w:val="decimal"/>
      <w:lvlText w:val="%6."/>
      <w:lvlJc w:val="left"/>
      <w:pPr>
        <w:tabs>
          <w:tab w:val="num" w:pos="4320"/>
        </w:tabs>
        <w:ind w:left="4320" w:hanging="360"/>
      </w:pPr>
      <w:rPr/>
    </w:lvl>
    <w:lvl w:ilvl="6">
      <w:start w:val="1"/>
      <w:numFmt w:val="decimal"/>
      <w:lvlText w:val="%7."/>
      <w:lvlJc w:val="left"/>
      <w:pPr>
        <w:tabs>
          <w:tab w:val="num" w:pos="5040"/>
        </w:tabs>
        <w:ind w:left="5040" w:hanging="360"/>
      </w:pPr>
      <w:rPr/>
    </w:lvl>
    <w:lvl w:ilvl="7">
      <w:start w:val="1"/>
      <w:numFmt w:val="decimal"/>
      <w:lvlText w:val="%8."/>
      <w:lvlJc w:val="left"/>
      <w:pPr>
        <w:tabs>
          <w:tab w:val="num" w:pos="5760"/>
        </w:tabs>
        <w:ind w:left="5760" w:hanging="360"/>
      </w:pPr>
      <w:rPr/>
    </w:lvl>
    <w:lvl w:ilvl="8">
      <w:start w:val="1"/>
      <w:numFmt w:val="decimal"/>
      <w:lvlText w:val="%9."/>
      <w:lvlJc w:val="left"/>
      <w:pPr>
        <w:tabs>
          <w:tab w:val="num" w:pos="6480"/>
        </w:tabs>
        <w:ind w:left="6480" w:hanging="360"/>
      </w:pPr>
      <w:rPr/>
    </w:lvl>
  </w:abstractNum>
  <w:abstractNum w:abstractNumId="47">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48">
    <w:lvl w:ilvl="0">
      <w:start w:val="1"/>
      <w:numFmt w:val="bullet"/>
      <w:lvlText w:val=""/>
      <w:lvlJc w:val="left"/>
      <w:pPr>
        <w:tabs>
          <w:tab w:val="num" w:pos="720"/>
        </w:tabs>
        <w:ind w:left="720" w:hanging="360"/>
      </w:pPr>
      <w:rPr>
        <w:rFonts w:ascii="Symbol" w:hAnsi="Symbol" w:cs="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cs="Wingdings" w:hint="default"/>
        <w:sz w:val="20"/>
      </w:rPr>
    </w:lvl>
    <w:lvl w:ilvl="3">
      <w:start w:val="1"/>
      <w:numFmt w:val="bullet"/>
      <w:lvlText w:val=""/>
      <w:lvlJc w:val="left"/>
      <w:pPr>
        <w:tabs>
          <w:tab w:val="num" w:pos="2880"/>
        </w:tabs>
        <w:ind w:left="2880" w:hanging="360"/>
      </w:pPr>
      <w:rPr>
        <w:rFonts w:ascii="Wingdings" w:hAnsi="Wingdings" w:cs="Wingdings" w:hint="default"/>
        <w:sz w:val="20"/>
      </w:rPr>
    </w:lvl>
    <w:lvl w:ilvl="4">
      <w:start w:val="1"/>
      <w:numFmt w:val="bullet"/>
      <w:lvlText w:val=""/>
      <w:lvlJc w:val="left"/>
      <w:pPr>
        <w:tabs>
          <w:tab w:val="num" w:pos="3600"/>
        </w:tabs>
        <w:ind w:left="3600" w:hanging="360"/>
      </w:pPr>
      <w:rPr>
        <w:rFonts w:ascii="Wingdings" w:hAnsi="Wingdings" w:cs="Wingdings" w:hint="default"/>
        <w:sz w:val="20"/>
      </w:rPr>
    </w:lvl>
    <w:lvl w:ilvl="5">
      <w:start w:val="1"/>
      <w:numFmt w:val="bullet"/>
      <w:lvlText w:val=""/>
      <w:lvlJc w:val="left"/>
      <w:pPr>
        <w:tabs>
          <w:tab w:val="num" w:pos="4320"/>
        </w:tabs>
        <w:ind w:left="4320" w:hanging="360"/>
      </w:pPr>
      <w:rPr>
        <w:rFonts w:ascii="Wingdings" w:hAnsi="Wingdings" w:cs="Wingdings" w:hint="default"/>
        <w:sz w:val="20"/>
      </w:rPr>
    </w:lvl>
    <w:lvl w:ilvl="6">
      <w:start w:val="1"/>
      <w:numFmt w:val="bullet"/>
      <w:lvlText w:val=""/>
      <w:lvlJc w:val="left"/>
      <w:pPr>
        <w:tabs>
          <w:tab w:val="num" w:pos="5040"/>
        </w:tabs>
        <w:ind w:left="5040" w:hanging="360"/>
      </w:pPr>
      <w:rPr>
        <w:rFonts w:ascii="Wingdings" w:hAnsi="Wingdings" w:cs="Wingdings" w:hint="default"/>
        <w:sz w:val="20"/>
      </w:rPr>
    </w:lvl>
    <w:lvl w:ilvl="7">
      <w:start w:val="1"/>
      <w:numFmt w:val="bullet"/>
      <w:lvlText w:val=""/>
      <w:lvlJc w:val="left"/>
      <w:pPr>
        <w:tabs>
          <w:tab w:val="num" w:pos="5760"/>
        </w:tabs>
        <w:ind w:left="5760" w:hanging="360"/>
      </w:pPr>
      <w:rPr>
        <w:rFonts w:ascii="Wingdings" w:hAnsi="Wingdings" w:cs="Wingdings" w:hint="default"/>
        <w:sz w:val="20"/>
      </w:rPr>
    </w:lvl>
    <w:lvl w:ilvl="8">
      <w:start w:val="1"/>
      <w:numFmt w:val="bullet"/>
      <w:lvlText w:val=""/>
      <w:lvlJc w:val="left"/>
      <w:pPr>
        <w:tabs>
          <w:tab w:val="num" w:pos="6480"/>
        </w:tabs>
        <w:ind w:left="6480" w:hanging="360"/>
      </w:pPr>
      <w:rPr>
        <w:rFonts w:ascii="Wingdings" w:hAnsi="Wingdings" w:cs="Wingdings" w:hint="default"/>
        <w:sz w:val="20"/>
      </w:rPr>
    </w:lvl>
  </w:abstractNum>
  <w:abstractNum w:abstractNumId="49">
    <w:lvl w:ilvl="0">
      <w:start w:val="1"/>
      <w:numFmt w:val="decimal"/>
      <w:lvlText w:val="%1."/>
      <w:lvlJc w:val="left"/>
      <w:pPr>
        <w:tabs>
          <w:tab w:val="num" w:pos="720"/>
        </w:tabs>
        <w:ind w:left="720" w:hanging="360"/>
      </w:pPr>
      <w:rPr>
        <w:b w:val="false"/>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decimal"/>
      <w:lvlText w:val="%3."/>
      <w:lvlJc w:val="left"/>
      <w:pPr>
        <w:tabs>
          <w:tab w:val="num" w:pos="2160"/>
        </w:tabs>
        <w:ind w:left="2160" w:hanging="360"/>
      </w:pPr>
      <w:rPr/>
    </w:lvl>
    <w:lvl w:ilvl="3">
      <w:start w:val="1"/>
      <w:numFmt w:val="decimal"/>
      <w:lvlText w:val="%4."/>
      <w:lvlJc w:val="left"/>
      <w:pPr>
        <w:tabs>
          <w:tab w:val="num" w:pos="2880"/>
        </w:tabs>
        <w:ind w:left="2880" w:hanging="360"/>
      </w:pPr>
      <w:rPr/>
    </w:lvl>
    <w:lvl w:ilvl="4">
      <w:start w:val="1"/>
      <w:numFmt w:val="decimal"/>
      <w:lvlText w:val="%5."/>
      <w:lvlJc w:val="left"/>
      <w:pPr>
        <w:tabs>
          <w:tab w:val="num" w:pos="3600"/>
        </w:tabs>
        <w:ind w:left="3600" w:hanging="360"/>
      </w:pPr>
      <w:rPr/>
    </w:lvl>
    <w:lvl w:ilvl="5">
      <w:start w:val="1"/>
      <w:numFmt w:val="decimal"/>
      <w:lvlText w:val="%6."/>
      <w:lvlJc w:val="left"/>
      <w:pPr>
        <w:tabs>
          <w:tab w:val="num" w:pos="4320"/>
        </w:tabs>
        <w:ind w:left="4320" w:hanging="360"/>
      </w:pPr>
      <w:rPr/>
    </w:lvl>
    <w:lvl w:ilvl="6">
      <w:start w:val="1"/>
      <w:numFmt w:val="decimal"/>
      <w:lvlText w:val="%7."/>
      <w:lvlJc w:val="left"/>
      <w:pPr>
        <w:tabs>
          <w:tab w:val="num" w:pos="5040"/>
        </w:tabs>
        <w:ind w:left="5040" w:hanging="360"/>
      </w:pPr>
      <w:rPr/>
    </w:lvl>
    <w:lvl w:ilvl="7">
      <w:start w:val="1"/>
      <w:numFmt w:val="decimal"/>
      <w:lvlText w:val="%8."/>
      <w:lvlJc w:val="left"/>
      <w:pPr>
        <w:tabs>
          <w:tab w:val="num" w:pos="5760"/>
        </w:tabs>
        <w:ind w:left="5760" w:hanging="360"/>
      </w:pPr>
      <w:rPr/>
    </w:lvl>
    <w:lvl w:ilvl="8">
      <w:start w:val="1"/>
      <w:numFmt w:val="decimal"/>
      <w:lvlText w:val="%9."/>
      <w:lvlJc w:val="left"/>
      <w:pPr>
        <w:tabs>
          <w:tab w:val="num" w:pos="6480"/>
        </w:tabs>
        <w:ind w:left="6480" w:hanging="360"/>
      </w:pPr>
      <w:rPr/>
    </w:lvl>
  </w:abstractNum>
  <w:abstractNum w:abstractNumId="50">
    <w:lvl w:ilvl="0">
      <w:start w:val="1"/>
      <w:numFmt w:val="bullet"/>
      <w:lvlText w:val=""/>
      <w:lvlJc w:val="left"/>
      <w:pPr>
        <w:tabs>
          <w:tab w:val="num" w:pos="720"/>
        </w:tabs>
        <w:ind w:left="720" w:hanging="360"/>
      </w:pPr>
      <w:rPr>
        <w:rFonts w:ascii="Symbol" w:hAnsi="Symbol" w:cs="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cs="Wingdings" w:hint="default"/>
        <w:sz w:val="20"/>
      </w:rPr>
    </w:lvl>
    <w:lvl w:ilvl="3">
      <w:start w:val="1"/>
      <w:numFmt w:val="bullet"/>
      <w:lvlText w:val=""/>
      <w:lvlJc w:val="left"/>
      <w:pPr>
        <w:tabs>
          <w:tab w:val="num" w:pos="2880"/>
        </w:tabs>
        <w:ind w:left="2880" w:hanging="360"/>
      </w:pPr>
      <w:rPr>
        <w:rFonts w:ascii="Wingdings" w:hAnsi="Wingdings" w:cs="Wingdings" w:hint="default"/>
        <w:sz w:val="20"/>
      </w:rPr>
    </w:lvl>
    <w:lvl w:ilvl="4">
      <w:start w:val="1"/>
      <w:numFmt w:val="bullet"/>
      <w:lvlText w:val=""/>
      <w:lvlJc w:val="left"/>
      <w:pPr>
        <w:tabs>
          <w:tab w:val="num" w:pos="3600"/>
        </w:tabs>
        <w:ind w:left="3600" w:hanging="360"/>
      </w:pPr>
      <w:rPr>
        <w:rFonts w:ascii="Wingdings" w:hAnsi="Wingdings" w:cs="Wingdings" w:hint="default"/>
        <w:sz w:val="20"/>
      </w:rPr>
    </w:lvl>
    <w:lvl w:ilvl="5">
      <w:start w:val="1"/>
      <w:numFmt w:val="bullet"/>
      <w:lvlText w:val=""/>
      <w:lvlJc w:val="left"/>
      <w:pPr>
        <w:tabs>
          <w:tab w:val="num" w:pos="4320"/>
        </w:tabs>
        <w:ind w:left="4320" w:hanging="360"/>
      </w:pPr>
      <w:rPr>
        <w:rFonts w:ascii="Wingdings" w:hAnsi="Wingdings" w:cs="Wingdings" w:hint="default"/>
        <w:sz w:val="20"/>
      </w:rPr>
    </w:lvl>
    <w:lvl w:ilvl="6">
      <w:start w:val="1"/>
      <w:numFmt w:val="bullet"/>
      <w:lvlText w:val=""/>
      <w:lvlJc w:val="left"/>
      <w:pPr>
        <w:tabs>
          <w:tab w:val="num" w:pos="5040"/>
        </w:tabs>
        <w:ind w:left="5040" w:hanging="360"/>
      </w:pPr>
      <w:rPr>
        <w:rFonts w:ascii="Wingdings" w:hAnsi="Wingdings" w:cs="Wingdings" w:hint="default"/>
        <w:sz w:val="20"/>
      </w:rPr>
    </w:lvl>
    <w:lvl w:ilvl="7">
      <w:start w:val="1"/>
      <w:numFmt w:val="bullet"/>
      <w:lvlText w:val=""/>
      <w:lvlJc w:val="left"/>
      <w:pPr>
        <w:tabs>
          <w:tab w:val="num" w:pos="5760"/>
        </w:tabs>
        <w:ind w:left="5760" w:hanging="360"/>
      </w:pPr>
      <w:rPr>
        <w:rFonts w:ascii="Wingdings" w:hAnsi="Wingdings" w:cs="Wingdings" w:hint="default"/>
        <w:sz w:val="20"/>
      </w:rPr>
    </w:lvl>
    <w:lvl w:ilvl="8">
      <w:start w:val="1"/>
      <w:numFmt w:val="bullet"/>
      <w:lvlText w:val=""/>
      <w:lvlJc w:val="left"/>
      <w:pPr>
        <w:tabs>
          <w:tab w:val="num" w:pos="6480"/>
        </w:tabs>
        <w:ind w:left="6480" w:hanging="360"/>
      </w:pPr>
      <w:rPr>
        <w:rFonts w:ascii="Wingdings" w:hAnsi="Wingdings" w:cs="Wingdings" w:hint="default"/>
        <w:sz w:val="20"/>
      </w:rPr>
    </w:lvl>
  </w:abstractNum>
  <w:abstractNum w:abstractNumId="51">
    <w:lvl w:ilvl="0">
      <w:start w:val="1"/>
      <w:numFmt w:val="bullet"/>
      <w:lvlText w:val=""/>
      <w:lvlJc w:val="left"/>
      <w:pPr>
        <w:tabs>
          <w:tab w:val="num" w:pos="720"/>
        </w:tabs>
        <w:ind w:left="720" w:hanging="360"/>
      </w:pPr>
      <w:rPr>
        <w:rFonts w:ascii="Symbol" w:hAnsi="Symbol" w:cs="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cs="Wingdings" w:hint="default"/>
        <w:sz w:val="20"/>
      </w:rPr>
    </w:lvl>
    <w:lvl w:ilvl="3">
      <w:start w:val="1"/>
      <w:numFmt w:val="bullet"/>
      <w:lvlText w:val=""/>
      <w:lvlJc w:val="left"/>
      <w:pPr>
        <w:tabs>
          <w:tab w:val="num" w:pos="2880"/>
        </w:tabs>
        <w:ind w:left="2880" w:hanging="360"/>
      </w:pPr>
      <w:rPr>
        <w:rFonts w:ascii="Wingdings" w:hAnsi="Wingdings" w:cs="Wingdings" w:hint="default"/>
        <w:sz w:val="20"/>
      </w:rPr>
    </w:lvl>
    <w:lvl w:ilvl="4">
      <w:start w:val="1"/>
      <w:numFmt w:val="bullet"/>
      <w:lvlText w:val=""/>
      <w:lvlJc w:val="left"/>
      <w:pPr>
        <w:tabs>
          <w:tab w:val="num" w:pos="3600"/>
        </w:tabs>
        <w:ind w:left="3600" w:hanging="360"/>
      </w:pPr>
      <w:rPr>
        <w:rFonts w:ascii="Wingdings" w:hAnsi="Wingdings" w:cs="Wingdings" w:hint="default"/>
        <w:sz w:val="20"/>
      </w:rPr>
    </w:lvl>
    <w:lvl w:ilvl="5">
      <w:start w:val="1"/>
      <w:numFmt w:val="bullet"/>
      <w:lvlText w:val=""/>
      <w:lvlJc w:val="left"/>
      <w:pPr>
        <w:tabs>
          <w:tab w:val="num" w:pos="4320"/>
        </w:tabs>
        <w:ind w:left="4320" w:hanging="360"/>
      </w:pPr>
      <w:rPr>
        <w:rFonts w:ascii="Wingdings" w:hAnsi="Wingdings" w:cs="Wingdings" w:hint="default"/>
        <w:sz w:val="20"/>
      </w:rPr>
    </w:lvl>
    <w:lvl w:ilvl="6">
      <w:start w:val="1"/>
      <w:numFmt w:val="bullet"/>
      <w:lvlText w:val=""/>
      <w:lvlJc w:val="left"/>
      <w:pPr>
        <w:tabs>
          <w:tab w:val="num" w:pos="5040"/>
        </w:tabs>
        <w:ind w:left="5040" w:hanging="360"/>
      </w:pPr>
      <w:rPr>
        <w:rFonts w:ascii="Wingdings" w:hAnsi="Wingdings" w:cs="Wingdings" w:hint="default"/>
        <w:sz w:val="20"/>
      </w:rPr>
    </w:lvl>
    <w:lvl w:ilvl="7">
      <w:start w:val="1"/>
      <w:numFmt w:val="bullet"/>
      <w:lvlText w:val=""/>
      <w:lvlJc w:val="left"/>
      <w:pPr>
        <w:tabs>
          <w:tab w:val="num" w:pos="5760"/>
        </w:tabs>
        <w:ind w:left="5760" w:hanging="360"/>
      </w:pPr>
      <w:rPr>
        <w:rFonts w:ascii="Wingdings" w:hAnsi="Wingdings" w:cs="Wingdings" w:hint="default"/>
        <w:sz w:val="20"/>
      </w:rPr>
    </w:lvl>
    <w:lvl w:ilvl="8">
      <w:start w:val="1"/>
      <w:numFmt w:val="bullet"/>
      <w:lvlText w:val=""/>
      <w:lvlJc w:val="left"/>
      <w:pPr>
        <w:tabs>
          <w:tab w:val="num" w:pos="6480"/>
        </w:tabs>
        <w:ind w:left="6480" w:hanging="360"/>
      </w:pPr>
      <w:rPr>
        <w:rFonts w:ascii="Wingdings" w:hAnsi="Wingdings" w:cs="Wingdings" w:hint="default"/>
        <w:sz w:val="20"/>
      </w:rPr>
    </w:lvl>
  </w:abstractNum>
  <w:abstractNum w:abstractNumId="52">
    <w:lvl w:ilvl="0">
      <w:start w:val="1"/>
      <w:numFmt w:val="bullet"/>
      <w:lvlText w:val=""/>
      <w:lvlJc w:val="left"/>
      <w:pPr>
        <w:tabs>
          <w:tab w:val="num" w:pos="720"/>
        </w:tabs>
        <w:ind w:left="720" w:hanging="360"/>
      </w:pPr>
      <w:rPr>
        <w:rFonts w:ascii="Symbol" w:hAnsi="Symbol" w:cs="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cs="Wingdings" w:hint="default"/>
        <w:sz w:val="20"/>
      </w:rPr>
    </w:lvl>
    <w:lvl w:ilvl="3">
      <w:start w:val="1"/>
      <w:numFmt w:val="bullet"/>
      <w:lvlText w:val=""/>
      <w:lvlJc w:val="left"/>
      <w:pPr>
        <w:tabs>
          <w:tab w:val="num" w:pos="2880"/>
        </w:tabs>
        <w:ind w:left="2880" w:hanging="360"/>
      </w:pPr>
      <w:rPr>
        <w:rFonts w:ascii="Wingdings" w:hAnsi="Wingdings" w:cs="Wingdings" w:hint="default"/>
        <w:sz w:val="20"/>
      </w:rPr>
    </w:lvl>
    <w:lvl w:ilvl="4">
      <w:start w:val="1"/>
      <w:numFmt w:val="bullet"/>
      <w:lvlText w:val=""/>
      <w:lvlJc w:val="left"/>
      <w:pPr>
        <w:tabs>
          <w:tab w:val="num" w:pos="3600"/>
        </w:tabs>
        <w:ind w:left="3600" w:hanging="360"/>
      </w:pPr>
      <w:rPr>
        <w:rFonts w:ascii="Wingdings" w:hAnsi="Wingdings" w:cs="Wingdings" w:hint="default"/>
        <w:sz w:val="20"/>
      </w:rPr>
    </w:lvl>
    <w:lvl w:ilvl="5">
      <w:start w:val="1"/>
      <w:numFmt w:val="bullet"/>
      <w:lvlText w:val=""/>
      <w:lvlJc w:val="left"/>
      <w:pPr>
        <w:tabs>
          <w:tab w:val="num" w:pos="4320"/>
        </w:tabs>
        <w:ind w:left="4320" w:hanging="360"/>
      </w:pPr>
      <w:rPr>
        <w:rFonts w:ascii="Wingdings" w:hAnsi="Wingdings" w:cs="Wingdings" w:hint="default"/>
        <w:sz w:val="20"/>
      </w:rPr>
    </w:lvl>
    <w:lvl w:ilvl="6">
      <w:start w:val="1"/>
      <w:numFmt w:val="bullet"/>
      <w:lvlText w:val=""/>
      <w:lvlJc w:val="left"/>
      <w:pPr>
        <w:tabs>
          <w:tab w:val="num" w:pos="5040"/>
        </w:tabs>
        <w:ind w:left="5040" w:hanging="360"/>
      </w:pPr>
      <w:rPr>
        <w:rFonts w:ascii="Wingdings" w:hAnsi="Wingdings" w:cs="Wingdings" w:hint="default"/>
        <w:sz w:val="20"/>
      </w:rPr>
    </w:lvl>
    <w:lvl w:ilvl="7">
      <w:start w:val="1"/>
      <w:numFmt w:val="bullet"/>
      <w:lvlText w:val=""/>
      <w:lvlJc w:val="left"/>
      <w:pPr>
        <w:tabs>
          <w:tab w:val="num" w:pos="5760"/>
        </w:tabs>
        <w:ind w:left="5760" w:hanging="360"/>
      </w:pPr>
      <w:rPr>
        <w:rFonts w:ascii="Wingdings" w:hAnsi="Wingdings" w:cs="Wingdings" w:hint="default"/>
        <w:sz w:val="20"/>
      </w:rPr>
    </w:lvl>
    <w:lvl w:ilvl="8">
      <w:start w:val="1"/>
      <w:numFmt w:val="bullet"/>
      <w:lvlText w:val=""/>
      <w:lvlJc w:val="left"/>
      <w:pPr>
        <w:tabs>
          <w:tab w:val="num" w:pos="6480"/>
        </w:tabs>
        <w:ind w:left="6480" w:hanging="360"/>
      </w:pPr>
      <w:rPr>
        <w:rFonts w:ascii="Wingdings" w:hAnsi="Wingdings" w:cs="Wingdings" w:hint="default"/>
        <w:sz w:val="20"/>
      </w:rPr>
    </w:lvl>
  </w:abstractNum>
  <w:abstractNum w:abstractNumId="53">
    <w:lvl w:ilvl="0">
      <w:start w:val="1"/>
      <w:numFmt w:val="bullet"/>
      <w:lvlText w:val=""/>
      <w:lvlJc w:val="left"/>
      <w:pPr>
        <w:tabs>
          <w:tab w:val="num" w:pos="720"/>
        </w:tabs>
        <w:ind w:left="720" w:hanging="360"/>
      </w:pPr>
      <w:rPr>
        <w:rFonts w:ascii="Symbol" w:hAnsi="Symbol" w:cs="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cs="Wingdings" w:hint="default"/>
        <w:sz w:val="20"/>
      </w:rPr>
    </w:lvl>
    <w:lvl w:ilvl="3">
      <w:start w:val="1"/>
      <w:numFmt w:val="bullet"/>
      <w:lvlText w:val=""/>
      <w:lvlJc w:val="left"/>
      <w:pPr>
        <w:tabs>
          <w:tab w:val="num" w:pos="2880"/>
        </w:tabs>
        <w:ind w:left="2880" w:hanging="360"/>
      </w:pPr>
      <w:rPr>
        <w:rFonts w:ascii="Wingdings" w:hAnsi="Wingdings" w:cs="Wingdings" w:hint="default"/>
        <w:sz w:val="20"/>
      </w:rPr>
    </w:lvl>
    <w:lvl w:ilvl="4">
      <w:start w:val="1"/>
      <w:numFmt w:val="bullet"/>
      <w:lvlText w:val=""/>
      <w:lvlJc w:val="left"/>
      <w:pPr>
        <w:tabs>
          <w:tab w:val="num" w:pos="3600"/>
        </w:tabs>
        <w:ind w:left="3600" w:hanging="360"/>
      </w:pPr>
      <w:rPr>
        <w:rFonts w:ascii="Wingdings" w:hAnsi="Wingdings" w:cs="Wingdings" w:hint="default"/>
        <w:sz w:val="20"/>
      </w:rPr>
    </w:lvl>
    <w:lvl w:ilvl="5">
      <w:start w:val="1"/>
      <w:numFmt w:val="bullet"/>
      <w:lvlText w:val=""/>
      <w:lvlJc w:val="left"/>
      <w:pPr>
        <w:tabs>
          <w:tab w:val="num" w:pos="4320"/>
        </w:tabs>
        <w:ind w:left="4320" w:hanging="360"/>
      </w:pPr>
      <w:rPr>
        <w:rFonts w:ascii="Wingdings" w:hAnsi="Wingdings" w:cs="Wingdings" w:hint="default"/>
        <w:sz w:val="20"/>
      </w:rPr>
    </w:lvl>
    <w:lvl w:ilvl="6">
      <w:start w:val="1"/>
      <w:numFmt w:val="bullet"/>
      <w:lvlText w:val=""/>
      <w:lvlJc w:val="left"/>
      <w:pPr>
        <w:tabs>
          <w:tab w:val="num" w:pos="5040"/>
        </w:tabs>
        <w:ind w:left="5040" w:hanging="360"/>
      </w:pPr>
      <w:rPr>
        <w:rFonts w:ascii="Wingdings" w:hAnsi="Wingdings" w:cs="Wingdings" w:hint="default"/>
        <w:sz w:val="20"/>
      </w:rPr>
    </w:lvl>
    <w:lvl w:ilvl="7">
      <w:start w:val="1"/>
      <w:numFmt w:val="bullet"/>
      <w:lvlText w:val=""/>
      <w:lvlJc w:val="left"/>
      <w:pPr>
        <w:tabs>
          <w:tab w:val="num" w:pos="5760"/>
        </w:tabs>
        <w:ind w:left="5760" w:hanging="360"/>
      </w:pPr>
      <w:rPr>
        <w:rFonts w:ascii="Wingdings" w:hAnsi="Wingdings" w:cs="Wingdings" w:hint="default"/>
        <w:sz w:val="20"/>
      </w:rPr>
    </w:lvl>
    <w:lvl w:ilvl="8">
      <w:start w:val="1"/>
      <w:numFmt w:val="bullet"/>
      <w:lvlText w:val=""/>
      <w:lvlJc w:val="left"/>
      <w:pPr>
        <w:tabs>
          <w:tab w:val="num" w:pos="6480"/>
        </w:tabs>
        <w:ind w:left="6480" w:hanging="360"/>
      </w:pPr>
      <w:rPr>
        <w:rFonts w:ascii="Wingdings" w:hAnsi="Wingdings" w:cs="Wingdings" w:hint="default"/>
        <w:sz w:val="20"/>
      </w:rPr>
    </w:lvl>
  </w:abstractNum>
  <w:abstractNum w:abstractNumId="54">
    <w:lvl w:ilvl="0">
      <w:start w:val="1"/>
      <w:numFmt w:val="bullet"/>
      <w:lvlText w:val=""/>
      <w:lvlJc w:val="left"/>
      <w:pPr>
        <w:tabs>
          <w:tab w:val="num" w:pos="720"/>
        </w:tabs>
        <w:ind w:left="720" w:hanging="360"/>
      </w:pPr>
      <w:rPr>
        <w:rFonts w:ascii="Symbol" w:hAnsi="Symbol" w:cs="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cs="Wingdings" w:hint="default"/>
        <w:sz w:val="20"/>
      </w:rPr>
    </w:lvl>
    <w:lvl w:ilvl="3">
      <w:start w:val="1"/>
      <w:numFmt w:val="bullet"/>
      <w:lvlText w:val=""/>
      <w:lvlJc w:val="left"/>
      <w:pPr>
        <w:tabs>
          <w:tab w:val="num" w:pos="2880"/>
        </w:tabs>
        <w:ind w:left="2880" w:hanging="360"/>
      </w:pPr>
      <w:rPr>
        <w:rFonts w:ascii="Wingdings" w:hAnsi="Wingdings" w:cs="Wingdings" w:hint="default"/>
        <w:sz w:val="20"/>
      </w:rPr>
    </w:lvl>
    <w:lvl w:ilvl="4">
      <w:start w:val="1"/>
      <w:numFmt w:val="bullet"/>
      <w:lvlText w:val=""/>
      <w:lvlJc w:val="left"/>
      <w:pPr>
        <w:tabs>
          <w:tab w:val="num" w:pos="3600"/>
        </w:tabs>
        <w:ind w:left="3600" w:hanging="360"/>
      </w:pPr>
      <w:rPr>
        <w:rFonts w:ascii="Wingdings" w:hAnsi="Wingdings" w:cs="Wingdings" w:hint="default"/>
        <w:sz w:val="20"/>
      </w:rPr>
    </w:lvl>
    <w:lvl w:ilvl="5">
      <w:start w:val="1"/>
      <w:numFmt w:val="bullet"/>
      <w:lvlText w:val=""/>
      <w:lvlJc w:val="left"/>
      <w:pPr>
        <w:tabs>
          <w:tab w:val="num" w:pos="4320"/>
        </w:tabs>
        <w:ind w:left="4320" w:hanging="360"/>
      </w:pPr>
      <w:rPr>
        <w:rFonts w:ascii="Wingdings" w:hAnsi="Wingdings" w:cs="Wingdings" w:hint="default"/>
        <w:sz w:val="20"/>
      </w:rPr>
    </w:lvl>
    <w:lvl w:ilvl="6">
      <w:start w:val="1"/>
      <w:numFmt w:val="bullet"/>
      <w:lvlText w:val=""/>
      <w:lvlJc w:val="left"/>
      <w:pPr>
        <w:tabs>
          <w:tab w:val="num" w:pos="5040"/>
        </w:tabs>
        <w:ind w:left="5040" w:hanging="360"/>
      </w:pPr>
      <w:rPr>
        <w:rFonts w:ascii="Wingdings" w:hAnsi="Wingdings" w:cs="Wingdings" w:hint="default"/>
        <w:sz w:val="20"/>
      </w:rPr>
    </w:lvl>
    <w:lvl w:ilvl="7">
      <w:start w:val="1"/>
      <w:numFmt w:val="bullet"/>
      <w:lvlText w:val=""/>
      <w:lvlJc w:val="left"/>
      <w:pPr>
        <w:tabs>
          <w:tab w:val="num" w:pos="5760"/>
        </w:tabs>
        <w:ind w:left="5760" w:hanging="360"/>
      </w:pPr>
      <w:rPr>
        <w:rFonts w:ascii="Wingdings" w:hAnsi="Wingdings" w:cs="Wingdings" w:hint="default"/>
        <w:sz w:val="20"/>
      </w:rPr>
    </w:lvl>
    <w:lvl w:ilvl="8">
      <w:start w:val="1"/>
      <w:numFmt w:val="bullet"/>
      <w:lvlText w:val=""/>
      <w:lvlJc w:val="left"/>
      <w:pPr>
        <w:tabs>
          <w:tab w:val="num" w:pos="6480"/>
        </w:tabs>
        <w:ind w:left="6480" w:hanging="360"/>
      </w:pPr>
      <w:rPr>
        <w:rFonts w:ascii="Wingdings" w:hAnsi="Wingdings" w:cs="Wingdings" w:hint="default"/>
        <w:sz w:val="20"/>
      </w:rPr>
    </w:lvl>
  </w:abstractNum>
  <w:abstractNum w:abstractNumId="55">
    <w:lvl w:ilvl="0">
      <w:start w:val="1"/>
      <w:numFmt w:val="decimal"/>
      <w:lvlText w:val="%1."/>
      <w:lvlJc w:val="left"/>
      <w:pPr>
        <w:tabs>
          <w:tab w:val="num" w:pos="720"/>
        </w:tabs>
        <w:ind w:left="720" w:hanging="360"/>
      </w:pPr>
      <w:rPr/>
    </w:lvl>
    <w:lvl w:ilvl="1">
      <w:start w:val="1"/>
      <w:numFmt w:val="decimal"/>
      <w:lvlText w:val="%2."/>
      <w:lvlJc w:val="left"/>
      <w:pPr>
        <w:tabs>
          <w:tab w:val="num" w:pos="1440"/>
        </w:tabs>
        <w:ind w:left="1440" w:hanging="360"/>
      </w:pPr>
      <w:rPr/>
    </w:lvl>
    <w:lvl w:ilvl="2">
      <w:start w:val="1"/>
      <w:numFmt w:val="decimal"/>
      <w:lvlText w:val="%3."/>
      <w:lvlJc w:val="left"/>
      <w:pPr>
        <w:tabs>
          <w:tab w:val="num" w:pos="2160"/>
        </w:tabs>
        <w:ind w:left="2160" w:hanging="360"/>
      </w:pPr>
      <w:rPr/>
    </w:lvl>
    <w:lvl w:ilvl="3">
      <w:start w:val="1"/>
      <w:numFmt w:val="decimal"/>
      <w:lvlText w:val="%4."/>
      <w:lvlJc w:val="left"/>
      <w:pPr>
        <w:tabs>
          <w:tab w:val="num" w:pos="2880"/>
        </w:tabs>
        <w:ind w:left="2880" w:hanging="360"/>
      </w:pPr>
      <w:rPr/>
    </w:lvl>
    <w:lvl w:ilvl="4">
      <w:start w:val="1"/>
      <w:numFmt w:val="decimal"/>
      <w:lvlText w:val="%5."/>
      <w:lvlJc w:val="left"/>
      <w:pPr>
        <w:tabs>
          <w:tab w:val="num" w:pos="3600"/>
        </w:tabs>
        <w:ind w:left="3600" w:hanging="360"/>
      </w:pPr>
      <w:rPr/>
    </w:lvl>
    <w:lvl w:ilvl="5">
      <w:start w:val="1"/>
      <w:numFmt w:val="decimal"/>
      <w:lvlText w:val="%6."/>
      <w:lvlJc w:val="left"/>
      <w:pPr>
        <w:tabs>
          <w:tab w:val="num" w:pos="4320"/>
        </w:tabs>
        <w:ind w:left="4320" w:hanging="360"/>
      </w:pPr>
      <w:rPr/>
    </w:lvl>
    <w:lvl w:ilvl="6">
      <w:start w:val="1"/>
      <w:numFmt w:val="decimal"/>
      <w:lvlText w:val="%7."/>
      <w:lvlJc w:val="left"/>
      <w:pPr>
        <w:tabs>
          <w:tab w:val="num" w:pos="5040"/>
        </w:tabs>
        <w:ind w:left="5040" w:hanging="360"/>
      </w:pPr>
      <w:rPr/>
    </w:lvl>
    <w:lvl w:ilvl="7">
      <w:start w:val="1"/>
      <w:numFmt w:val="decimal"/>
      <w:lvlText w:val="%8."/>
      <w:lvlJc w:val="left"/>
      <w:pPr>
        <w:tabs>
          <w:tab w:val="num" w:pos="5760"/>
        </w:tabs>
        <w:ind w:left="5760" w:hanging="360"/>
      </w:pPr>
      <w:rPr/>
    </w:lvl>
    <w:lvl w:ilvl="8">
      <w:start w:val="1"/>
      <w:numFmt w:val="decimal"/>
      <w:lvlText w:val="%9."/>
      <w:lvlJc w:val="left"/>
      <w:pPr>
        <w:tabs>
          <w:tab w:val="num" w:pos="6480"/>
        </w:tabs>
        <w:ind w:left="6480" w:hanging="360"/>
      </w:pPr>
      <w:rPr/>
    </w:lvl>
  </w:abstractNum>
  <w:abstractNum w:abstractNumId="56">
    <w:lvl w:ilvl="0">
      <w:start w:val="1"/>
      <w:numFmt w:val="bullet"/>
      <w:lvlText w:val=""/>
      <w:lvlJc w:val="left"/>
      <w:pPr>
        <w:tabs>
          <w:tab w:val="num" w:pos="720"/>
        </w:tabs>
        <w:ind w:left="720" w:hanging="360"/>
      </w:pPr>
      <w:rPr>
        <w:rFonts w:ascii="Symbol" w:hAnsi="Symbol" w:cs="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cs="Wingdings" w:hint="default"/>
        <w:sz w:val="20"/>
      </w:rPr>
    </w:lvl>
    <w:lvl w:ilvl="3">
      <w:start w:val="1"/>
      <w:numFmt w:val="bullet"/>
      <w:lvlText w:val=""/>
      <w:lvlJc w:val="left"/>
      <w:pPr>
        <w:tabs>
          <w:tab w:val="num" w:pos="2880"/>
        </w:tabs>
        <w:ind w:left="2880" w:hanging="360"/>
      </w:pPr>
      <w:rPr>
        <w:rFonts w:ascii="Wingdings" w:hAnsi="Wingdings" w:cs="Wingdings" w:hint="default"/>
        <w:sz w:val="20"/>
      </w:rPr>
    </w:lvl>
    <w:lvl w:ilvl="4">
      <w:start w:val="1"/>
      <w:numFmt w:val="bullet"/>
      <w:lvlText w:val=""/>
      <w:lvlJc w:val="left"/>
      <w:pPr>
        <w:tabs>
          <w:tab w:val="num" w:pos="3600"/>
        </w:tabs>
        <w:ind w:left="3600" w:hanging="360"/>
      </w:pPr>
      <w:rPr>
        <w:rFonts w:ascii="Wingdings" w:hAnsi="Wingdings" w:cs="Wingdings" w:hint="default"/>
        <w:sz w:val="20"/>
      </w:rPr>
    </w:lvl>
    <w:lvl w:ilvl="5">
      <w:start w:val="1"/>
      <w:numFmt w:val="bullet"/>
      <w:lvlText w:val=""/>
      <w:lvlJc w:val="left"/>
      <w:pPr>
        <w:tabs>
          <w:tab w:val="num" w:pos="4320"/>
        </w:tabs>
        <w:ind w:left="4320" w:hanging="360"/>
      </w:pPr>
      <w:rPr>
        <w:rFonts w:ascii="Wingdings" w:hAnsi="Wingdings" w:cs="Wingdings" w:hint="default"/>
        <w:sz w:val="20"/>
      </w:rPr>
    </w:lvl>
    <w:lvl w:ilvl="6">
      <w:start w:val="1"/>
      <w:numFmt w:val="bullet"/>
      <w:lvlText w:val=""/>
      <w:lvlJc w:val="left"/>
      <w:pPr>
        <w:tabs>
          <w:tab w:val="num" w:pos="5040"/>
        </w:tabs>
        <w:ind w:left="5040" w:hanging="360"/>
      </w:pPr>
      <w:rPr>
        <w:rFonts w:ascii="Wingdings" w:hAnsi="Wingdings" w:cs="Wingdings" w:hint="default"/>
        <w:sz w:val="20"/>
      </w:rPr>
    </w:lvl>
    <w:lvl w:ilvl="7">
      <w:start w:val="1"/>
      <w:numFmt w:val="bullet"/>
      <w:lvlText w:val=""/>
      <w:lvlJc w:val="left"/>
      <w:pPr>
        <w:tabs>
          <w:tab w:val="num" w:pos="5760"/>
        </w:tabs>
        <w:ind w:left="5760" w:hanging="360"/>
      </w:pPr>
      <w:rPr>
        <w:rFonts w:ascii="Wingdings" w:hAnsi="Wingdings" w:cs="Wingdings" w:hint="default"/>
        <w:sz w:val="20"/>
      </w:rPr>
    </w:lvl>
    <w:lvl w:ilvl="8">
      <w:start w:val="1"/>
      <w:numFmt w:val="bullet"/>
      <w:lvlText w:val=""/>
      <w:lvlJc w:val="left"/>
      <w:pPr>
        <w:tabs>
          <w:tab w:val="num" w:pos="6480"/>
        </w:tabs>
        <w:ind w:left="6480" w:hanging="360"/>
      </w:pPr>
      <w:rPr>
        <w:rFonts w:ascii="Wingdings" w:hAnsi="Wingdings" w:cs="Wingdings" w:hint="default"/>
        <w:sz w:val="20"/>
      </w:rPr>
    </w:lvl>
  </w:abstractNum>
  <w:abstractNum w:abstractNumId="57">
    <w:lvl w:ilvl="0">
      <w:start w:val="1"/>
      <w:numFmt w:val="bullet"/>
      <w:lvlText w:val=""/>
      <w:lvlJc w:val="left"/>
      <w:pPr>
        <w:tabs>
          <w:tab w:val="num" w:pos="720"/>
        </w:tabs>
        <w:ind w:left="720" w:hanging="360"/>
      </w:pPr>
      <w:rPr>
        <w:rFonts w:ascii="Symbol" w:hAnsi="Symbol" w:cs="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cs="Wingdings" w:hint="default"/>
        <w:sz w:val="20"/>
      </w:rPr>
    </w:lvl>
    <w:lvl w:ilvl="3">
      <w:start w:val="1"/>
      <w:numFmt w:val="bullet"/>
      <w:lvlText w:val=""/>
      <w:lvlJc w:val="left"/>
      <w:pPr>
        <w:tabs>
          <w:tab w:val="num" w:pos="2880"/>
        </w:tabs>
        <w:ind w:left="2880" w:hanging="360"/>
      </w:pPr>
      <w:rPr>
        <w:rFonts w:ascii="Wingdings" w:hAnsi="Wingdings" w:cs="Wingdings" w:hint="default"/>
        <w:sz w:val="20"/>
      </w:rPr>
    </w:lvl>
    <w:lvl w:ilvl="4">
      <w:start w:val="1"/>
      <w:numFmt w:val="bullet"/>
      <w:lvlText w:val=""/>
      <w:lvlJc w:val="left"/>
      <w:pPr>
        <w:tabs>
          <w:tab w:val="num" w:pos="3600"/>
        </w:tabs>
        <w:ind w:left="3600" w:hanging="360"/>
      </w:pPr>
      <w:rPr>
        <w:rFonts w:ascii="Wingdings" w:hAnsi="Wingdings" w:cs="Wingdings" w:hint="default"/>
        <w:sz w:val="20"/>
      </w:rPr>
    </w:lvl>
    <w:lvl w:ilvl="5">
      <w:start w:val="1"/>
      <w:numFmt w:val="bullet"/>
      <w:lvlText w:val=""/>
      <w:lvlJc w:val="left"/>
      <w:pPr>
        <w:tabs>
          <w:tab w:val="num" w:pos="4320"/>
        </w:tabs>
        <w:ind w:left="4320" w:hanging="360"/>
      </w:pPr>
      <w:rPr>
        <w:rFonts w:ascii="Wingdings" w:hAnsi="Wingdings" w:cs="Wingdings" w:hint="default"/>
        <w:sz w:val="20"/>
      </w:rPr>
    </w:lvl>
    <w:lvl w:ilvl="6">
      <w:start w:val="1"/>
      <w:numFmt w:val="bullet"/>
      <w:lvlText w:val=""/>
      <w:lvlJc w:val="left"/>
      <w:pPr>
        <w:tabs>
          <w:tab w:val="num" w:pos="5040"/>
        </w:tabs>
        <w:ind w:left="5040" w:hanging="360"/>
      </w:pPr>
      <w:rPr>
        <w:rFonts w:ascii="Wingdings" w:hAnsi="Wingdings" w:cs="Wingdings" w:hint="default"/>
        <w:sz w:val="20"/>
      </w:rPr>
    </w:lvl>
    <w:lvl w:ilvl="7">
      <w:start w:val="1"/>
      <w:numFmt w:val="bullet"/>
      <w:lvlText w:val=""/>
      <w:lvlJc w:val="left"/>
      <w:pPr>
        <w:tabs>
          <w:tab w:val="num" w:pos="5760"/>
        </w:tabs>
        <w:ind w:left="5760" w:hanging="360"/>
      </w:pPr>
      <w:rPr>
        <w:rFonts w:ascii="Wingdings" w:hAnsi="Wingdings" w:cs="Wingdings" w:hint="default"/>
        <w:sz w:val="20"/>
      </w:rPr>
    </w:lvl>
    <w:lvl w:ilvl="8">
      <w:start w:val="1"/>
      <w:numFmt w:val="bullet"/>
      <w:lvlText w:val=""/>
      <w:lvlJc w:val="left"/>
      <w:pPr>
        <w:tabs>
          <w:tab w:val="num" w:pos="6480"/>
        </w:tabs>
        <w:ind w:left="6480" w:hanging="360"/>
      </w:pPr>
      <w:rPr>
        <w:rFonts w:ascii="Wingdings" w:hAnsi="Wingdings" w:cs="Wingdings" w:hint="default"/>
        <w:sz w:val="20"/>
      </w:rPr>
    </w:lvl>
  </w:abstractNum>
  <w:abstractNum w:abstractNumId="58">
    <w:lvl w:ilvl="0">
      <w:start w:val="1"/>
      <w:numFmt w:val="bullet"/>
      <w:lvlText w:val=""/>
      <w:lvlJc w:val="left"/>
      <w:pPr>
        <w:tabs>
          <w:tab w:val="num" w:pos="720"/>
        </w:tabs>
        <w:ind w:left="720" w:hanging="360"/>
      </w:pPr>
      <w:rPr>
        <w:rFonts w:ascii="Symbol" w:hAnsi="Symbol" w:cs="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cs="Wingdings" w:hint="default"/>
        <w:sz w:val="20"/>
      </w:rPr>
    </w:lvl>
    <w:lvl w:ilvl="3">
      <w:start w:val="1"/>
      <w:numFmt w:val="bullet"/>
      <w:lvlText w:val=""/>
      <w:lvlJc w:val="left"/>
      <w:pPr>
        <w:tabs>
          <w:tab w:val="num" w:pos="2880"/>
        </w:tabs>
        <w:ind w:left="2880" w:hanging="360"/>
      </w:pPr>
      <w:rPr>
        <w:rFonts w:ascii="Wingdings" w:hAnsi="Wingdings" w:cs="Wingdings" w:hint="default"/>
        <w:sz w:val="20"/>
      </w:rPr>
    </w:lvl>
    <w:lvl w:ilvl="4">
      <w:start w:val="1"/>
      <w:numFmt w:val="bullet"/>
      <w:lvlText w:val=""/>
      <w:lvlJc w:val="left"/>
      <w:pPr>
        <w:tabs>
          <w:tab w:val="num" w:pos="3600"/>
        </w:tabs>
        <w:ind w:left="3600" w:hanging="360"/>
      </w:pPr>
      <w:rPr>
        <w:rFonts w:ascii="Wingdings" w:hAnsi="Wingdings" w:cs="Wingdings" w:hint="default"/>
        <w:sz w:val="20"/>
      </w:rPr>
    </w:lvl>
    <w:lvl w:ilvl="5">
      <w:start w:val="1"/>
      <w:numFmt w:val="bullet"/>
      <w:lvlText w:val=""/>
      <w:lvlJc w:val="left"/>
      <w:pPr>
        <w:tabs>
          <w:tab w:val="num" w:pos="4320"/>
        </w:tabs>
        <w:ind w:left="4320" w:hanging="360"/>
      </w:pPr>
      <w:rPr>
        <w:rFonts w:ascii="Wingdings" w:hAnsi="Wingdings" w:cs="Wingdings" w:hint="default"/>
        <w:sz w:val="20"/>
      </w:rPr>
    </w:lvl>
    <w:lvl w:ilvl="6">
      <w:start w:val="1"/>
      <w:numFmt w:val="bullet"/>
      <w:lvlText w:val=""/>
      <w:lvlJc w:val="left"/>
      <w:pPr>
        <w:tabs>
          <w:tab w:val="num" w:pos="5040"/>
        </w:tabs>
        <w:ind w:left="5040" w:hanging="360"/>
      </w:pPr>
      <w:rPr>
        <w:rFonts w:ascii="Wingdings" w:hAnsi="Wingdings" w:cs="Wingdings" w:hint="default"/>
        <w:sz w:val="20"/>
      </w:rPr>
    </w:lvl>
    <w:lvl w:ilvl="7">
      <w:start w:val="1"/>
      <w:numFmt w:val="bullet"/>
      <w:lvlText w:val=""/>
      <w:lvlJc w:val="left"/>
      <w:pPr>
        <w:tabs>
          <w:tab w:val="num" w:pos="5760"/>
        </w:tabs>
        <w:ind w:left="5760" w:hanging="360"/>
      </w:pPr>
      <w:rPr>
        <w:rFonts w:ascii="Wingdings" w:hAnsi="Wingdings" w:cs="Wingdings" w:hint="default"/>
        <w:sz w:val="20"/>
      </w:rPr>
    </w:lvl>
    <w:lvl w:ilvl="8">
      <w:start w:val="1"/>
      <w:numFmt w:val="bullet"/>
      <w:lvlText w:val=""/>
      <w:lvlJc w:val="left"/>
      <w:pPr>
        <w:tabs>
          <w:tab w:val="num" w:pos="6480"/>
        </w:tabs>
        <w:ind w:left="6480" w:hanging="360"/>
      </w:pPr>
      <w:rPr>
        <w:rFonts w:ascii="Wingdings" w:hAnsi="Wingdings" w:cs="Wingdings" w:hint="default"/>
        <w:sz w:val="20"/>
      </w:rPr>
    </w:lvl>
  </w:abstractNum>
  <w:abstractNum w:abstractNumId="59">
    <w:lvl w:ilvl="0">
      <w:start w:val="1"/>
      <w:numFmt w:val="bullet"/>
      <w:lvlText w:val=""/>
      <w:lvlJc w:val="left"/>
      <w:pPr>
        <w:tabs>
          <w:tab w:val="num" w:pos="720"/>
        </w:tabs>
        <w:ind w:left="720" w:hanging="360"/>
      </w:pPr>
      <w:rPr>
        <w:rFonts w:ascii="Symbol" w:hAnsi="Symbol" w:cs="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cs="Wingdings" w:hint="default"/>
        <w:sz w:val="20"/>
      </w:rPr>
    </w:lvl>
    <w:lvl w:ilvl="3">
      <w:start w:val="1"/>
      <w:numFmt w:val="bullet"/>
      <w:lvlText w:val=""/>
      <w:lvlJc w:val="left"/>
      <w:pPr>
        <w:tabs>
          <w:tab w:val="num" w:pos="2880"/>
        </w:tabs>
        <w:ind w:left="2880" w:hanging="360"/>
      </w:pPr>
      <w:rPr>
        <w:rFonts w:ascii="Wingdings" w:hAnsi="Wingdings" w:cs="Wingdings" w:hint="default"/>
        <w:sz w:val="20"/>
      </w:rPr>
    </w:lvl>
    <w:lvl w:ilvl="4">
      <w:start w:val="1"/>
      <w:numFmt w:val="bullet"/>
      <w:lvlText w:val=""/>
      <w:lvlJc w:val="left"/>
      <w:pPr>
        <w:tabs>
          <w:tab w:val="num" w:pos="3600"/>
        </w:tabs>
        <w:ind w:left="3600" w:hanging="360"/>
      </w:pPr>
      <w:rPr>
        <w:rFonts w:ascii="Wingdings" w:hAnsi="Wingdings" w:cs="Wingdings" w:hint="default"/>
        <w:sz w:val="20"/>
      </w:rPr>
    </w:lvl>
    <w:lvl w:ilvl="5">
      <w:start w:val="1"/>
      <w:numFmt w:val="bullet"/>
      <w:lvlText w:val=""/>
      <w:lvlJc w:val="left"/>
      <w:pPr>
        <w:tabs>
          <w:tab w:val="num" w:pos="4320"/>
        </w:tabs>
        <w:ind w:left="4320" w:hanging="360"/>
      </w:pPr>
      <w:rPr>
        <w:rFonts w:ascii="Wingdings" w:hAnsi="Wingdings" w:cs="Wingdings" w:hint="default"/>
        <w:sz w:val="20"/>
      </w:rPr>
    </w:lvl>
    <w:lvl w:ilvl="6">
      <w:start w:val="1"/>
      <w:numFmt w:val="bullet"/>
      <w:lvlText w:val=""/>
      <w:lvlJc w:val="left"/>
      <w:pPr>
        <w:tabs>
          <w:tab w:val="num" w:pos="5040"/>
        </w:tabs>
        <w:ind w:left="5040" w:hanging="360"/>
      </w:pPr>
      <w:rPr>
        <w:rFonts w:ascii="Wingdings" w:hAnsi="Wingdings" w:cs="Wingdings" w:hint="default"/>
        <w:sz w:val="20"/>
      </w:rPr>
    </w:lvl>
    <w:lvl w:ilvl="7">
      <w:start w:val="1"/>
      <w:numFmt w:val="bullet"/>
      <w:lvlText w:val=""/>
      <w:lvlJc w:val="left"/>
      <w:pPr>
        <w:tabs>
          <w:tab w:val="num" w:pos="5760"/>
        </w:tabs>
        <w:ind w:left="5760" w:hanging="360"/>
      </w:pPr>
      <w:rPr>
        <w:rFonts w:ascii="Wingdings" w:hAnsi="Wingdings" w:cs="Wingdings" w:hint="default"/>
        <w:sz w:val="20"/>
      </w:rPr>
    </w:lvl>
    <w:lvl w:ilvl="8">
      <w:start w:val="1"/>
      <w:numFmt w:val="bullet"/>
      <w:lvlText w:val=""/>
      <w:lvlJc w:val="left"/>
      <w:pPr>
        <w:tabs>
          <w:tab w:val="num" w:pos="6480"/>
        </w:tabs>
        <w:ind w:left="6480" w:hanging="360"/>
      </w:pPr>
      <w:rPr>
        <w:rFonts w:ascii="Wingdings" w:hAnsi="Wingdings" w:cs="Wingdings" w:hint="default"/>
        <w:sz w:val="20"/>
      </w:rPr>
    </w:lvl>
  </w:abstractNum>
  <w:abstractNum w:abstractNumId="60">
    <w:lvl w:ilvl="0">
      <w:start w:val="1"/>
      <w:numFmt w:val="bullet"/>
      <w:lvlText w:val=""/>
      <w:lvlJc w:val="left"/>
      <w:pPr>
        <w:tabs>
          <w:tab w:val="num" w:pos="720"/>
        </w:tabs>
        <w:ind w:left="720" w:hanging="360"/>
      </w:pPr>
      <w:rPr>
        <w:rFonts w:ascii="Symbol" w:hAnsi="Symbol" w:cs="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cs="Wingdings" w:hint="default"/>
        <w:sz w:val="20"/>
      </w:rPr>
    </w:lvl>
    <w:lvl w:ilvl="3">
      <w:start w:val="1"/>
      <w:numFmt w:val="bullet"/>
      <w:lvlText w:val=""/>
      <w:lvlJc w:val="left"/>
      <w:pPr>
        <w:tabs>
          <w:tab w:val="num" w:pos="2880"/>
        </w:tabs>
        <w:ind w:left="2880" w:hanging="360"/>
      </w:pPr>
      <w:rPr>
        <w:rFonts w:ascii="Wingdings" w:hAnsi="Wingdings" w:cs="Wingdings" w:hint="default"/>
        <w:sz w:val="20"/>
      </w:rPr>
    </w:lvl>
    <w:lvl w:ilvl="4">
      <w:start w:val="1"/>
      <w:numFmt w:val="bullet"/>
      <w:lvlText w:val=""/>
      <w:lvlJc w:val="left"/>
      <w:pPr>
        <w:tabs>
          <w:tab w:val="num" w:pos="3600"/>
        </w:tabs>
        <w:ind w:left="3600" w:hanging="360"/>
      </w:pPr>
      <w:rPr>
        <w:rFonts w:ascii="Wingdings" w:hAnsi="Wingdings" w:cs="Wingdings" w:hint="default"/>
        <w:sz w:val="20"/>
      </w:rPr>
    </w:lvl>
    <w:lvl w:ilvl="5">
      <w:start w:val="1"/>
      <w:numFmt w:val="bullet"/>
      <w:lvlText w:val=""/>
      <w:lvlJc w:val="left"/>
      <w:pPr>
        <w:tabs>
          <w:tab w:val="num" w:pos="4320"/>
        </w:tabs>
        <w:ind w:left="4320" w:hanging="360"/>
      </w:pPr>
      <w:rPr>
        <w:rFonts w:ascii="Wingdings" w:hAnsi="Wingdings" w:cs="Wingdings" w:hint="default"/>
        <w:sz w:val="20"/>
      </w:rPr>
    </w:lvl>
    <w:lvl w:ilvl="6">
      <w:start w:val="1"/>
      <w:numFmt w:val="bullet"/>
      <w:lvlText w:val=""/>
      <w:lvlJc w:val="left"/>
      <w:pPr>
        <w:tabs>
          <w:tab w:val="num" w:pos="5040"/>
        </w:tabs>
        <w:ind w:left="5040" w:hanging="360"/>
      </w:pPr>
      <w:rPr>
        <w:rFonts w:ascii="Wingdings" w:hAnsi="Wingdings" w:cs="Wingdings" w:hint="default"/>
        <w:sz w:val="20"/>
      </w:rPr>
    </w:lvl>
    <w:lvl w:ilvl="7">
      <w:start w:val="1"/>
      <w:numFmt w:val="bullet"/>
      <w:lvlText w:val=""/>
      <w:lvlJc w:val="left"/>
      <w:pPr>
        <w:tabs>
          <w:tab w:val="num" w:pos="5760"/>
        </w:tabs>
        <w:ind w:left="5760" w:hanging="360"/>
      </w:pPr>
      <w:rPr>
        <w:rFonts w:ascii="Wingdings" w:hAnsi="Wingdings" w:cs="Wingdings" w:hint="default"/>
        <w:sz w:val="20"/>
      </w:rPr>
    </w:lvl>
    <w:lvl w:ilvl="8">
      <w:start w:val="1"/>
      <w:numFmt w:val="bullet"/>
      <w:lvlText w:val=""/>
      <w:lvlJc w:val="left"/>
      <w:pPr>
        <w:tabs>
          <w:tab w:val="num" w:pos="6480"/>
        </w:tabs>
        <w:ind w:left="6480" w:hanging="360"/>
      </w:pPr>
      <w:rPr>
        <w:rFonts w:ascii="Wingdings" w:hAnsi="Wingdings" w:cs="Wingdings" w:hint="default"/>
        <w:sz w:val="20"/>
      </w:rPr>
    </w:lvl>
  </w:abstractNum>
  <w:abstractNum w:abstractNumId="61">
    <w:lvl w:ilvl="0">
      <w:start w:val="1"/>
      <w:numFmt w:val="bullet"/>
      <w:lvlText w:val=""/>
      <w:lvlJc w:val="left"/>
      <w:pPr>
        <w:tabs>
          <w:tab w:val="num" w:pos="720"/>
        </w:tabs>
        <w:ind w:left="720" w:hanging="360"/>
      </w:pPr>
      <w:rPr>
        <w:rFonts w:ascii="Symbol" w:hAnsi="Symbol" w:cs="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cs="Wingdings" w:hint="default"/>
        <w:sz w:val="20"/>
      </w:rPr>
    </w:lvl>
    <w:lvl w:ilvl="3">
      <w:start w:val="1"/>
      <w:numFmt w:val="bullet"/>
      <w:lvlText w:val=""/>
      <w:lvlJc w:val="left"/>
      <w:pPr>
        <w:tabs>
          <w:tab w:val="num" w:pos="2880"/>
        </w:tabs>
        <w:ind w:left="2880" w:hanging="360"/>
      </w:pPr>
      <w:rPr>
        <w:rFonts w:ascii="Wingdings" w:hAnsi="Wingdings" w:cs="Wingdings" w:hint="default"/>
        <w:sz w:val="20"/>
      </w:rPr>
    </w:lvl>
    <w:lvl w:ilvl="4">
      <w:start w:val="1"/>
      <w:numFmt w:val="bullet"/>
      <w:lvlText w:val=""/>
      <w:lvlJc w:val="left"/>
      <w:pPr>
        <w:tabs>
          <w:tab w:val="num" w:pos="3600"/>
        </w:tabs>
        <w:ind w:left="3600" w:hanging="360"/>
      </w:pPr>
      <w:rPr>
        <w:rFonts w:ascii="Wingdings" w:hAnsi="Wingdings" w:cs="Wingdings" w:hint="default"/>
        <w:sz w:val="20"/>
      </w:rPr>
    </w:lvl>
    <w:lvl w:ilvl="5">
      <w:start w:val="1"/>
      <w:numFmt w:val="bullet"/>
      <w:lvlText w:val=""/>
      <w:lvlJc w:val="left"/>
      <w:pPr>
        <w:tabs>
          <w:tab w:val="num" w:pos="4320"/>
        </w:tabs>
        <w:ind w:left="4320" w:hanging="360"/>
      </w:pPr>
      <w:rPr>
        <w:rFonts w:ascii="Wingdings" w:hAnsi="Wingdings" w:cs="Wingdings" w:hint="default"/>
        <w:sz w:val="20"/>
      </w:rPr>
    </w:lvl>
    <w:lvl w:ilvl="6">
      <w:start w:val="1"/>
      <w:numFmt w:val="bullet"/>
      <w:lvlText w:val=""/>
      <w:lvlJc w:val="left"/>
      <w:pPr>
        <w:tabs>
          <w:tab w:val="num" w:pos="5040"/>
        </w:tabs>
        <w:ind w:left="5040" w:hanging="360"/>
      </w:pPr>
      <w:rPr>
        <w:rFonts w:ascii="Wingdings" w:hAnsi="Wingdings" w:cs="Wingdings" w:hint="default"/>
        <w:sz w:val="20"/>
      </w:rPr>
    </w:lvl>
    <w:lvl w:ilvl="7">
      <w:start w:val="1"/>
      <w:numFmt w:val="bullet"/>
      <w:lvlText w:val=""/>
      <w:lvlJc w:val="left"/>
      <w:pPr>
        <w:tabs>
          <w:tab w:val="num" w:pos="5760"/>
        </w:tabs>
        <w:ind w:left="5760" w:hanging="360"/>
      </w:pPr>
      <w:rPr>
        <w:rFonts w:ascii="Wingdings" w:hAnsi="Wingdings" w:cs="Wingdings" w:hint="default"/>
        <w:sz w:val="20"/>
      </w:rPr>
    </w:lvl>
    <w:lvl w:ilvl="8">
      <w:start w:val="1"/>
      <w:numFmt w:val="bullet"/>
      <w:lvlText w:val=""/>
      <w:lvlJc w:val="left"/>
      <w:pPr>
        <w:tabs>
          <w:tab w:val="num" w:pos="6480"/>
        </w:tabs>
        <w:ind w:left="6480" w:hanging="360"/>
      </w:pPr>
      <w:rPr>
        <w:rFonts w:ascii="Wingdings" w:hAnsi="Wingdings" w:cs="Wingdings" w:hint="default"/>
        <w:sz w:val="20"/>
      </w:rPr>
    </w:lvl>
  </w:abstractNum>
  <w:abstractNum w:abstractNumId="62">
    <w:lvl w:ilvl="0">
      <w:start w:val="1"/>
      <w:numFmt w:val="bullet"/>
      <w:lvlText w:val=""/>
      <w:lvlJc w:val="left"/>
      <w:pPr>
        <w:tabs>
          <w:tab w:val="num" w:pos="720"/>
        </w:tabs>
        <w:ind w:left="720" w:hanging="360"/>
      </w:pPr>
      <w:rPr>
        <w:rFonts w:ascii="Symbol" w:hAnsi="Symbol" w:cs="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cs="Wingdings" w:hint="default"/>
        <w:sz w:val="20"/>
      </w:rPr>
    </w:lvl>
    <w:lvl w:ilvl="3">
      <w:start w:val="1"/>
      <w:numFmt w:val="bullet"/>
      <w:lvlText w:val=""/>
      <w:lvlJc w:val="left"/>
      <w:pPr>
        <w:tabs>
          <w:tab w:val="num" w:pos="2880"/>
        </w:tabs>
        <w:ind w:left="2880" w:hanging="360"/>
      </w:pPr>
      <w:rPr>
        <w:rFonts w:ascii="Wingdings" w:hAnsi="Wingdings" w:cs="Wingdings" w:hint="default"/>
        <w:sz w:val="20"/>
      </w:rPr>
    </w:lvl>
    <w:lvl w:ilvl="4">
      <w:start w:val="1"/>
      <w:numFmt w:val="bullet"/>
      <w:lvlText w:val=""/>
      <w:lvlJc w:val="left"/>
      <w:pPr>
        <w:tabs>
          <w:tab w:val="num" w:pos="3600"/>
        </w:tabs>
        <w:ind w:left="3600" w:hanging="360"/>
      </w:pPr>
      <w:rPr>
        <w:rFonts w:ascii="Wingdings" w:hAnsi="Wingdings" w:cs="Wingdings" w:hint="default"/>
        <w:sz w:val="20"/>
      </w:rPr>
    </w:lvl>
    <w:lvl w:ilvl="5">
      <w:start w:val="1"/>
      <w:numFmt w:val="bullet"/>
      <w:lvlText w:val=""/>
      <w:lvlJc w:val="left"/>
      <w:pPr>
        <w:tabs>
          <w:tab w:val="num" w:pos="4320"/>
        </w:tabs>
        <w:ind w:left="4320" w:hanging="360"/>
      </w:pPr>
      <w:rPr>
        <w:rFonts w:ascii="Wingdings" w:hAnsi="Wingdings" w:cs="Wingdings" w:hint="default"/>
        <w:sz w:val="20"/>
      </w:rPr>
    </w:lvl>
    <w:lvl w:ilvl="6">
      <w:start w:val="1"/>
      <w:numFmt w:val="bullet"/>
      <w:lvlText w:val=""/>
      <w:lvlJc w:val="left"/>
      <w:pPr>
        <w:tabs>
          <w:tab w:val="num" w:pos="5040"/>
        </w:tabs>
        <w:ind w:left="5040" w:hanging="360"/>
      </w:pPr>
      <w:rPr>
        <w:rFonts w:ascii="Wingdings" w:hAnsi="Wingdings" w:cs="Wingdings" w:hint="default"/>
        <w:sz w:val="20"/>
      </w:rPr>
    </w:lvl>
    <w:lvl w:ilvl="7">
      <w:start w:val="1"/>
      <w:numFmt w:val="bullet"/>
      <w:lvlText w:val=""/>
      <w:lvlJc w:val="left"/>
      <w:pPr>
        <w:tabs>
          <w:tab w:val="num" w:pos="5760"/>
        </w:tabs>
        <w:ind w:left="5760" w:hanging="360"/>
      </w:pPr>
      <w:rPr>
        <w:rFonts w:ascii="Wingdings" w:hAnsi="Wingdings" w:cs="Wingdings" w:hint="default"/>
        <w:sz w:val="20"/>
      </w:rPr>
    </w:lvl>
    <w:lvl w:ilvl="8">
      <w:start w:val="1"/>
      <w:numFmt w:val="bullet"/>
      <w:lvlText w:val=""/>
      <w:lvlJc w:val="left"/>
      <w:pPr>
        <w:tabs>
          <w:tab w:val="num" w:pos="6480"/>
        </w:tabs>
        <w:ind w:left="6480" w:hanging="360"/>
      </w:pPr>
      <w:rPr>
        <w:rFonts w:ascii="Wingdings" w:hAnsi="Wingdings" w:cs="Wingdings" w:hint="default"/>
        <w:sz w:val="20"/>
      </w:rPr>
    </w:lvl>
  </w:abstractNum>
  <w:abstractNum w:abstractNumId="63">
    <w:lvl w:ilvl="0">
      <w:start w:val="1"/>
      <w:numFmt w:val="bullet"/>
      <w:lvlText w:val=""/>
      <w:lvlJc w:val="left"/>
      <w:pPr>
        <w:tabs>
          <w:tab w:val="num" w:pos="720"/>
        </w:tabs>
        <w:ind w:left="720" w:hanging="360"/>
      </w:pPr>
      <w:rPr>
        <w:rFonts w:ascii="Symbol" w:hAnsi="Symbol" w:cs="Symbol" w:hint="default"/>
        <w:sz w:val="20"/>
      </w:rPr>
    </w:lvl>
    <w:lvl w:ilvl="1">
      <w:start w:val="1"/>
      <w:numFmt w:val="decimal"/>
      <w:lvlText w:val="%2."/>
      <w:lvlJc w:val="left"/>
      <w:pPr>
        <w:tabs>
          <w:tab w:val="num" w:pos="1440"/>
        </w:tabs>
        <w:ind w:left="1440" w:hanging="360"/>
      </w:pPr>
      <w:rPr/>
    </w:lvl>
    <w:lvl w:ilvl="2">
      <w:start w:val="1"/>
      <w:numFmt w:val="bullet"/>
      <w:lvlText w:val=""/>
      <w:lvlJc w:val="left"/>
      <w:pPr>
        <w:tabs>
          <w:tab w:val="num" w:pos="2160"/>
        </w:tabs>
        <w:ind w:left="2160" w:hanging="360"/>
      </w:pPr>
      <w:rPr>
        <w:rFonts w:ascii="Wingdings" w:hAnsi="Wingdings" w:cs="Wingdings" w:hint="default"/>
        <w:sz w:val="20"/>
      </w:rPr>
    </w:lvl>
    <w:lvl w:ilvl="3">
      <w:start w:val="1"/>
      <w:numFmt w:val="bullet"/>
      <w:lvlText w:val=""/>
      <w:lvlJc w:val="left"/>
      <w:pPr>
        <w:tabs>
          <w:tab w:val="num" w:pos="2880"/>
        </w:tabs>
        <w:ind w:left="2880" w:hanging="360"/>
      </w:pPr>
      <w:rPr>
        <w:rFonts w:ascii="Wingdings" w:hAnsi="Wingdings" w:cs="Wingdings" w:hint="default"/>
        <w:sz w:val="20"/>
      </w:rPr>
    </w:lvl>
    <w:lvl w:ilvl="4">
      <w:start w:val="1"/>
      <w:numFmt w:val="bullet"/>
      <w:lvlText w:val=""/>
      <w:lvlJc w:val="left"/>
      <w:pPr>
        <w:tabs>
          <w:tab w:val="num" w:pos="3600"/>
        </w:tabs>
        <w:ind w:left="3600" w:hanging="360"/>
      </w:pPr>
      <w:rPr>
        <w:rFonts w:ascii="Wingdings" w:hAnsi="Wingdings" w:cs="Wingdings" w:hint="default"/>
        <w:sz w:val="20"/>
      </w:rPr>
    </w:lvl>
    <w:lvl w:ilvl="5">
      <w:start w:val="1"/>
      <w:numFmt w:val="bullet"/>
      <w:lvlText w:val=""/>
      <w:lvlJc w:val="left"/>
      <w:pPr>
        <w:tabs>
          <w:tab w:val="num" w:pos="4320"/>
        </w:tabs>
        <w:ind w:left="4320" w:hanging="360"/>
      </w:pPr>
      <w:rPr>
        <w:rFonts w:ascii="Wingdings" w:hAnsi="Wingdings" w:cs="Wingdings" w:hint="default"/>
        <w:sz w:val="20"/>
      </w:rPr>
    </w:lvl>
    <w:lvl w:ilvl="6">
      <w:start w:val="1"/>
      <w:numFmt w:val="bullet"/>
      <w:lvlText w:val=""/>
      <w:lvlJc w:val="left"/>
      <w:pPr>
        <w:tabs>
          <w:tab w:val="num" w:pos="5040"/>
        </w:tabs>
        <w:ind w:left="5040" w:hanging="360"/>
      </w:pPr>
      <w:rPr>
        <w:rFonts w:ascii="Wingdings" w:hAnsi="Wingdings" w:cs="Wingdings" w:hint="default"/>
        <w:sz w:val="20"/>
      </w:rPr>
    </w:lvl>
    <w:lvl w:ilvl="7">
      <w:start w:val="1"/>
      <w:numFmt w:val="bullet"/>
      <w:lvlText w:val=""/>
      <w:lvlJc w:val="left"/>
      <w:pPr>
        <w:tabs>
          <w:tab w:val="num" w:pos="5760"/>
        </w:tabs>
        <w:ind w:left="5760" w:hanging="360"/>
      </w:pPr>
      <w:rPr>
        <w:rFonts w:ascii="Wingdings" w:hAnsi="Wingdings" w:cs="Wingdings" w:hint="default"/>
        <w:sz w:val="20"/>
      </w:rPr>
    </w:lvl>
    <w:lvl w:ilvl="8">
      <w:start w:val="1"/>
      <w:numFmt w:val="bullet"/>
      <w:lvlText w:val=""/>
      <w:lvlJc w:val="left"/>
      <w:pPr>
        <w:tabs>
          <w:tab w:val="num" w:pos="6480"/>
        </w:tabs>
        <w:ind w:left="6480" w:hanging="360"/>
      </w:pPr>
      <w:rPr>
        <w:rFonts w:ascii="Wingdings" w:hAnsi="Wingdings" w:cs="Wingdings" w:hint="default"/>
        <w:sz w:val="20"/>
      </w:rPr>
    </w:lvl>
  </w:abstractNum>
  <w:abstractNum w:abstractNumId="64">
    <w:lvl w:ilvl="0">
      <w:start w:val="1"/>
      <w:numFmt w:val="decimal"/>
      <w:lvlText w:val="%1."/>
      <w:lvlJc w:val="left"/>
      <w:pPr>
        <w:tabs>
          <w:tab w:val="num" w:pos="720"/>
        </w:tabs>
        <w:ind w:left="720" w:hanging="360"/>
      </w:pPr>
      <w:rPr/>
    </w:lvl>
    <w:lvl w:ilvl="1">
      <w:start w:val="1"/>
      <w:numFmt w:val="decimal"/>
      <w:lvlText w:val="%2."/>
      <w:lvlJc w:val="left"/>
      <w:pPr>
        <w:tabs>
          <w:tab w:val="num" w:pos="1440"/>
        </w:tabs>
        <w:ind w:left="1440" w:hanging="360"/>
      </w:pPr>
      <w:rPr/>
    </w:lvl>
    <w:lvl w:ilvl="2">
      <w:start w:val="1"/>
      <w:numFmt w:val="decimal"/>
      <w:lvlText w:val="%3."/>
      <w:lvlJc w:val="left"/>
      <w:pPr>
        <w:tabs>
          <w:tab w:val="num" w:pos="2160"/>
        </w:tabs>
        <w:ind w:left="2160" w:hanging="360"/>
      </w:pPr>
      <w:rPr/>
    </w:lvl>
    <w:lvl w:ilvl="3">
      <w:start w:val="1"/>
      <w:numFmt w:val="decimal"/>
      <w:lvlText w:val="%4."/>
      <w:lvlJc w:val="left"/>
      <w:pPr>
        <w:tabs>
          <w:tab w:val="num" w:pos="2880"/>
        </w:tabs>
        <w:ind w:left="2880" w:hanging="360"/>
      </w:pPr>
      <w:rPr/>
    </w:lvl>
    <w:lvl w:ilvl="4">
      <w:start w:val="1"/>
      <w:numFmt w:val="decimal"/>
      <w:lvlText w:val="%5."/>
      <w:lvlJc w:val="left"/>
      <w:pPr>
        <w:tabs>
          <w:tab w:val="num" w:pos="3600"/>
        </w:tabs>
        <w:ind w:left="3600" w:hanging="360"/>
      </w:pPr>
      <w:rPr/>
    </w:lvl>
    <w:lvl w:ilvl="5">
      <w:start w:val="1"/>
      <w:numFmt w:val="decimal"/>
      <w:lvlText w:val="%6."/>
      <w:lvlJc w:val="left"/>
      <w:pPr>
        <w:tabs>
          <w:tab w:val="num" w:pos="4320"/>
        </w:tabs>
        <w:ind w:left="4320" w:hanging="360"/>
      </w:pPr>
      <w:rPr/>
    </w:lvl>
    <w:lvl w:ilvl="6">
      <w:start w:val="1"/>
      <w:numFmt w:val="decimal"/>
      <w:lvlText w:val="%7."/>
      <w:lvlJc w:val="left"/>
      <w:pPr>
        <w:tabs>
          <w:tab w:val="num" w:pos="5040"/>
        </w:tabs>
        <w:ind w:left="5040" w:hanging="360"/>
      </w:pPr>
      <w:rPr/>
    </w:lvl>
    <w:lvl w:ilvl="7">
      <w:start w:val="1"/>
      <w:numFmt w:val="decimal"/>
      <w:lvlText w:val="%8."/>
      <w:lvlJc w:val="left"/>
      <w:pPr>
        <w:tabs>
          <w:tab w:val="num" w:pos="5760"/>
        </w:tabs>
        <w:ind w:left="5760" w:hanging="360"/>
      </w:pPr>
      <w:rPr/>
    </w:lvl>
    <w:lvl w:ilvl="8">
      <w:start w:val="1"/>
      <w:numFmt w:val="decimal"/>
      <w:lvlText w:val="%9."/>
      <w:lvlJc w:val="left"/>
      <w:pPr>
        <w:tabs>
          <w:tab w:val="num" w:pos="6480"/>
        </w:tabs>
        <w:ind w:left="6480" w:hanging="360"/>
      </w:pPr>
      <w:rPr/>
    </w:lvl>
  </w:abstractNum>
  <w:abstractNum w:abstractNumId="65">
    <w:lvl w:ilvl="0">
      <w:start w:val="1"/>
      <w:numFmt w:val="bullet"/>
      <w:lvlText w:val=""/>
      <w:lvlJc w:val="left"/>
      <w:pPr>
        <w:tabs>
          <w:tab w:val="num" w:pos="720"/>
        </w:tabs>
        <w:ind w:left="720" w:hanging="360"/>
      </w:pPr>
      <w:rPr>
        <w:rFonts w:ascii="Symbol" w:hAnsi="Symbol" w:cs="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cs="Wingdings" w:hint="default"/>
        <w:sz w:val="20"/>
      </w:rPr>
    </w:lvl>
    <w:lvl w:ilvl="3">
      <w:start w:val="1"/>
      <w:numFmt w:val="bullet"/>
      <w:lvlText w:val=""/>
      <w:lvlJc w:val="left"/>
      <w:pPr>
        <w:tabs>
          <w:tab w:val="num" w:pos="2880"/>
        </w:tabs>
        <w:ind w:left="2880" w:hanging="360"/>
      </w:pPr>
      <w:rPr>
        <w:rFonts w:ascii="Wingdings" w:hAnsi="Wingdings" w:cs="Wingdings" w:hint="default"/>
        <w:sz w:val="20"/>
      </w:rPr>
    </w:lvl>
    <w:lvl w:ilvl="4">
      <w:start w:val="1"/>
      <w:numFmt w:val="bullet"/>
      <w:lvlText w:val=""/>
      <w:lvlJc w:val="left"/>
      <w:pPr>
        <w:tabs>
          <w:tab w:val="num" w:pos="3600"/>
        </w:tabs>
        <w:ind w:left="3600" w:hanging="360"/>
      </w:pPr>
      <w:rPr>
        <w:rFonts w:ascii="Wingdings" w:hAnsi="Wingdings" w:cs="Wingdings" w:hint="default"/>
        <w:sz w:val="20"/>
      </w:rPr>
    </w:lvl>
    <w:lvl w:ilvl="5">
      <w:start w:val="1"/>
      <w:numFmt w:val="bullet"/>
      <w:lvlText w:val=""/>
      <w:lvlJc w:val="left"/>
      <w:pPr>
        <w:tabs>
          <w:tab w:val="num" w:pos="4320"/>
        </w:tabs>
        <w:ind w:left="4320" w:hanging="360"/>
      </w:pPr>
      <w:rPr>
        <w:rFonts w:ascii="Wingdings" w:hAnsi="Wingdings" w:cs="Wingdings" w:hint="default"/>
        <w:sz w:val="20"/>
      </w:rPr>
    </w:lvl>
    <w:lvl w:ilvl="6">
      <w:start w:val="1"/>
      <w:numFmt w:val="bullet"/>
      <w:lvlText w:val=""/>
      <w:lvlJc w:val="left"/>
      <w:pPr>
        <w:tabs>
          <w:tab w:val="num" w:pos="5040"/>
        </w:tabs>
        <w:ind w:left="5040" w:hanging="360"/>
      </w:pPr>
      <w:rPr>
        <w:rFonts w:ascii="Wingdings" w:hAnsi="Wingdings" w:cs="Wingdings" w:hint="default"/>
        <w:sz w:val="20"/>
      </w:rPr>
    </w:lvl>
    <w:lvl w:ilvl="7">
      <w:start w:val="1"/>
      <w:numFmt w:val="bullet"/>
      <w:lvlText w:val=""/>
      <w:lvlJc w:val="left"/>
      <w:pPr>
        <w:tabs>
          <w:tab w:val="num" w:pos="5760"/>
        </w:tabs>
        <w:ind w:left="5760" w:hanging="360"/>
      </w:pPr>
      <w:rPr>
        <w:rFonts w:ascii="Wingdings" w:hAnsi="Wingdings" w:cs="Wingdings" w:hint="default"/>
        <w:sz w:val="20"/>
      </w:rPr>
    </w:lvl>
    <w:lvl w:ilvl="8">
      <w:start w:val="1"/>
      <w:numFmt w:val="bullet"/>
      <w:lvlText w:val=""/>
      <w:lvlJc w:val="left"/>
      <w:pPr>
        <w:tabs>
          <w:tab w:val="num" w:pos="6480"/>
        </w:tabs>
        <w:ind w:left="6480" w:hanging="360"/>
      </w:pPr>
      <w:rPr>
        <w:rFonts w:ascii="Wingdings" w:hAnsi="Wingdings" w:cs="Wingdings" w:hint="default"/>
        <w:sz w:val="20"/>
      </w:rPr>
    </w:lvl>
  </w:abstractNum>
  <w:abstractNum w:abstractNumId="66">
    <w:lvl w:ilvl="0">
      <w:start w:val="1"/>
      <w:numFmt w:val="bullet"/>
      <w:lvlText w:val=""/>
      <w:lvlJc w:val="left"/>
      <w:pPr>
        <w:tabs>
          <w:tab w:val="num" w:pos="720"/>
        </w:tabs>
        <w:ind w:left="720" w:hanging="360"/>
      </w:pPr>
      <w:rPr>
        <w:rFonts w:ascii="Symbol" w:hAnsi="Symbol" w:cs="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cs="Wingdings" w:hint="default"/>
        <w:sz w:val="20"/>
      </w:rPr>
    </w:lvl>
    <w:lvl w:ilvl="3">
      <w:start w:val="1"/>
      <w:numFmt w:val="bullet"/>
      <w:lvlText w:val=""/>
      <w:lvlJc w:val="left"/>
      <w:pPr>
        <w:tabs>
          <w:tab w:val="num" w:pos="2880"/>
        </w:tabs>
        <w:ind w:left="2880" w:hanging="360"/>
      </w:pPr>
      <w:rPr>
        <w:rFonts w:ascii="Wingdings" w:hAnsi="Wingdings" w:cs="Wingdings" w:hint="default"/>
        <w:sz w:val="20"/>
      </w:rPr>
    </w:lvl>
    <w:lvl w:ilvl="4">
      <w:start w:val="1"/>
      <w:numFmt w:val="bullet"/>
      <w:lvlText w:val=""/>
      <w:lvlJc w:val="left"/>
      <w:pPr>
        <w:tabs>
          <w:tab w:val="num" w:pos="3600"/>
        </w:tabs>
        <w:ind w:left="3600" w:hanging="360"/>
      </w:pPr>
      <w:rPr>
        <w:rFonts w:ascii="Wingdings" w:hAnsi="Wingdings" w:cs="Wingdings" w:hint="default"/>
        <w:sz w:val="20"/>
      </w:rPr>
    </w:lvl>
    <w:lvl w:ilvl="5">
      <w:start w:val="1"/>
      <w:numFmt w:val="bullet"/>
      <w:lvlText w:val=""/>
      <w:lvlJc w:val="left"/>
      <w:pPr>
        <w:tabs>
          <w:tab w:val="num" w:pos="4320"/>
        </w:tabs>
        <w:ind w:left="4320" w:hanging="360"/>
      </w:pPr>
      <w:rPr>
        <w:rFonts w:ascii="Wingdings" w:hAnsi="Wingdings" w:cs="Wingdings" w:hint="default"/>
        <w:sz w:val="20"/>
      </w:rPr>
    </w:lvl>
    <w:lvl w:ilvl="6">
      <w:start w:val="1"/>
      <w:numFmt w:val="bullet"/>
      <w:lvlText w:val=""/>
      <w:lvlJc w:val="left"/>
      <w:pPr>
        <w:tabs>
          <w:tab w:val="num" w:pos="5040"/>
        </w:tabs>
        <w:ind w:left="5040" w:hanging="360"/>
      </w:pPr>
      <w:rPr>
        <w:rFonts w:ascii="Wingdings" w:hAnsi="Wingdings" w:cs="Wingdings" w:hint="default"/>
        <w:sz w:val="20"/>
      </w:rPr>
    </w:lvl>
    <w:lvl w:ilvl="7">
      <w:start w:val="1"/>
      <w:numFmt w:val="bullet"/>
      <w:lvlText w:val=""/>
      <w:lvlJc w:val="left"/>
      <w:pPr>
        <w:tabs>
          <w:tab w:val="num" w:pos="5760"/>
        </w:tabs>
        <w:ind w:left="5760" w:hanging="360"/>
      </w:pPr>
      <w:rPr>
        <w:rFonts w:ascii="Wingdings" w:hAnsi="Wingdings" w:cs="Wingdings" w:hint="default"/>
        <w:sz w:val="20"/>
      </w:rPr>
    </w:lvl>
    <w:lvl w:ilvl="8">
      <w:start w:val="1"/>
      <w:numFmt w:val="bullet"/>
      <w:lvlText w:val=""/>
      <w:lvlJc w:val="left"/>
      <w:pPr>
        <w:tabs>
          <w:tab w:val="num" w:pos="6480"/>
        </w:tabs>
        <w:ind w:left="6480" w:hanging="360"/>
      </w:pPr>
      <w:rPr>
        <w:rFonts w:ascii="Wingdings" w:hAnsi="Wingdings" w:cs="Wingdings" w:hint="default"/>
        <w:sz w:val="20"/>
      </w:rPr>
    </w:lvl>
  </w:abstractNum>
  <w:abstractNum w:abstractNumId="67">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68">
    <w:lvl w:ilvl="0">
      <w:start w:val="1"/>
      <w:numFmt w:val="bullet"/>
      <w:lvlText w:val=""/>
      <w:lvlJc w:val="left"/>
      <w:pPr>
        <w:tabs>
          <w:tab w:val="num" w:pos="720"/>
        </w:tabs>
        <w:ind w:left="720" w:hanging="360"/>
      </w:pPr>
      <w:rPr>
        <w:rFonts w:ascii="Symbol" w:hAnsi="Symbol" w:cs="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cs="Wingdings" w:hint="default"/>
        <w:sz w:val="20"/>
      </w:rPr>
    </w:lvl>
    <w:lvl w:ilvl="3">
      <w:start w:val="1"/>
      <w:numFmt w:val="bullet"/>
      <w:lvlText w:val=""/>
      <w:lvlJc w:val="left"/>
      <w:pPr>
        <w:tabs>
          <w:tab w:val="num" w:pos="2880"/>
        </w:tabs>
        <w:ind w:left="2880" w:hanging="360"/>
      </w:pPr>
      <w:rPr>
        <w:rFonts w:ascii="Wingdings" w:hAnsi="Wingdings" w:cs="Wingdings" w:hint="default"/>
        <w:sz w:val="20"/>
      </w:rPr>
    </w:lvl>
    <w:lvl w:ilvl="4">
      <w:start w:val="1"/>
      <w:numFmt w:val="bullet"/>
      <w:lvlText w:val=""/>
      <w:lvlJc w:val="left"/>
      <w:pPr>
        <w:tabs>
          <w:tab w:val="num" w:pos="3600"/>
        </w:tabs>
        <w:ind w:left="3600" w:hanging="360"/>
      </w:pPr>
      <w:rPr>
        <w:rFonts w:ascii="Wingdings" w:hAnsi="Wingdings" w:cs="Wingdings" w:hint="default"/>
        <w:sz w:val="20"/>
      </w:rPr>
    </w:lvl>
    <w:lvl w:ilvl="5">
      <w:start w:val="1"/>
      <w:numFmt w:val="bullet"/>
      <w:lvlText w:val=""/>
      <w:lvlJc w:val="left"/>
      <w:pPr>
        <w:tabs>
          <w:tab w:val="num" w:pos="4320"/>
        </w:tabs>
        <w:ind w:left="4320" w:hanging="360"/>
      </w:pPr>
      <w:rPr>
        <w:rFonts w:ascii="Wingdings" w:hAnsi="Wingdings" w:cs="Wingdings" w:hint="default"/>
        <w:sz w:val="20"/>
      </w:rPr>
    </w:lvl>
    <w:lvl w:ilvl="6">
      <w:start w:val="1"/>
      <w:numFmt w:val="bullet"/>
      <w:lvlText w:val=""/>
      <w:lvlJc w:val="left"/>
      <w:pPr>
        <w:tabs>
          <w:tab w:val="num" w:pos="5040"/>
        </w:tabs>
        <w:ind w:left="5040" w:hanging="360"/>
      </w:pPr>
      <w:rPr>
        <w:rFonts w:ascii="Wingdings" w:hAnsi="Wingdings" w:cs="Wingdings" w:hint="default"/>
        <w:sz w:val="20"/>
      </w:rPr>
    </w:lvl>
    <w:lvl w:ilvl="7">
      <w:start w:val="1"/>
      <w:numFmt w:val="bullet"/>
      <w:lvlText w:val=""/>
      <w:lvlJc w:val="left"/>
      <w:pPr>
        <w:tabs>
          <w:tab w:val="num" w:pos="5760"/>
        </w:tabs>
        <w:ind w:left="5760" w:hanging="360"/>
      </w:pPr>
      <w:rPr>
        <w:rFonts w:ascii="Wingdings" w:hAnsi="Wingdings" w:cs="Wingdings" w:hint="default"/>
        <w:sz w:val="20"/>
      </w:rPr>
    </w:lvl>
    <w:lvl w:ilvl="8">
      <w:start w:val="1"/>
      <w:numFmt w:val="bullet"/>
      <w:lvlText w:val=""/>
      <w:lvlJc w:val="left"/>
      <w:pPr>
        <w:tabs>
          <w:tab w:val="num" w:pos="6480"/>
        </w:tabs>
        <w:ind w:left="6480" w:hanging="360"/>
      </w:pPr>
      <w:rPr>
        <w:rFonts w:ascii="Wingdings" w:hAnsi="Wingdings" w:cs="Wingdings" w:hint="default"/>
        <w:sz w:val="20"/>
      </w:rPr>
    </w:lvl>
  </w:abstractNum>
  <w:abstractNum w:abstractNumId="69">
    <w:lvl w:ilvl="0">
      <w:start w:val="1"/>
      <w:numFmt w:val="bullet"/>
      <w:lvlText w:val=""/>
      <w:lvlJc w:val="left"/>
      <w:pPr>
        <w:tabs>
          <w:tab w:val="num" w:pos="720"/>
        </w:tabs>
        <w:ind w:left="720" w:hanging="360"/>
      </w:pPr>
      <w:rPr>
        <w:rFonts w:ascii="Symbol" w:hAnsi="Symbol" w:cs="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cs="Wingdings" w:hint="default"/>
        <w:sz w:val="20"/>
      </w:rPr>
    </w:lvl>
    <w:lvl w:ilvl="3">
      <w:start w:val="1"/>
      <w:numFmt w:val="bullet"/>
      <w:lvlText w:val=""/>
      <w:lvlJc w:val="left"/>
      <w:pPr>
        <w:tabs>
          <w:tab w:val="num" w:pos="2880"/>
        </w:tabs>
        <w:ind w:left="2880" w:hanging="360"/>
      </w:pPr>
      <w:rPr>
        <w:rFonts w:ascii="Wingdings" w:hAnsi="Wingdings" w:cs="Wingdings" w:hint="default"/>
        <w:sz w:val="20"/>
      </w:rPr>
    </w:lvl>
    <w:lvl w:ilvl="4">
      <w:start w:val="1"/>
      <w:numFmt w:val="bullet"/>
      <w:lvlText w:val=""/>
      <w:lvlJc w:val="left"/>
      <w:pPr>
        <w:tabs>
          <w:tab w:val="num" w:pos="3600"/>
        </w:tabs>
        <w:ind w:left="3600" w:hanging="360"/>
      </w:pPr>
      <w:rPr>
        <w:rFonts w:ascii="Wingdings" w:hAnsi="Wingdings" w:cs="Wingdings" w:hint="default"/>
        <w:sz w:val="20"/>
      </w:rPr>
    </w:lvl>
    <w:lvl w:ilvl="5">
      <w:start w:val="1"/>
      <w:numFmt w:val="bullet"/>
      <w:lvlText w:val=""/>
      <w:lvlJc w:val="left"/>
      <w:pPr>
        <w:tabs>
          <w:tab w:val="num" w:pos="4320"/>
        </w:tabs>
        <w:ind w:left="4320" w:hanging="360"/>
      </w:pPr>
      <w:rPr>
        <w:rFonts w:ascii="Wingdings" w:hAnsi="Wingdings" w:cs="Wingdings" w:hint="default"/>
        <w:sz w:val="20"/>
      </w:rPr>
    </w:lvl>
    <w:lvl w:ilvl="6">
      <w:start w:val="1"/>
      <w:numFmt w:val="bullet"/>
      <w:lvlText w:val=""/>
      <w:lvlJc w:val="left"/>
      <w:pPr>
        <w:tabs>
          <w:tab w:val="num" w:pos="5040"/>
        </w:tabs>
        <w:ind w:left="5040" w:hanging="360"/>
      </w:pPr>
      <w:rPr>
        <w:rFonts w:ascii="Wingdings" w:hAnsi="Wingdings" w:cs="Wingdings" w:hint="default"/>
        <w:sz w:val="20"/>
      </w:rPr>
    </w:lvl>
    <w:lvl w:ilvl="7">
      <w:start w:val="1"/>
      <w:numFmt w:val="bullet"/>
      <w:lvlText w:val=""/>
      <w:lvlJc w:val="left"/>
      <w:pPr>
        <w:tabs>
          <w:tab w:val="num" w:pos="5760"/>
        </w:tabs>
        <w:ind w:left="5760" w:hanging="360"/>
      </w:pPr>
      <w:rPr>
        <w:rFonts w:ascii="Wingdings" w:hAnsi="Wingdings" w:cs="Wingdings" w:hint="default"/>
        <w:sz w:val="20"/>
      </w:rPr>
    </w:lvl>
    <w:lvl w:ilvl="8">
      <w:start w:val="1"/>
      <w:numFmt w:val="bullet"/>
      <w:lvlText w:val=""/>
      <w:lvlJc w:val="left"/>
      <w:pPr>
        <w:tabs>
          <w:tab w:val="num" w:pos="6480"/>
        </w:tabs>
        <w:ind w:left="6480" w:hanging="360"/>
      </w:pPr>
      <w:rPr>
        <w:rFonts w:ascii="Wingdings" w:hAnsi="Wingdings" w:cs="Wingdings" w:hint="default"/>
        <w:sz w:val="20"/>
      </w:rPr>
    </w:lvl>
  </w:abstractNum>
  <w:abstractNum w:abstractNumId="70">
    <w:lvl w:ilvl="0">
      <w:start w:val="1"/>
      <w:numFmt w:val="bullet"/>
      <w:lvlText w:val=""/>
      <w:lvlJc w:val="left"/>
      <w:pPr>
        <w:tabs>
          <w:tab w:val="num" w:pos="720"/>
        </w:tabs>
        <w:ind w:left="720" w:hanging="360"/>
      </w:pPr>
      <w:rPr>
        <w:rFonts w:ascii="Symbol" w:hAnsi="Symbol" w:cs="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cs="Wingdings" w:hint="default"/>
        <w:sz w:val="20"/>
      </w:rPr>
    </w:lvl>
    <w:lvl w:ilvl="3">
      <w:start w:val="1"/>
      <w:numFmt w:val="bullet"/>
      <w:lvlText w:val=""/>
      <w:lvlJc w:val="left"/>
      <w:pPr>
        <w:tabs>
          <w:tab w:val="num" w:pos="2880"/>
        </w:tabs>
        <w:ind w:left="2880" w:hanging="360"/>
      </w:pPr>
      <w:rPr>
        <w:rFonts w:ascii="Wingdings" w:hAnsi="Wingdings" w:cs="Wingdings" w:hint="default"/>
        <w:sz w:val="20"/>
      </w:rPr>
    </w:lvl>
    <w:lvl w:ilvl="4">
      <w:start w:val="1"/>
      <w:numFmt w:val="bullet"/>
      <w:lvlText w:val=""/>
      <w:lvlJc w:val="left"/>
      <w:pPr>
        <w:tabs>
          <w:tab w:val="num" w:pos="3600"/>
        </w:tabs>
        <w:ind w:left="3600" w:hanging="360"/>
      </w:pPr>
      <w:rPr>
        <w:rFonts w:ascii="Wingdings" w:hAnsi="Wingdings" w:cs="Wingdings" w:hint="default"/>
        <w:sz w:val="20"/>
      </w:rPr>
    </w:lvl>
    <w:lvl w:ilvl="5">
      <w:start w:val="1"/>
      <w:numFmt w:val="bullet"/>
      <w:lvlText w:val=""/>
      <w:lvlJc w:val="left"/>
      <w:pPr>
        <w:tabs>
          <w:tab w:val="num" w:pos="4320"/>
        </w:tabs>
        <w:ind w:left="4320" w:hanging="360"/>
      </w:pPr>
      <w:rPr>
        <w:rFonts w:ascii="Wingdings" w:hAnsi="Wingdings" w:cs="Wingdings" w:hint="default"/>
        <w:sz w:val="20"/>
      </w:rPr>
    </w:lvl>
    <w:lvl w:ilvl="6">
      <w:start w:val="1"/>
      <w:numFmt w:val="bullet"/>
      <w:lvlText w:val=""/>
      <w:lvlJc w:val="left"/>
      <w:pPr>
        <w:tabs>
          <w:tab w:val="num" w:pos="5040"/>
        </w:tabs>
        <w:ind w:left="5040" w:hanging="360"/>
      </w:pPr>
      <w:rPr>
        <w:rFonts w:ascii="Wingdings" w:hAnsi="Wingdings" w:cs="Wingdings" w:hint="default"/>
        <w:sz w:val="20"/>
      </w:rPr>
    </w:lvl>
    <w:lvl w:ilvl="7">
      <w:start w:val="1"/>
      <w:numFmt w:val="bullet"/>
      <w:lvlText w:val=""/>
      <w:lvlJc w:val="left"/>
      <w:pPr>
        <w:tabs>
          <w:tab w:val="num" w:pos="5760"/>
        </w:tabs>
        <w:ind w:left="5760" w:hanging="360"/>
      </w:pPr>
      <w:rPr>
        <w:rFonts w:ascii="Wingdings" w:hAnsi="Wingdings" w:cs="Wingdings" w:hint="default"/>
        <w:sz w:val="20"/>
      </w:rPr>
    </w:lvl>
    <w:lvl w:ilvl="8">
      <w:start w:val="1"/>
      <w:numFmt w:val="bullet"/>
      <w:lvlText w:val=""/>
      <w:lvlJc w:val="left"/>
      <w:pPr>
        <w:tabs>
          <w:tab w:val="num" w:pos="6480"/>
        </w:tabs>
        <w:ind w:left="6480" w:hanging="360"/>
      </w:pPr>
      <w:rPr>
        <w:rFonts w:ascii="Wingdings" w:hAnsi="Wingdings" w:cs="Wingdings" w:hint="default"/>
        <w:sz w:val="20"/>
      </w:rPr>
    </w:lvl>
  </w:abstractNum>
  <w:abstractNum w:abstractNumId="71">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72">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73">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74">
    <w:lvl w:ilvl="0">
      <w:start w:val="1"/>
      <w:numFmt w:val="bullet"/>
      <w:lvlText w:val=""/>
      <w:lvlJc w:val="left"/>
      <w:pPr>
        <w:tabs>
          <w:tab w:val="num" w:pos="720"/>
        </w:tabs>
        <w:ind w:left="720" w:hanging="360"/>
      </w:pPr>
      <w:rPr>
        <w:rFonts w:ascii="Symbol" w:hAnsi="Symbol" w:cs="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cs="Wingdings" w:hint="default"/>
        <w:sz w:val="20"/>
      </w:rPr>
    </w:lvl>
    <w:lvl w:ilvl="3">
      <w:start w:val="1"/>
      <w:numFmt w:val="bullet"/>
      <w:lvlText w:val=""/>
      <w:lvlJc w:val="left"/>
      <w:pPr>
        <w:tabs>
          <w:tab w:val="num" w:pos="2880"/>
        </w:tabs>
        <w:ind w:left="2880" w:hanging="360"/>
      </w:pPr>
      <w:rPr>
        <w:rFonts w:ascii="Wingdings" w:hAnsi="Wingdings" w:cs="Wingdings" w:hint="default"/>
        <w:sz w:val="20"/>
      </w:rPr>
    </w:lvl>
    <w:lvl w:ilvl="4">
      <w:start w:val="1"/>
      <w:numFmt w:val="bullet"/>
      <w:lvlText w:val=""/>
      <w:lvlJc w:val="left"/>
      <w:pPr>
        <w:tabs>
          <w:tab w:val="num" w:pos="3600"/>
        </w:tabs>
        <w:ind w:left="3600" w:hanging="360"/>
      </w:pPr>
      <w:rPr>
        <w:rFonts w:ascii="Wingdings" w:hAnsi="Wingdings" w:cs="Wingdings" w:hint="default"/>
        <w:sz w:val="20"/>
      </w:rPr>
    </w:lvl>
    <w:lvl w:ilvl="5">
      <w:start w:val="1"/>
      <w:numFmt w:val="bullet"/>
      <w:lvlText w:val=""/>
      <w:lvlJc w:val="left"/>
      <w:pPr>
        <w:tabs>
          <w:tab w:val="num" w:pos="4320"/>
        </w:tabs>
        <w:ind w:left="4320" w:hanging="360"/>
      </w:pPr>
      <w:rPr>
        <w:rFonts w:ascii="Wingdings" w:hAnsi="Wingdings" w:cs="Wingdings" w:hint="default"/>
        <w:sz w:val="20"/>
      </w:rPr>
    </w:lvl>
    <w:lvl w:ilvl="6">
      <w:start w:val="1"/>
      <w:numFmt w:val="bullet"/>
      <w:lvlText w:val=""/>
      <w:lvlJc w:val="left"/>
      <w:pPr>
        <w:tabs>
          <w:tab w:val="num" w:pos="5040"/>
        </w:tabs>
        <w:ind w:left="5040" w:hanging="360"/>
      </w:pPr>
      <w:rPr>
        <w:rFonts w:ascii="Wingdings" w:hAnsi="Wingdings" w:cs="Wingdings" w:hint="default"/>
        <w:sz w:val="20"/>
      </w:rPr>
    </w:lvl>
    <w:lvl w:ilvl="7">
      <w:start w:val="1"/>
      <w:numFmt w:val="bullet"/>
      <w:lvlText w:val=""/>
      <w:lvlJc w:val="left"/>
      <w:pPr>
        <w:tabs>
          <w:tab w:val="num" w:pos="5760"/>
        </w:tabs>
        <w:ind w:left="5760" w:hanging="360"/>
      </w:pPr>
      <w:rPr>
        <w:rFonts w:ascii="Wingdings" w:hAnsi="Wingdings" w:cs="Wingdings" w:hint="default"/>
        <w:sz w:val="20"/>
      </w:rPr>
    </w:lvl>
    <w:lvl w:ilvl="8">
      <w:start w:val="1"/>
      <w:numFmt w:val="bullet"/>
      <w:lvlText w:val=""/>
      <w:lvlJc w:val="left"/>
      <w:pPr>
        <w:tabs>
          <w:tab w:val="num" w:pos="6480"/>
        </w:tabs>
        <w:ind w:left="6480" w:hanging="360"/>
      </w:pPr>
      <w:rPr>
        <w:rFonts w:ascii="Wingdings" w:hAnsi="Wingdings" w:cs="Wingdings" w:hint="default"/>
        <w:sz w:val="20"/>
      </w:rPr>
    </w:lvl>
  </w:abstractNum>
  <w:abstractNum w:abstractNumId="75">
    <w:lvl w:ilvl="0">
      <w:start w:val="1"/>
      <w:numFmt w:val="bullet"/>
      <w:lvlText w:val=""/>
      <w:lvlJc w:val="left"/>
      <w:pPr>
        <w:tabs>
          <w:tab w:val="num" w:pos="720"/>
        </w:tabs>
        <w:ind w:left="720" w:hanging="360"/>
      </w:pPr>
      <w:rPr>
        <w:rFonts w:ascii="Symbol" w:hAnsi="Symbol" w:cs="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cs="Wingdings" w:hint="default"/>
        <w:sz w:val="20"/>
      </w:rPr>
    </w:lvl>
    <w:lvl w:ilvl="3">
      <w:start w:val="1"/>
      <w:numFmt w:val="bullet"/>
      <w:lvlText w:val=""/>
      <w:lvlJc w:val="left"/>
      <w:pPr>
        <w:tabs>
          <w:tab w:val="num" w:pos="2880"/>
        </w:tabs>
        <w:ind w:left="2880" w:hanging="360"/>
      </w:pPr>
      <w:rPr>
        <w:rFonts w:ascii="Wingdings" w:hAnsi="Wingdings" w:cs="Wingdings" w:hint="default"/>
        <w:sz w:val="20"/>
      </w:rPr>
    </w:lvl>
    <w:lvl w:ilvl="4">
      <w:start w:val="1"/>
      <w:numFmt w:val="bullet"/>
      <w:lvlText w:val=""/>
      <w:lvlJc w:val="left"/>
      <w:pPr>
        <w:tabs>
          <w:tab w:val="num" w:pos="3600"/>
        </w:tabs>
        <w:ind w:left="3600" w:hanging="360"/>
      </w:pPr>
      <w:rPr>
        <w:rFonts w:ascii="Wingdings" w:hAnsi="Wingdings" w:cs="Wingdings" w:hint="default"/>
        <w:sz w:val="20"/>
      </w:rPr>
    </w:lvl>
    <w:lvl w:ilvl="5">
      <w:start w:val="1"/>
      <w:numFmt w:val="bullet"/>
      <w:lvlText w:val=""/>
      <w:lvlJc w:val="left"/>
      <w:pPr>
        <w:tabs>
          <w:tab w:val="num" w:pos="4320"/>
        </w:tabs>
        <w:ind w:left="4320" w:hanging="360"/>
      </w:pPr>
      <w:rPr>
        <w:rFonts w:ascii="Wingdings" w:hAnsi="Wingdings" w:cs="Wingdings" w:hint="default"/>
        <w:sz w:val="20"/>
      </w:rPr>
    </w:lvl>
    <w:lvl w:ilvl="6">
      <w:start w:val="1"/>
      <w:numFmt w:val="bullet"/>
      <w:lvlText w:val=""/>
      <w:lvlJc w:val="left"/>
      <w:pPr>
        <w:tabs>
          <w:tab w:val="num" w:pos="5040"/>
        </w:tabs>
        <w:ind w:left="5040" w:hanging="360"/>
      </w:pPr>
      <w:rPr>
        <w:rFonts w:ascii="Wingdings" w:hAnsi="Wingdings" w:cs="Wingdings" w:hint="default"/>
        <w:sz w:val="20"/>
      </w:rPr>
    </w:lvl>
    <w:lvl w:ilvl="7">
      <w:start w:val="1"/>
      <w:numFmt w:val="bullet"/>
      <w:lvlText w:val=""/>
      <w:lvlJc w:val="left"/>
      <w:pPr>
        <w:tabs>
          <w:tab w:val="num" w:pos="5760"/>
        </w:tabs>
        <w:ind w:left="5760" w:hanging="360"/>
      </w:pPr>
      <w:rPr>
        <w:rFonts w:ascii="Wingdings" w:hAnsi="Wingdings" w:cs="Wingdings" w:hint="default"/>
        <w:sz w:val="20"/>
      </w:rPr>
    </w:lvl>
    <w:lvl w:ilvl="8">
      <w:start w:val="1"/>
      <w:numFmt w:val="bullet"/>
      <w:lvlText w:val=""/>
      <w:lvlJc w:val="left"/>
      <w:pPr>
        <w:tabs>
          <w:tab w:val="num" w:pos="6480"/>
        </w:tabs>
        <w:ind w:left="6480" w:hanging="360"/>
      </w:pPr>
      <w:rPr>
        <w:rFonts w:ascii="Wingdings" w:hAnsi="Wingdings" w:cs="Wingdings" w:hint="default"/>
        <w:sz w:val="20"/>
      </w:rPr>
    </w:lvl>
  </w:abstractNum>
  <w:abstractNum w:abstractNumId="76">
    <w:lvl w:ilvl="0">
      <w:start w:val="1"/>
      <w:numFmt w:val="bullet"/>
      <w:lvlText w:val=""/>
      <w:lvlJc w:val="left"/>
      <w:pPr>
        <w:tabs>
          <w:tab w:val="num" w:pos="720"/>
        </w:tabs>
        <w:ind w:left="720" w:hanging="360"/>
      </w:pPr>
      <w:rPr>
        <w:rFonts w:ascii="Symbol" w:hAnsi="Symbol" w:cs="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cs="Wingdings" w:hint="default"/>
        <w:sz w:val="20"/>
      </w:rPr>
    </w:lvl>
    <w:lvl w:ilvl="3">
      <w:start w:val="1"/>
      <w:numFmt w:val="bullet"/>
      <w:lvlText w:val=""/>
      <w:lvlJc w:val="left"/>
      <w:pPr>
        <w:tabs>
          <w:tab w:val="num" w:pos="2880"/>
        </w:tabs>
        <w:ind w:left="2880" w:hanging="360"/>
      </w:pPr>
      <w:rPr>
        <w:rFonts w:ascii="Wingdings" w:hAnsi="Wingdings" w:cs="Wingdings" w:hint="default"/>
        <w:sz w:val="20"/>
      </w:rPr>
    </w:lvl>
    <w:lvl w:ilvl="4">
      <w:start w:val="1"/>
      <w:numFmt w:val="bullet"/>
      <w:lvlText w:val=""/>
      <w:lvlJc w:val="left"/>
      <w:pPr>
        <w:tabs>
          <w:tab w:val="num" w:pos="3600"/>
        </w:tabs>
        <w:ind w:left="3600" w:hanging="360"/>
      </w:pPr>
      <w:rPr>
        <w:rFonts w:ascii="Wingdings" w:hAnsi="Wingdings" w:cs="Wingdings" w:hint="default"/>
        <w:sz w:val="20"/>
      </w:rPr>
    </w:lvl>
    <w:lvl w:ilvl="5">
      <w:start w:val="1"/>
      <w:numFmt w:val="bullet"/>
      <w:lvlText w:val=""/>
      <w:lvlJc w:val="left"/>
      <w:pPr>
        <w:tabs>
          <w:tab w:val="num" w:pos="4320"/>
        </w:tabs>
        <w:ind w:left="4320" w:hanging="360"/>
      </w:pPr>
      <w:rPr>
        <w:rFonts w:ascii="Wingdings" w:hAnsi="Wingdings" w:cs="Wingdings" w:hint="default"/>
        <w:sz w:val="20"/>
      </w:rPr>
    </w:lvl>
    <w:lvl w:ilvl="6">
      <w:start w:val="1"/>
      <w:numFmt w:val="bullet"/>
      <w:lvlText w:val=""/>
      <w:lvlJc w:val="left"/>
      <w:pPr>
        <w:tabs>
          <w:tab w:val="num" w:pos="5040"/>
        </w:tabs>
        <w:ind w:left="5040" w:hanging="360"/>
      </w:pPr>
      <w:rPr>
        <w:rFonts w:ascii="Wingdings" w:hAnsi="Wingdings" w:cs="Wingdings" w:hint="default"/>
        <w:sz w:val="20"/>
      </w:rPr>
    </w:lvl>
    <w:lvl w:ilvl="7">
      <w:start w:val="1"/>
      <w:numFmt w:val="bullet"/>
      <w:lvlText w:val=""/>
      <w:lvlJc w:val="left"/>
      <w:pPr>
        <w:tabs>
          <w:tab w:val="num" w:pos="5760"/>
        </w:tabs>
        <w:ind w:left="5760" w:hanging="360"/>
      </w:pPr>
      <w:rPr>
        <w:rFonts w:ascii="Wingdings" w:hAnsi="Wingdings" w:cs="Wingdings" w:hint="default"/>
        <w:sz w:val="20"/>
      </w:rPr>
    </w:lvl>
    <w:lvl w:ilvl="8">
      <w:start w:val="1"/>
      <w:numFmt w:val="bullet"/>
      <w:lvlText w:val=""/>
      <w:lvlJc w:val="left"/>
      <w:pPr>
        <w:tabs>
          <w:tab w:val="num" w:pos="6480"/>
        </w:tabs>
        <w:ind w:left="6480" w:hanging="360"/>
      </w:pPr>
      <w:rPr>
        <w:rFonts w:ascii="Wingdings" w:hAnsi="Wingdings" w:cs="Wingdings" w:hint="default"/>
        <w:sz w:val="20"/>
      </w:rPr>
    </w:lvl>
  </w:abstractNum>
  <w:abstractNum w:abstractNumId="77">
    <w:lvl w:ilvl="0">
      <w:start w:val="1"/>
      <w:numFmt w:val="decimal"/>
      <w:lvlText w:val="%1."/>
      <w:lvlJc w:val="left"/>
      <w:pPr>
        <w:tabs>
          <w:tab w:val="num" w:pos="720"/>
        </w:tabs>
        <w:ind w:left="720" w:hanging="360"/>
      </w:pPr>
      <w:rPr/>
    </w:lvl>
    <w:lvl w:ilvl="1">
      <w:start w:val="1"/>
      <w:numFmt w:val="decimal"/>
      <w:lvlText w:val="%2."/>
      <w:lvlJc w:val="left"/>
      <w:pPr>
        <w:tabs>
          <w:tab w:val="num" w:pos="1440"/>
        </w:tabs>
        <w:ind w:left="1440" w:hanging="360"/>
      </w:pPr>
      <w:rPr/>
    </w:lvl>
    <w:lvl w:ilvl="2">
      <w:start w:val="1"/>
      <w:numFmt w:val="decimal"/>
      <w:lvlText w:val="%3."/>
      <w:lvlJc w:val="left"/>
      <w:pPr>
        <w:tabs>
          <w:tab w:val="num" w:pos="2160"/>
        </w:tabs>
        <w:ind w:left="2160" w:hanging="360"/>
      </w:pPr>
      <w:rPr/>
    </w:lvl>
    <w:lvl w:ilvl="3">
      <w:start w:val="1"/>
      <w:numFmt w:val="decimal"/>
      <w:lvlText w:val="%4."/>
      <w:lvlJc w:val="left"/>
      <w:pPr>
        <w:tabs>
          <w:tab w:val="num" w:pos="2880"/>
        </w:tabs>
        <w:ind w:left="2880" w:hanging="360"/>
      </w:pPr>
      <w:rPr/>
    </w:lvl>
    <w:lvl w:ilvl="4">
      <w:start w:val="1"/>
      <w:numFmt w:val="decimal"/>
      <w:lvlText w:val="%5."/>
      <w:lvlJc w:val="left"/>
      <w:pPr>
        <w:tabs>
          <w:tab w:val="num" w:pos="3600"/>
        </w:tabs>
        <w:ind w:left="3600" w:hanging="360"/>
      </w:pPr>
      <w:rPr/>
    </w:lvl>
    <w:lvl w:ilvl="5">
      <w:start w:val="1"/>
      <w:numFmt w:val="decimal"/>
      <w:lvlText w:val="%6."/>
      <w:lvlJc w:val="left"/>
      <w:pPr>
        <w:tabs>
          <w:tab w:val="num" w:pos="4320"/>
        </w:tabs>
        <w:ind w:left="4320" w:hanging="360"/>
      </w:pPr>
      <w:rPr/>
    </w:lvl>
    <w:lvl w:ilvl="6">
      <w:start w:val="1"/>
      <w:numFmt w:val="decimal"/>
      <w:lvlText w:val="%7."/>
      <w:lvlJc w:val="left"/>
      <w:pPr>
        <w:tabs>
          <w:tab w:val="num" w:pos="5040"/>
        </w:tabs>
        <w:ind w:left="5040" w:hanging="360"/>
      </w:pPr>
      <w:rPr/>
    </w:lvl>
    <w:lvl w:ilvl="7">
      <w:start w:val="1"/>
      <w:numFmt w:val="decimal"/>
      <w:lvlText w:val="%8."/>
      <w:lvlJc w:val="left"/>
      <w:pPr>
        <w:tabs>
          <w:tab w:val="num" w:pos="5760"/>
        </w:tabs>
        <w:ind w:left="5760" w:hanging="360"/>
      </w:pPr>
      <w:rPr/>
    </w:lvl>
    <w:lvl w:ilvl="8">
      <w:start w:val="1"/>
      <w:numFmt w:val="decimal"/>
      <w:lvlText w:val="%9."/>
      <w:lvlJc w:val="left"/>
      <w:pPr>
        <w:tabs>
          <w:tab w:val="num" w:pos="6480"/>
        </w:tabs>
        <w:ind w:left="6480" w:hanging="360"/>
      </w:pPr>
      <w:rPr/>
    </w:lvl>
  </w:abstractNum>
  <w:abstractNum w:abstractNumId="78">
    <w:lvl w:ilvl="0">
      <w:start w:val="1"/>
      <w:numFmt w:val="bullet"/>
      <w:lvlText w:val=""/>
      <w:lvlJc w:val="left"/>
      <w:pPr>
        <w:tabs>
          <w:tab w:val="num" w:pos="720"/>
        </w:tabs>
        <w:ind w:left="720" w:hanging="360"/>
      </w:pPr>
      <w:rPr>
        <w:rFonts w:ascii="Symbol" w:hAnsi="Symbol" w:cs="Symbol" w:hint="default"/>
        <w:sz w:val="20"/>
      </w:rPr>
    </w:lvl>
    <w:lvl w:ilvl="1">
      <w:start w:val="11"/>
      <w:numFmt w:val="decimal"/>
      <w:lvlText w:val="%2."/>
      <w:lvlJc w:val="left"/>
      <w:pPr>
        <w:tabs>
          <w:tab w:val="num" w:pos="0"/>
        </w:tabs>
        <w:ind w:left="1440" w:hanging="360"/>
      </w:pPr>
      <w:rPr>
        <w:sz w:val="20"/>
        <w:rFonts w:ascii="Times New Roman" w:hAnsi="Times New Roman" w:cs="Times New Roman"/>
        <w:color w:val="000000"/>
      </w:rPr>
    </w:lvl>
    <w:lvl w:ilvl="2">
      <w:start w:val="1"/>
      <w:numFmt w:val="bullet"/>
      <w:lvlText w:val=""/>
      <w:lvlJc w:val="left"/>
      <w:pPr>
        <w:tabs>
          <w:tab w:val="num" w:pos="2160"/>
        </w:tabs>
        <w:ind w:left="2160" w:hanging="360"/>
      </w:pPr>
      <w:rPr>
        <w:rFonts w:ascii="Wingdings" w:hAnsi="Wingdings" w:cs="Wingdings" w:hint="default"/>
        <w:sz w:val="20"/>
      </w:rPr>
    </w:lvl>
    <w:lvl w:ilvl="3">
      <w:start w:val="1"/>
      <w:numFmt w:val="bullet"/>
      <w:lvlText w:val=""/>
      <w:lvlJc w:val="left"/>
      <w:pPr>
        <w:tabs>
          <w:tab w:val="num" w:pos="2880"/>
        </w:tabs>
        <w:ind w:left="2880" w:hanging="360"/>
      </w:pPr>
      <w:rPr>
        <w:rFonts w:ascii="Wingdings" w:hAnsi="Wingdings" w:cs="Wingdings" w:hint="default"/>
        <w:sz w:val="20"/>
      </w:rPr>
    </w:lvl>
    <w:lvl w:ilvl="4">
      <w:start w:val="1"/>
      <w:numFmt w:val="bullet"/>
      <w:lvlText w:val=""/>
      <w:lvlJc w:val="left"/>
      <w:pPr>
        <w:tabs>
          <w:tab w:val="num" w:pos="3600"/>
        </w:tabs>
        <w:ind w:left="3600" w:hanging="360"/>
      </w:pPr>
      <w:rPr>
        <w:rFonts w:ascii="Wingdings" w:hAnsi="Wingdings" w:cs="Wingdings" w:hint="default"/>
        <w:sz w:val="20"/>
      </w:rPr>
    </w:lvl>
    <w:lvl w:ilvl="5">
      <w:start w:val="1"/>
      <w:numFmt w:val="bullet"/>
      <w:lvlText w:val=""/>
      <w:lvlJc w:val="left"/>
      <w:pPr>
        <w:tabs>
          <w:tab w:val="num" w:pos="4320"/>
        </w:tabs>
        <w:ind w:left="4320" w:hanging="360"/>
      </w:pPr>
      <w:rPr>
        <w:rFonts w:ascii="Wingdings" w:hAnsi="Wingdings" w:cs="Wingdings" w:hint="default"/>
        <w:sz w:val="20"/>
      </w:rPr>
    </w:lvl>
    <w:lvl w:ilvl="6">
      <w:start w:val="1"/>
      <w:numFmt w:val="bullet"/>
      <w:lvlText w:val=""/>
      <w:lvlJc w:val="left"/>
      <w:pPr>
        <w:tabs>
          <w:tab w:val="num" w:pos="5040"/>
        </w:tabs>
        <w:ind w:left="5040" w:hanging="360"/>
      </w:pPr>
      <w:rPr>
        <w:rFonts w:ascii="Wingdings" w:hAnsi="Wingdings" w:cs="Wingdings" w:hint="default"/>
        <w:sz w:val="20"/>
      </w:rPr>
    </w:lvl>
    <w:lvl w:ilvl="7">
      <w:start w:val="1"/>
      <w:numFmt w:val="bullet"/>
      <w:lvlText w:val=""/>
      <w:lvlJc w:val="left"/>
      <w:pPr>
        <w:tabs>
          <w:tab w:val="num" w:pos="5760"/>
        </w:tabs>
        <w:ind w:left="5760" w:hanging="360"/>
      </w:pPr>
      <w:rPr>
        <w:rFonts w:ascii="Wingdings" w:hAnsi="Wingdings" w:cs="Wingdings" w:hint="default"/>
        <w:sz w:val="20"/>
      </w:rPr>
    </w:lvl>
    <w:lvl w:ilvl="8">
      <w:start w:val="1"/>
      <w:numFmt w:val="bullet"/>
      <w:lvlText w:val=""/>
      <w:lvlJc w:val="left"/>
      <w:pPr>
        <w:tabs>
          <w:tab w:val="num" w:pos="6480"/>
        </w:tabs>
        <w:ind w:left="6480" w:hanging="360"/>
      </w:pPr>
      <w:rPr>
        <w:rFonts w:ascii="Wingdings" w:hAnsi="Wingdings" w:cs="Wingdings" w:hint="default"/>
        <w:sz w:val="20"/>
      </w:rPr>
    </w:lvl>
  </w:abstractNum>
  <w:abstractNum w:abstractNumId="79">
    <w:lvl w:ilvl="0">
      <w:start w:val="1"/>
      <w:numFmt w:val="bullet"/>
      <w:lvlText w:val=""/>
      <w:lvlJc w:val="left"/>
      <w:pPr>
        <w:tabs>
          <w:tab w:val="num" w:pos="720"/>
        </w:tabs>
        <w:ind w:left="720" w:hanging="360"/>
      </w:pPr>
      <w:rPr>
        <w:rFonts w:ascii="Symbol" w:hAnsi="Symbol" w:cs="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6"/>
      <w:numFmt w:val="bullet"/>
      <w:lvlText w:val="-"/>
      <w:lvlJc w:val="left"/>
      <w:pPr>
        <w:tabs>
          <w:tab w:val="num" w:pos="0"/>
        </w:tabs>
        <w:ind w:left="2160" w:hanging="360"/>
      </w:pPr>
      <w:rPr>
        <w:rFonts w:ascii="Calibri" w:hAnsi="Calibri" w:cs="Calibri" w:hint="default"/>
      </w:rPr>
    </w:lvl>
    <w:lvl w:ilvl="3">
      <w:start w:val="1"/>
      <w:numFmt w:val="bullet"/>
      <w:lvlText w:val=""/>
      <w:lvlJc w:val="left"/>
      <w:pPr>
        <w:tabs>
          <w:tab w:val="num" w:pos="2880"/>
        </w:tabs>
        <w:ind w:left="2880" w:hanging="360"/>
      </w:pPr>
      <w:rPr>
        <w:rFonts w:ascii="Wingdings" w:hAnsi="Wingdings" w:cs="Wingdings" w:hint="default"/>
        <w:sz w:val="20"/>
      </w:rPr>
    </w:lvl>
    <w:lvl w:ilvl="4">
      <w:start w:val="1"/>
      <w:numFmt w:val="bullet"/>
      <w:lvlText w:val=""/>
      <w:lvlJc w:val="left"/>
      <w:pPr>
        <w:tabs>
          <w:tab w:val="num" w:pos="3600"/>
        </w:tabs>
        <w:ind w:left="3600" w:hanging="360"/>
      </w:pPr>
      <w:rPr>
        <w:rFonts w:ascii="Wingdings" w:hAnsi="Wingdings" w:cs="Wingdings" w:hint="default"/>
        <w:sz w:val="20"/>
      </w:rPr>
    </w:lvl>
    <w:lvl w:ilvl="5">
      <w:start w:val="1"/>
      <w:numFmt w:val="bullet"/>
      <w:lvlText w:val=""/>
      <w:lvlJc w:val="left"/>
      <w:pPr>
        <w:tabs>
          <w:tab w:val="num" w:pos="4320"/>
        </w:tabs>
        <w:ind w:left="4320" w:hanging="360"/>
      </w:pPr>
      <w:rPr>
        <w:rFonts w:ascii="Wingdings" w:hAnsi="Wingdings" w:cs="Wingdings" w:hint="default"/>
        <w:sz w:val="20"/>
      </w:rPr>
    </w:lvl>
    <w:lvl w:ilvl="6">
      <w:start w:val="1"/>
      <w:numFmt w:val="bullet"/>
      <w:lvlText w:val=""/>
      <w:lvlJc w:val="left"/>
      <w:pPr>
        <w:tabs>
          <w:tab w:val="num" w:pos="5040"/>
        </w:tabs>
        <w:ind w:left="5040" w:hanging="360"/>
      </w:pPr>
      <w:rPr>
        <w:rFonts w:ascii="Wingdings" w:hAnsi="Wingdings" w:cs="Wingdings" w:hint="default"/>
        <w:sz w:val="20"/>
      </w:rPr>
    </w:lvl>
    <w:lvl w:ilvl="7">
      <w:start w:val="1"/>
      <w:numFmt w:val="bullet"/>
      <w:lvlText w:val=""/>
      <w:lvlJc w:val="left"/>
      <w:pPr>
        <w:tabs>
          <w:tab w:val="num" w:pos="5760"/>
        </w:tabs>
        <w:ind w:left="5760" w:hanging="360"/>
      </w:pPr>
      <w:rPr>
        <w:rFonts w:ascii="Wingdings" w:hAnsi="Wingdings" w:cs="Wingdings" w:hint="default"/>
        <w:sz w:val="20"/>
      </w:rPr>
    </w:lvl>
    <w:lvl w:ilvl="8">
      <w:start w:val="1"/>
      <w:numFmt w:val="bullet"/>
      <w:lvlText w:val=""/>
      <w:lvlJc w:val="left"/>
      <w:pPr>
        <w:tabs>
          <w:tab w:val="num" w:pos="6480"/>
        </w:tabs>
        <w:ind w:left="6480" w:hanging="360"/>
      </w:pPr>
      <w:rPr>
        <w:rFonts w:ascii="Wingdings" w:hAnsi="Wingdings" w:cs="Wingdings" w:hint="default"/>
        <w:sz w:val="20"/>
      </w:rPr>
    </w:lvl>
  </w:abstractNum>
  <w:abstractNum w:abstractNumId="80">
    <w:lvl w:ilvl="0">
      <w:start w:val="1"/>
      <w:numFmt w:val="bullet"/>
      <w:lvlText w:val=""/>
      <w:lvlJc w:val="left"/>
      <w:pPr>
        <w:tabs>
          <w:tab w:val="num" w:pos="720"/>
        </w:tabs>
        <w:ind w:left="720" w:hanging="360"/>
      </w:pPr>
      <w:rPr>
        <w:rFonts w:ascii="Symbol" w:hAnsi="Symbol" w:cs="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cs="Wingdings" w:hint="default"/>
        <w:sz w:val="20"/>
      </w:rPr>
    </w:lvl>
    <w:lvl w:ilvl="3">
      <w:start w:val="1"/>
      <w:numFmt w:val="bullet"/>
      <w:lvlText w:val=""/>
      <w:lvlJc w:val="left"/>
      <w:pPr>
        <w:tabs>
          <w:tab w:val="num" w:pos="2880"/>
        </w:tabs>
        <w:ind w:left="2880" w:hanging="360"/>
      </w:pPr>
      <w:rPr>
        <w:rFonts w:ascii="Wingdings" w:hAnsi="Wingdings" w:cs="Wingdings" w:hint="default"/>
        <w:sz w:val="20"/>
      </w:rPr>
    </w:lvl>
    <w:lvl w:ilvl="4">
      <w:start w:val="1"/>
      <w:numFmt w:val="bullet"/>
      <w:lvlText w:val=""/>
      <w:lvlJc w:val="left"/>
      <w:pPr>
        <w:tabs>
          <w:tab w:val="num" w:pos="3600"/>
        </w:tabs>
        <w:ind w:left="3600" w:hanging="360"/>
      </w:pPr>
      <w:rPr>
        <w:rFonts w:ascii="Wingdings" w:hAnsi="Wingdings" w:cs="Wingdings" w:hint="default"/>
        <w:sz w:val="20"/>
      </w:rPr>
    </w:lvl>
    <w:lvl w:ilvl="5">
      <w:start w:val="1"/>
      <w:numFmt w:val="bullet"/>
      <w:lvlText w:val=""/>
      <w:lvlJc w:val="left"/>
      <w:pPr>
        <w:tabs>
          <w:tab w:val="num" w:pos="4320"/>
        </w:tabs>
        <w:ind w:left="4320" w:hanging="360"/>
      </w:pPr>
      <w:rPr>
        <w:rFonts w:ascii="Wingdings" w:hAnsi="Wingdings" w:cs="Wingdings" w:hint="default"/>
        <w:sz w:val="20"/>
      </w:rPr>
    </w:lvl>
    <w:lvl w:ilvl="6">
      <w:start w:val="1"/>
      <w:numFmt w:val="bullet"/>
      <w:lvlText w:val=""/>
      <w:lvlJc w:val="left"/>
      <w:pPr>
        <w:tabs>
          <w:tab w:val="num" w:pos="5040"/>
        </w:tabs>
        <w:ind w:left="5040" w:hanging="360"/>
      </w:pPr>
      <w:rPr>
        <w:rFonts w:ascii="Wingdings" w:hAnsi="Wingdings" w:cs="Wingdings" w:hint="default"/>
        <w:sz w:val="20"/>
      </w:rPr>
    </w:lvl>
    <w:lvl w:ilvl="7">
      <w:start w:val="1"/>
      <w:numFmt w:val="bullet"/>
      <w:lvlText w:val=""/>
      <w:lvlJc w:val="left"/>
      <w:pPr>
        <w:tabs>
          <w:tab w:val="num" w:pos="5760"/>
        </w:tabs>
        <w:ind w:left="5760" w:hanging="360"/>
      </w:pPr>
      <w:rPr>
        <w:rFonts w:ascii="Wingdings" w:hAnsi="Wingdings" w:cs="Wingdings" w:hint="default"/>
        <w:sz w:val="20"/>
      </w:rPr>
    </w:lvl>
    <w:lvl w:ilvl="8">
      <w:start w:val="1"/>
      <w:numFmt w:val="bullet"/>
      <w:lvlText w:val=""/>
      <w:lvlJc w:val="left"/>
      <w:pPr>
        <w:tabs>
          <w:tab w:val="num" w:pos="6480"/>
        </w:tabs>
        <w:ind w:left="6480" w:hanging="360"/>
      </w:pPr>
      <w:rPr>
        <w:rFonts w:ascii="Wingdings" w:hAnsi="Wingdings" w:cs="Wingdings" w:hint="default"/>
        <w:sz w:val="20"/>
      </w:rPr>
    </w:lvl>
  </w:abstractNum>
  <w:abstractNum w:abstractNumId="81">
    <w:lvl w:ilvl="0">
      <w:start w:val="1"/>
      <w:numFmt w:val="decimal"/>
      <w:lvlText w:val="%1."/>
      <w:lvlJc w:val="left"/>
      <w:pPr>
        <w:tabs>
          <w:tab w:val="num" w:pos="720"/>
        </w:tabs>
        <w:ind w:left="720" w:hanging="360"/>
      </w:pPr>
      <w:rPr>
        <w:b w:val="false"/>
      </w:rPr>
    </w:lvl>
    <w:lvl w:ilvl="1">
      <w:start w:val="1"/>
      <w:numFmt w:val="decimal"/>
      <w:lvlText w:val="%2."/>
      <w:lvlJc w:val="left"/>
      <w:pPr>
        <w:tabs>
          <w:tab w:val="num" w:pos="1440"/>
        </w:tabs>
        <w:ind w:left="1440" w:hanging="360"/>
      </w:pPr>
      <w:rPr/>
    </w:lvl>
    <w:lvl w:ilvl="2">
      <w:start w:val="1"/>
      <w:numFmt w:val="decimal"/>
      <w:lvlText w:val="%3."/>
      <w:lvlJc w:val="left"/>
      <w:pPr>
        <w:tabs>
          <w:tab w:val="num" w:pos="2160"/>
        </w:tabs>
        <w:ind w:left="2160" w:hanging="360"/>
      </w:pPr>
      <w:rPr/>
    </w:lvl>
    <w:lvl w:ilvl="3">
      <w:start w:val="1"/>
      <w:numFmt w:val="decimal"/>
      <w:lvlText w:val="%4."/>
      <w:lvlJc w:val="left"/>
      <w:pPr>
        <w:tabs>
          <w:tab w:val="num" w:pos="2880"/>
        </w:tabs>
        <w:ind w:left="2880" w:hanging="360"/>
      </w:pPr>
      <w:rPr/>
    </w:lvl>
    <w:lvl w:ilvl="4">
      <w:start w:val="1"/>
      <w:numFmt w:val="decimal"/>
      <w:lvlText w:val="%5."/>
      <w:lvlJc w:val="left"/>
      <w:pPr>
        <w:tabs>
          <w:tab w:val="num" w:pos="3600"/>
        </w:tabs>
        <w:ind w:left="3600" w:hanging="360"/>
      </w:pPr>
      <w:rPr/>
    </w:lvl>
    <w:lvl w:ilvl="5">
      <w:start w:val="1"/>
      <w:numFmt w:val="decimal"/>
      <w:lvlText w:val="%6."/>
      <w:lvlJc w:val="left"/>
      <w:pPr>
        <w:tabs>
          <w:tab w:val="num" w:pos="4320"/>
        </w:tabs>
        <w:ind w:left="4320" w:hanging="360"/>
      </w:pPr>
      <w:rPr/>
    </w:lvl>
    <w:lvl w:ilvl="6">
      <w:start w:val="1"/>
      <w:numFmt w:val="decimal"/>
      <w:lvlText w:val="%7."/>
      <w:lvlJc w:val="left"/>
      <w:pPr>
        <w:tabs>
          <w:tab w:val="num" w:pos="5040"/>
        </w:tabs>
        <w:ind w:left="5040" w:hanging="360"/>
      </w:pPr>
      <w:rPr/>
    </w:lvl>
    <w:lvl w:ilvl="7">
      <w:start w:val="1"/>
      <w:numFmt w:val="decimal"/>
      <w:lvlText w:val="%8."/>
      <w:lvlJc w:val="left"/>
      <w:pPr>
        <w:tabs>
          <w:tab w:val="num" w:pos="5760"/>
        </w:tabs>
        <w:ind w:left="5760" w:hanging="360"/>
      </w:pPr>
      <w:rPr/>
    </w:lvl>
    <w:lvl w:ilvl="8">
      <w:start w:val="1"/>
      <w:numFmt w:val="decimal"/>
      <w:lvlText w:val="%9."/>
      <w:lvlJc w:val="left"/>
      <w:pPr>
        <w:tabs>
          <w:tab w:val="num" w:pos="6480"/>
        </w:tabs>
        <w:ind w:left="6480" w:hanging="360"/>
      </w:pPr>
      <w:rPr/>
    </w:lvl>
  </w:abstractNum>
  <w:abstractNum w:abstractNumId="82">
    <w:lvl w:ilvl="0">
      <w:start w:val="1"/>
      <w:numFmt w:val="bullet"/>
      <w:lvlText w:val=""/>
      <w:lvlJc w:val="left"/>
      <w:pPr>
        <w:tabs>
          <w:tab w:val="num" w:pos="720"/>
        </w:tabs>
        <w:ind w:left="720" w:hanging="360"/>
      </w:pPr>
      <w:rPr>
        <w:rFonts w:ascii="Symbol" w:hAnsi="Symbol" w:cs="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cs="Wingdings" w:hint="default"/>
        <w:sz w:val="20"/>
      </w:rPr>
    </w:lvl>
    <w:lvl w:ilvl="3">
      <w:start w:val="1"/>
      <w:numFmt w:val="bullet"/>
      <w:lvlText w:val=""/>
      <w:lvlJc w:val="left"/>
      <w:pPr>
        <w:tabs>
          <w:tab w:val="num" w:pos="2880"/>
        </w:tabs>
        <w:ind w:left="2880" w:hanging="360"/>
      </w:pPr>
      <w:rPr>
        <w:rFonts w:ascii="Wingdings" w:hAnsi="Wingdings" w:cs="Wingdings" w:hint="default"/>
        <w:sz w:val="20"/>
      </w:rPr>
    </w:lvl>
    <w:lvl w:ilvl="4">
      <w:start w:val="1"/>
      <w:numFmt w:val="bullet"/>
      <w:lvlText w:val=""/>
      <w:lvlJc w:val="left"/>
      <w:pPr>
        <w:tabs>
          <w:tab w:val="num" w:pos="3600"/>
        </w:tabs>
        <w:ind w:left="3600" w:hanging="360"/>
      </w:pPr>
      <w:rPr>
        <w:rFonts w:ascii="Wingdings" w:hAnsi="Wingdings" w:cs="Wingdings" w:hint="default"/>
        <w:sz w:val="20"/>
      </w:rPr>
    </w:lvl>
    <w:lvl w:ilvl="5">
      <w:start w:val="1"/>
      <w:numFmt w:val="bullet"/>
      <w:lvlText w:val=""/>
      <w:lvlJc w:val="left"/>
      <w:pPr>
        <w:tabs>
          <w:tab w:val="num" w:pos="4320"/>
        </w:tabs>
        <w:ind w:left="4320" w:hanging="360"/>
      </w:pPr>
      <w:rPr>
        <w:rFonts w:ascii="Wingdings" w:hAnsi="Wingdings" w:cs="Wingdings" w:hint="default"/>
        <w:sz w:val="20"/>
      </w:rPr>
    </w:lvl>
    <w:lvl w:ilvl="6">
      <w:start w:val="1"/>
      <w:numFmt w:val="bullet"/>
      <w:lvlText w:val=""/>
      <w:lvlJc w:val="left"/>
      <w:pPr>
        <w:tabs>
          <w:tab w:val="num" w:pos="5040"/>
        </w:tabs>
        <w:ind w:left="5040" w:hanging="360"/>
      </w:pPr>
      <w:rPr>
        <w:rFonts w:ascii="Wingdings" w:hAnsi="Wingdings" w:cs="Wingdings" w:hint="default"/>
        <w:sz w:val="20"/>
      </w:rPr>
    </w:lvl>
    <w:lvl w:ilvl="7">
      <w:start w:val="1"/>
      <w:numFmt w:val="bullet"/>
      <w:lvlText w:val=""/>
      <w:lvlJc w:val="left"/>
      <w:pPr>
        <w:tabs>
          <w:tab w:val="num" w:pos="5760"/>
        </w:tabs>
        <w:ind w:left="5760" w:hanging="360"/>
      </w:pPr>
      <w:rPr>
        <w:rFonts w:ascii="Wingdings" w:hAnsi="Wingdings" w:cs="Wingdings" w:hint="default"/>
        <w:sz w:val="20"/>
      </w:rPr>
    </w:lvl>
    <w:lvl w:ilvl="8">
      <w:start w:val="1"/>
      <w:numFmt w:val="bullet"/>
      <w:lvlText w:val=""/>
      <w:lvlJc w:val="left"/>
      <w:pPr>
        <w:tabs>
          <w:tab w:val="num" w:pos="6480"/>
        </w:tabs>
        <w:ind w:left="6480" w:hanging="360"/>
      </w:pPr>
      <w:rPr>
        <w:rFonts w:ascii="Wingdings" w:hAnsi="Wingdings" w:cs="Wingdings" w:hint="default"/>
        <w:sz w:val="20"/>
      </w:rPr>
    </w:lvl>
  </w:abstractNum>
  <w:abstractNum w:abstractNumId="83">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84">
    <w:lvl w:ilvl="0">
      <w:start w:val="1"/>
      <w:numFmt w:val="bullet"/>
      <w:lvlText w:val=""/>
      <w:lvlJc w:val="left"/>
      <w:pPr>
        <w:tabs>
          <w:tab w:val="num" w:pos="720"/>
        </w:tabs>
        <w:ind w:left="720" w:hanging="360"/>
      </w:pPr>
      <w:rPr>
        <w:rFonts w:ascii="Symbol" w:hAnsi="Symbol" w:cs="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cs="Wingdings" w:hint="default"/>
        <w:sz w:val="20"/>
      </w:rPr>
    </w:lvl>
    <w:lvl w:ilvl="3">
      <w:start w:val="1"/>
      <w:numFmt w:val="bullet"/>
      <w:lvlText w:val=""/>
      <w:lvlJc w:val="left"/>
      <w:pPr>
        <w:tabs>
          <w:tab w:val="num" w:pos="2880"/>
        </w:tabs>
        <w:ind w:left="2880" w:hanging="360"/>
      </w:pPr>
      <w:rPr>
        <w:rFonts w:ascii="Wingdings" w:hAnsi="Wingdings" w:cs="Wingdings" w:hint="default"/>
        <w:sz w:val="20"/>
      </w:rPr>
    </w:lvl>
    <w:lvl w:ilvl="4">
      <w:start w:val="1"/>
      <w:numFmt w:val="bullet"/>
      <w:lvlText w:val=""/>
      <w:lvlJc w:val="left"/>
      <w:pPr>
        <w:tabs>
          <w:tab w:val="num" w:pos="3600"/>
        </w:tabs>
        <w:ind w:left="3600" w:hanging="360"/>
      </w:pPr>
      <w:rPr>
        <w:rFonts w:ascii="Wingdings" w:hAnsi="Wingdings" w:cs="Wingdings" w:hint="default"/>
        <w:sz w:val="20"/>
      </w:rPr>
    </w:lvl>
    <w:lvl w:ilvl="5">
      <w:start w:val="1"/>
      <w:numFmt w:val="bullet"/>
      <w:lvlText w:val=""/>
      <w:lvlJc w:val="left"/>
      <w:pPr>
        <w:tabs>
          <w:tab w:val="num" w:pos="4320"/>
        </w:tabs>
        <w:ind w:left="4320" w:hanging="360"/>
      </w:pPr>
      <w:rPr>
        <w:rFonts w:ascii="Wingdings" w:hAnsi="Wingdings" w:cs="Wingdings" w:hint="default"/>
        <w:sz w:val="20"/>
      </w:rPr>
    </w:lvl>
    <w:lvl w:ilvl="6">
      <w:start w:val="1"/>
      <w:numFmt w:val="bullet"/>
      <w:lvlText w:val=""/>
      <w:lvlJc w:val="left"/>
      <w:pPr>
        <w:tabs>
          <w:tab w:val="num" w:pos="5040"/>
        </w:tabs>
        <w:ind w:left="5040" w:hanging="360"/>
      </w:pPr>
      <w:rPr>
        <w:rFonts w:ascii="Wingdings" w:hAnsi="Wingdings" w:cs="Wingdings" w:hint="default"/>
        <w:sz w:val="20"/>
      </w:rPr>
    </w:lvl>
    <w:lvl w:ilvl="7">
      <w:start w:val="1"/>
      <w:numFmt w:val="bullet"/>
      <w:lvlText w:val=""/>
      <w:lvlJc w:val="left"/>
      <w:pPr>
        <w:tabs>
          <w:tab w:val="num" w:pos="5760"/>
        </w:tabs>
        <w:ind w:left="5760" w:hanging="360"/>
      </w:pPr>
      <w:rPr>
        <w:rFonts w:ascii="Wingdings" w:hAnsi="Wingdings" w:cs="Wingdings" w:hint="default"/>
        <w:sz w:val="20"/>
      </w:rPr>
    </w:lvl>
    <w:lvl w:ilvl="8">
      <w:start w:val="1"/>
      <w:numFmt w:val="bullet"/>
      <w:lvlText w:val=""/>
      <w:lvlJc w:val="left"/>
      <w:pPr>
        <w:tabs>
          <w:tab w:val="num" w:pos="6480"/>
        </w:tabs>
        <w:ind w:left="6480" w:hanging="360"/>
      </w:pPr>
      <w:rPr>
        <w:rFonts w:ascii="Wingdings" w:hAnsi="Wingdings" w:cs="Wingdings" w:hint="default"/>
        <w:sz w:val="20"/>
      </w:rPr>
    </w:lvl>
  </w:abstractNum>
  <w:abstractNum w:abstractNumId="85">
    <w:lvl w:ilvl="0">
      <w:start w:val="1"/>
      <w:numFmt w:val="bullet"/>
      <w:lvlText w:val=""/>
      <w:lvlJc w:val="left"/>
      <w:pPr>
        <w:tabs>
          <w:tab w:val="num" w:pos="720"/>
        </w:tabs>
        <w:ind w:left="720" w:hanging="360"/>
      </w:pPr>
      <w:rPr>
        <w:rFonts w:ascii="Symbol" w:hAnsi="Symbol" w:cs="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cs="Wingdings" w:hint="default"/>
        <w:sz w:val="20"/>
      </w:rPr>
    </w:lvl>
    <w:lvl w:ilvl="3">
      <w:start w:val="1"/>
      <w:numFmt w:val="bullet"/>
      <w:lvlText w:val=""/>
      <w:lvlJc w:val="left"/>
      <w:pPr>
        <w:tabs>
          <w:tab w:val="num" w:pos="2880"/>
        </w:tabs>
        <w:ind w:left="2880" w:hanging="360"/>
      </w:pPr>
      <w:rPr>
        <w:rFonts w:ascii="Wingdings" w:hAnsi="Wingdings" w:cs="Wingdings" w:hint="default"/>
        <w:sz w:val="20"/>
      </w:rPr>
    </w:lvl>
    <w:lvl w:ilvl="4">
      <w:start w:val="1"/>
      <w:numFmt w:val="bullet"/>
      <w:lvlText w:val=""/>
      <w:lvlJc w:val="left"/>
      <w:pPr>
        <w:tabs>
          <w:tab w:val="num" w:pos="3600"/>
        </w:tabs>
        <w:ind w:left="3600" w:hanging="360"/>
      </w:pPr>
      <w:rPr>
        <w:rFonts w:ascii="Wingdings" w:hAnsi="Wingdings" w:cs="Wingdings" w:hint="default"/>
        <w:sz w:val="20"/>
      </w:rPr>
    </w:lvl>
    <w:lvl w:ilvl="5">
      <w:start w:val="1"/>
      <w:numFmt w:val="bullet"/>
      <w:lvlText w:val=""/>
      <w:lvlJc w:val="left"/>
      <w:pPr>
        <w:tabs>
          <w:tab w:val="num" w:pos="4320"/>
        </w:tabs>
        <w:ind w:left="4320" w:hanging="360"/>
      </w:pPr>
      <w:rPr>
        <w:rFonts w:ascii="Wingdings" w:hAnsi="Wingdings" w:cs="Wingdings" w:hint="default"/>
        <w:sz w:val="20"/>
      </w:rPr>
    </w:lvl>
    <w:lvl w:ilvl="6">
      <w:start w:val="1"/>
      <w:numFmt w:val="bullet"/>
      <w:lvlText w:val=""/>
      <w:lvlJc w:val="left"/>
      <w:pPr>
        <w:tabs>
          <w:tab w:val="num" w:pos="5040"/>
        </w:tabs>
        <w:ind w:left="5040" w:hanging="360"/>
      </w:pPr>
      <w:rPr>
        <w:rFonts w:ascii="Wingdings" w:hAnsi="Wingdings" w:cs="Wingdings" w:hint="default"/>
        <w:sz w:val="20"/>
      </w:rPr>
    </w:lvl>
    <w:lvl w:ilvl="7">
      <w:start w:val="1"/>
      <w:numFmt w:val="bullet"/>
      <w:lvlText w:val=""/>
      <w:lvlJc w:val="left"/>
      <w:pPr>
        <w:tabs>
          <w:tab w:val="num" w:pos="5760"/>
        </w:tabs>
        <w:ind w:left="5760" w:hanging="360"/>
      </w:pPr>
      <w:rPr>
        <w:rFonts w:ascii="Wingdings" w:hAnsi="Wingdings" w:cs="Wingdings" w:hint="default"/>
        <w:sz w:val="20"/>
      </w:rPr>
    </w:lvl>
    <w:lvl w:ilvl="8">
      <w:start w:val="1"/>
      <w:numFmt w:val="bullet"/>
      <w:lvlText w:val=""/>
      <w:lvlJc w:val="left"/>
      <w:pPr>
        <w:tabs>
          <w:tab w:val="num" w:pos="6480"/>
        </w:tabs>
        <w:ind w:left="6480" w:hanging="360"/>
      </w:pPr>
      <w:rPr>
        <w:rFonts w:ascii="Wingdings" w:hAnsi="Wingdings" w:cs="Wingdings" w:hint="default"/>
        <w:sz w:val="20"/>
      </w:rPr>
    </w:lvl>
  </w:abstractNum>
  <w:abstractNum w:abstractNumId="86">
    <w:lvl w:ilvl="0">
      <w:start w:val="1"/>
      <w:numFmt w:val="bullet"/>
      <w:lvlText w:val=""/>
      <w:lvlJc w:val="left"/>
      <w:pPr>
        <w:tabs>
          <w:tab w:val="num" w:pos="720"/>
        </w:tabs>
        <w:ind w:left="720" w:hanging="360"/>
      </w:pPr>
      <w:rPr>
        <w:rFonts w:ascii="Symbol" w:hAnsi="Symbol" w:cs="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cs="Wingdings" w:hint="default"/>
        <w:sz w:val="20"/>
      </w:rPr>
    </w:lvl>
    <w:lvl w:ilvl="3">
      <w:start w:val="1"/>
      <w:numFmt w:val="bullet"/>
      <w:lvlText w:val=""/>
      <w:lvlJc w:val="left"/>
      <w:pPr>
        <w:tabs>
          <w:tab w:val="num" w:pos="2880"/>
        </w:tabs>
        <w:ind w:left="2880" w:hanging="360"/>
      </w:pPr>
      <w:rPr>
        <w:rFonts w:ascii="Wingdings" w:hAnsi="Wingdings" w:cs="Wingdings" w:hint="default"/>
        <w:sz w:val="20"/>
      </w:rPr>
    </w:lvl>
    <w:lvl w:ilvl="4">
      <w:start w:val="1"/>
      <w:numFmt w:val="bullet"/>
      <w:lvlText w:val=""/>
      <w:lvlJc w:val="left"/>
      <w:pPr>
        <w:tabs>
          <w:tab w:val="num" w:pos="3600"/>
        </w:tabs>
        <w:ind w:left="3600" w:hanging="360"/>
      </w:pPr>
      <w:rPr>
        <w:rFonts w:ascii="Wingdings" w:hAnsi="Wingdings" w:cs="Wingdings" w:hint="default"/>
        <w:sz w:val="20"/>
      </w:rPr>
    </w:lvl>
    <w:lvl w:ilvl="5">
      <w:start w:val="1"/>
      <w:numFmt w:val="bullet"/>
      <w:lvlText w:val=""/>
      <w:lvlJc w:val="left"/>
      <w:pPr>
        <w:tabs>
          <w:tab w:val="num" w:pos="4320"/>
        </w:tabs>
        <w:ind w:left="4320" w:hanging="360"/>
      </w:pPr>
      <w:rPr>
        <w:rFonts w:ascii="Wingdings" w:hAnsi="Wingdings" w:cs="Wingdings" w:hint="default"/>
        <w:sz w:val="20"/>
      </w:rPr>
    </w:lvl>
    <w:lvl w:ilvl="6">
      <w:start w:val="1"/>
      <w:numFmt w:val="bullet"/>
      <w:lvlText w:val=""/>
      <w:lvlJc w:val="left"/>
      <w:pPr>
        <w:tabs>
          <w:tab w:val="num" w:pos="5040"/>
        </w:tabs>
        <w:ind w:left="5040" w:hanging="360"/>
      </w:pPr>
      <w:rPr>
        <w:rFonts w:ascii="Wingdings" w:hAnsi="Wingdings" w:cs="Wingdings" w:hint="default"/>
        <w:sz w:val="20"/>
      </w:rPr>
    </w:lvl>
    <w:lvl w:ilvl="7">
      <w:start w:val="1"/>
      <w:numFmt w:val="bullet"/>
      <w:lvlText w:val=""/>
      <w:lvlJc w:val="left"/>
      <w:pPr>
        <w:tabs>
          <w:tab w:val="num" w:pos="5760"/>
        </w:tabs>
        <w:ind w:left="5760" w:hanging="360"/>
      </w:pPr>
      <w:rPr>
        <w:rFonts w:ascii="Wingdings" w:hAnsi="Wingdings" w:cs="Wingdings" w:hint="default"/>
        <w:sz w:val="20"/>
      </w:rPr>
    </w:lvl>
    <w:lvl w:ilvl="8">
      <w:start w:val="1"/>
      <w:numFmt w:val="bullet"/>
      <w:lvlText w:val=""/>
      <w:lvlJc w:val="left"/>
      <w:pPr>
        <w:tabs>
          <w:tab w:val="num" w:pos="6480"/>
        </w:tabs>
        <w:ind w:left="6480" w:hanging="360"/>
      </w:pPr>
      <w:rPr>
        <w:rFonts w:ascii="Wingdings" w:hAnsi="Wingdings" w:cs="Wingdings" w:hint="default"/>
        <w:sz w:val="20"/>
      </w:rPr>
    </w:lvl>
  </w:abstractNum>
  <w:abstractNum w:abstractNumId="87">
    <w:lvl w:ilvl="0">
      <w:start w:val="1"/>
      <w:numFmt w:val="bullet"/>
      <w:lvlText w:val=""/>
      <w:lvlJc w:val="left"/>
      <w:pPr>
        <w:tabs>
          <w:tab w:val="num" w:pos="720"/>
        </w:tabs>
        <w:ind w:left="720" w:hanging="360"/>
      </w:pPr>
      <w:rPr>
        <w:rFonts w:ascii="Symbol" w:hAnsi="Symbol" w:cs="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cs="Wingdings" w:hint="default"/>
        <w:sz w:val="20"/>
      </w:rPr>
    </w:lvl>
    <w:lvl w:ilvl="3">
      <w:start w:val="1"/>
      <w:numFmt w:val="bullet"/>
      <w:lvlText w:val=""/>
      <w:lvlJc w:val="left"/>
      <w:pPr>
        <w:tabs>
          <w:tab w:val="num" w:pos="2880"/>
        </w:tabs>
        <w:ind w:left="2880" w:hanging="360"/>
      </w:pPr>
      <w:rPr>
        <w:rFonts w:ascii="Wingdings" w:hAnsi="Wingdings" w:cs="Wingdings" w:hint="default"/>
        <w:sz w:val="20"/>
      </w:rPr>
    </w:lvl>
    <w:lvl w:ilvl="4">
      <w:start w:val="1"/>
      <w:numFmt w:val="bullet"/>
      <w:lvlText w:val=""/>
      <w:lvlJc w:val="left"/>
      <w:pPr>
        <w:tabs>
          <w:tab w:val="num" w:pos="3600"/>
        </w:tabs>
        <w:ind w:left="3600" w:hanging="360"/>
      </w:pPr>
      <w:rPr>
        <w:rFonts w:ascii="Wingdings" w:hAnsi="Wingdings" w:cs="Wingdings" w:hint="default"/>
        <w:sz w:val="20"/>
      </w:rPr>
    </w:lvl>
    <w:lvl w:ilvl="5">
      <w:start w:val="1"/>
      <w:numFmt w:val="bullet"/>
      <w:lvlText w:val=""/>
      <w:lvlJc w:val="left"/>
      <w:pPr>
        <w:tabs>
          <w:tab w:val="num" w:pos="4320"/>
        </w:tabs>
        <w:ind w:left="4320" w:hanging="360"/>
      </w:pPr>
      <w:rPr>
        <w:rFonts w:ascii="Wingdings" w:hAnsi="Wingdings" w:cs="Wingdings" w:hint="default"/>
        <w:sz w:val="20"/>
      </w:rPr>
    </w:lvl>
    <w:lvl w:ilvl="6">
      <w:start w:val="1"/>
      <w:numFmt w:val="bullet"/>
      <w:lvlText w:val=""/>
      <w:lvlJc w:val="left"/>
      <w:pPr>
        <w:tabs>
          <w:tab w:val="num" w:pos="5040"/>
        </w:tabs>
        <w:ind w:left="5040" w:hanging="360"/>
      </w:pPr>
      <w:rPr>
        <w:rFonts w:ascii="Wingdings" w:hAnsi="Wingdings" w:cs="Wingdings" w:hint="default"/>
        <w:sz w:val="20"/>
      </w:rPr>
    </w:lvl>
    <w:lvl w:ilvl="7">
      <w:start w:val="1"/>
      <w:numFmt w:val="bullet"/>
      <w:lvlText w:val=""/>
      <w:lvlJc w:val="left"/>
      <w:pPr>
        <w:tabs>
          <w:tab w:val="num" w:pos="5760"/>
        </w:tabs>
        <w:ind w:left="5760" w:hanging="360"/>
      </w:pPr>
      <w:rPr>
        <w:rFonts w:ascii="Wingdings" w:hAnsi="Wingdings" w:cs="Wingdings" w:hint="default"/>
        <w:sz w:val="20"/>
      </w:rPr>
    </w:lvl>
    <w:lvl w:ilvl="8">
      <w:start w:val="1"/>
      <w:numFmt w:val="bullet"/>
      <w:lvlText w:val=""/>
      <w:lvlJc w:val="left"/>
      <w:pPr>
        <w:tabs>
          <w:tab w:val="num" w:pos="6480"/>
        </w:tabs>
        <w:ind w:left="6480" w:hanging="360"/>
      </w:pPr>
      <w:rPr>
        <w:rFonts w:ascii="Wingdings" w:hAnsi="Wingdings" w:cs="Wingdings" w:hint="default"/>
        <w:sz w:val="20"/>
      </w:rPr>
    </w:lvl>
  </w:abstractNum>
  <w:abstractNum w:abstractNumId="88">
    <w:lvl w:ilvl="0">
      <w:start w:val="1"/>
      <w:numFmt w:val="bullet"/>
      <w:lvlText w:val=""/>
      <w:lvlJc w:val="left"/>
      <w:pPr>
        <w:tabs>
          <w:tab w:val="num" w:pos="720"/>
        </w:tabs>
        <w:ind w:left="720" w:hanging="360"/>
      </w:pPr>
      <w:rPr>
        <w:rFonts w:ascii="Symbol" w:hAnsi="Symbol" w:cs="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cs="Wingdings" w:hint="default"/>
        <w:sz w:val="20"/>
      </w:rPr>
    </w:lvl>
    <w:lvl w:ilvl="3">
      <w:start w:val="1"/>
      <w:numFmt w:val="bullet"/>
      <w:lvlText w:val=""/>
      <w:lvlJc w:val="left"/>
      <w:pPr>
        <w:tabs>
          <w:tab w:val="num" w:pos="2880"/>
        </w:tabs>
        <w:ind w:left="2880" w:hanging="360"/>
      </w:pPr>
      <w:rPr>
        <w:rFonts w:ascii="Wingdings" w:hAnsi="Wingdings" w:cs="Wingdings" w:hint="default"/>
        <w:sz w:val="20"/>
      </w:rPr>
    </w:lvl>
    <w:lvl w:ilvl="4">
      <w:start w:val="1"/>
      <w:numFmt w:val="bullet"/>
      <w:lvlText w:val=""/>
      <w:lvlJc w:val="left"/>
      <w:pPr>
        <w:tabs>
          <w:tab w:val="num" w:pos="3600"/>
        </w:tabs>
        <w:ind w:left="3600" w:hanging="360"/>
      </w:pPr>
      <w:rPr>
        <w:rFonts w:ascii="Wingdings" w:hAnsi="Wingdings" w:cs="Wingdings" w:hint="default"/>
        <w:sz w:val="20"/>
      </w:rPr>
    </w:lvl>
    <w:lvl w:ilvl="5">
      <w:start w:val="1"/>
      <w:numFmt w:val="bullet"/>
      <w:lvlText w:val=""/>
      <w:lvlJc w:val="left"/>
      <w:pPr>
        <w:tabs>
          <w:tab w:val="num" w:pos="4320"/>
        </w:tabs>
        <w:ind w:left="4320" w:hanging="360"/>
      </w:pPr>
      <w:rPr>
        <w:rFonts w:ascii="Wingdings" w:hAnsi="Wingdings" w:cs="Wingdings" w:hint="default"/>
        <w:sz w:val="20"/>
      </w:rPr>
    </w:lvl>
    <w:lvl w:ilvl="6">
      <w:start w:val="1"/>
      <w:numFmt w:val="bullet"/>
      <w:lvlText w:val=""/>
      <w:lvlJc w:val="left"/>
      <w:pPr>
        <w:tabs>
          <w:tab w:val="num" w:pos="5040"/>
        </w:tabs>
        <w:ind w:left="5040" w:hanging="360"/>
      </w:pPr>
      <w:rPr>
        <w:rFonts w:ascii="Wingdings" w:hAnsi="Wingdings" w:cs="Wingdings" w:hint="default"/>
        <w:sz w:val="20"/>
      </w:rPr>
    </w:lvl>
    <w:lvl w:ilvl="7">
      <w:start w:val="1"/>
      <w:numFmt w:val="bullet"/>
      <w:lvlText w:val=""/>
      <w:lvlJc w:val="left"/>
      <w:pPr>
        <w:tabs>
          <w:tab w:val="num" w:pos="5760"/>
        </w:tabs>
        <w:ind w:left="5760" w:hanging="360"/>
      </w:pPr>
      <w:rPr>
        <w:rFonts w:ascii="Wingdings" w:hAnsi="Wingdings" w:cs="Wingdings" w:hint="default"/>
        <w:sz w:val="20"/>
      </w:rPr>
    </w:lvl>
    <w:lvl w:ilvl="8">
      <w:start w:val="1"/>
      <w:numFmt w:val="bullet"/>
      <w:lvlText w:val=""/>
      <w:lvlJc w:val="left"/>
      <w:pPr>
        <w:tabs>
          <w:tab w:val="num" w:pos="6480"/>
        </w:tabs>
        <w:ind w:left="6480" w:hanging="360"/>
      </w:pPr>
      <w:rPr>
        <w:rFonts w:ascii="Wingdings" w:hAnsi="Wingdings" w:cs="Wingdings" w:hint="default"/>
        <w:sz w:val="20"/>
      </w:rPr>
    </w:lvl>
  </w:abstractNum>
  <w:abstractNum w:abstractNumId="89">
    <w:lvl w:ilvl="0">
      <w:start w:val="1"/>
      <w:numFmt w:val="bullet"/>
      <w:lvlText w:val=""/>
      <w:lvlJc w:val="left"/>
      <w:pPr>
        <w:tabs>
          <w:tab w:val="num" w:pos="720"/>
        </w:tabs>
        <w:ind w:left="720" w:hanging="360"/>
      </w:pPr>
      <w:rPr>
        <w:rFonts w:ascii="Symbol" w:hAnsi="Symbol" w:cs="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cs="Wingdings" w:hint="default"/>
        <w:sz w:val="20"/>
      </w:rPr>
    </w:lvl>
    <w:lvl w:ilvl="3">
      <w:start w:val="1"/>
      <w:numFmt w:val="bullet"/>
      <w:lvlText w:val=""/>
      <w:lvlJc w:val="left"/>
      <w:pPr>
        <w:tabs>
          <w:tab w:val="num" w:pos="2880"/>
        </w:tabs>
        <w:ind w:left="2880" w:hanging="360"/>
      </w:pPr>
      <w:rPr>
        <w:rFonts w:ascii="Wingdings" w:hAnsi="Wingdings" w:cs="Wingdings" w:hint="default"/>
        <w:sz w:val="20"/>
      </w:rPr>
    </w:lvl>
    <w:lvl w:ilvl="4">
      <w:start w:val="1"/>
      <w:numFmt w:val="bullet"/>
      <w:lvlText w:val=""/>
      <w:lvlJc w:val="left"/>
      <w:pPr>
        <w:tabs>
          <w:tab w:val="num" w:pos="3600"/>
        </w:tabs>
        <w:ind w:left="3600" w:hanging="360"/>
      </w:pPr>
      <w:rPr>
        <w:rFonts w:ascii="Wingdings" w:hAnsi="Wingdings" w:cs="Wingdings" w:hint="default"/>
        <w:sz w:val="20"/>
      </w:rPr>
    </w:lvl>
    <w:lvl w:ilvl="5">
      <w:start w:val="1"/>
      <w:numFmt w:val="bullet"/>
      <w:lvlText w:val=""/>
      <w:lvlJc w:val="left"/>
      <w:pPr>
        <w:tabs>
          <w:tab w:val="num" w:pos="4320"/>
        </w:tabs>
        <w:ind w:left="4320" w:hanging="360"/>
      </w:pPr>
      <w:rPr>
        <w:rFonts w:ascii="Wingdings" w:hAnsi="Wingdings" w:cs="Wingdings" w:hint="default"/>
        <w:sz w:val="20"/>
      </w:rPr>
    </w:lvl>
    <w:lvl w:ilvl="6">
      <w:start w:val="1"/>
      <w:numFmt w:val="bullet"/>
      <w:lvlText w:val=""/>
      <w:lvlJc w:val="left"/>
      <w:pPr>
        <w:tabs>
          <w:tab w:val="num" w:pos="5040"/>
        </w:tabs>
        <w:ind w:left="5040" w:hanging="360"/>
      </w:pPr>
      <w:rPr>
        <w:rFonts w:ascii="Wingdings" w:hAnsi="Wingdings" w:cs="Wingdings" w:hint="default"/>
        <w:sz w:val="20"/>
      </w:rPr>
    </w:lvl>
    <w:lvl w:ilvl="7">
      <w:start w:val="1"/>
      <w:numFmt w:val="bullet"/>
      <w:lvlText w:val=""/>
      <w:lvlJc w:val="left"/>
      <w:pPr>
        <w:tabs>
          <w:tab w:val="num" w:pos="5760"/>
        </w:tabs>
        <w:ind w:left="5760" w:hanging="360"/>
      </w:pPr>
      <w:rPr>
        <w:rFonts w:ascii="Wingdings" w:hAnsi="Wingdings" w:cs="Wingdings" w:hint="default"/>
        <w:sz w:val="20"/>
      </w:rPr>
    </w:lvl>
    <w:lvl w:ilvl="8">
      <w:start w:val="1"/>
      <w:numFmt w:val="bullet"/>
      <w:lvlText w:val=""/>
      <w:lvlJc w:val="left"/>
      <w:pPr>
        <w:tabs>
          <w:tab w:val="num" w:pos="6480"/>
        </w:tabs>
        <w:ind w:left="6480" w:hanging="360"/>
      </w:pPr>
      <w:rPr>
        <w:rFonts w:ascii="Wingdings" w:hAnsi="Wingdings" w:cs="Wingdings" w:hint="default"/>
        <w:sz w:val="20"/>
      </w:rPr>
    </w:lvl>
  </w:abstractNum>
  <w:abstractNum w:abstractNumId="90">
    <w:lvl w:ilvl="0">
      <w:start w:val="1"/>
      <w:numFmt w:val="bullet"/>
      <w:lvlText w:val=""/>
      <w:lvlJc w:val="left"/>
      <w:pPr>
        <w:tabs>
          <w:tab w:val="num" w:pos="720"/>
        </w:tabs>
        <w:ind w:left="720" w:hanging="360"/>
      </w:pPr>
      <w:rPr>
        <w:rFonts w:ascii="Symbol" w:hAnsi="Symbol" w:cs="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cs="Wingdings" w:hint="default"/>
        <w:sz w:val="20"/>
      </w:rPr>
    </w:lvl>
    <w:lvl w:ilvl="3">
      <w:start w:val="1"/>
      <w:numFmt w:val="bullet"/>
      <w:lvlText w:val=""/>
      <w:lvlJc w:val="left"/>
      <w:pPr>
        <w:tabs>
          <w:tab w:val="num" w:pos="2880"/>
        </w:tabs>
        <w:ind w:left="2880" w:hanging="360"/>
      </w:pPr>
      <w:rPr>
        <w:rFonts w:ascii="Wingdings" w:hAnsi="Wingdings" w:cs="Wingdings" w:hint="default"/>
        <w:sz w:val="20"/>
      </w:rPr>
    </w:lvl>
    <w:lvl w:ilvl="4">
      <w:start w:val="1"/>
      <w:numFmt w:val="bullet"/>
      <w:lvlText w:val=""/>
      <w:lvlJc w:val="left"/>
      <w:pPr>
        <w:tabs>
          <w:tab w:val="num" w:pos="3600"/>
        </w:tabs>
        <w:ind w:left="3600" w:hanging="360"/>
      </w:pPr>
      <w:rPr>
        <w:rFonts w:ascii="Wingdings" w:hAnsi="Wingdings" w:cs="Wingdings" w:hint="default"/>
        <w:sz w:val="20"/>
      </w:rPr>
    </w:lvl>
    <w:lvl w:ilvl="5">
      <w:start w:val="1"/>
      <w:numFmt w:val="bullet"/>
      <w:lvlText w:val=""/>
      <w:lvlJc w:val="left"/>
      <w:pPr>
        <w:tabs>
          <w:tab w:val="num" w:pos="4320"/>
        </w:tabs>
        <w:ind w:left="4320" w:hanging="360"/>
      </w:pPr>
      <w:rPr>
        <w:rFonts w:ascii="Wingdings" w:hAnsi="Wingdings" w:cs="Wingdings" w:hint="default"/>
        <w:sz w:val="20"/>
      </w:rPr>
    </w:lvl>
    <w:lvl w:ilvl="6">
      <w:start w:val="1"/>
      <w:numFmt w:val="bullet"/>
      <w:lvlText w:val=""/>
      <w:lvlJc w:val="left"/>
      <w:pPr>
        <w:tabs>
          <w:tab w:val="num" w:pos="5040"/>
        </w:tabs>
        <w:ind w:left="5040" w:hanging="360"/>
      </w:pPr>
      <w:rPr>
        <w:rFonts w:ascii="Wingdings" w:hAnsi="Wingdings" w:cs="Wingdings" w:hint="default"/>
        <w:sz w:val="20"/>
      </w:rPr>
    </w:lvl>
    <w:lvl w:ilvl="7">
      <w:start w:val="1"/>
      <w:numFmt w:val="bullet"/>
      <w:lvlText w:val=""/>
      <w:lvlJc w:val="left"/>
      <w:pPr>
        <w:tabs>
          <w:tab w:val="num" w:pos="5760"/>
        </w:tabs>
        <w:ind w:left="5760" w:hanging="360"/>
      </w:pPr>
      <w:rPr>
        <w:rFonts w:ascii="Wingdings" w:hAnsi="Wingdings" w:cs="Wingdings" w:hint="default"/>
        <w:sz w:val="20"/>
      </w:rPr>
    </w:lvl>
    <w:lvl w:ilvl="8">
      <w:start w:val="1"/>
      <w:numFmt w:val="bullet"/>
      <w:lvlText w:val=""/>
      <w:lvlJc w:val="left"/>
      <w:pPr>
        <w:tabs>
          <w:tab w:val="num" w:pos="6480"/>
        </w:tabs>
        <w:ind w:left="6480" w:hanging="360"/>
      </w:pPr>
      <w:rPr>
        <w:rFonts w:ascii="Wingdings" w:hAnsi="Wingdings" w:cs="Wingdings" w:hint="default"/>
        <w:sz w:val="20"/>
      </w:rPr>
    </w:lvl>
  </w:abstractNum>
  <w:abstractNum w:abstractNumId="91">
    <w:lvl w:ilvl="0">
      <w:start w:val="1"/>
      <w:numFmt w:val="bullet"/>
      <w:lvlText w:val=""/>
      <w:lvlJc w:val="left"/>
      <w:pPr>
        <w:tabs>
          <w:tab w:val="num" w:pos="720"/>
        </w:tabs>
        <w:ind w:left="720" w:hanging="360"/>
      </w:pPr>
      <w:rPr>
        <w:rFonts w:ascii="Symbol" w:hAnsi="Symbol" w:cs="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cs="Wingdings" w:hint="default"/>
        <w:sz w:val="20"/>
      </w:rPr>
    </w:lvl>
    <w:lvl w:ilvl="3">
      <w:start w:val="1"/>
      <w:numFmt w:val="bullet"/>
      <w:lvlText w:val=""/>
      <w:lvlJc w:val="left"/>
      <w:pPr>
        <w:tabs>
          <w:tab w:val="num" w:pos="2880"/>
        </w:tabs>
        <w:ind w:left="2880" w:hanging="360"/>
      </w:pPr>
      <w:rPr>
        <w:rFonts w:ascii="Wingdings" w:hAnsi="Wingdings" w:cs="Wingdings" w:hint="default"/>
        <w:sz w:val="20"/>
      </w:rPr>
    </w:lvl>
    <w:lvl w:ilvl="4">
      <w:start w:val="1"/>
      <w:numFmt w:val="bullet"/>
      <w:lvlText w:val=""/>
      <w:lvlJc w:val="left"/>
      <w:pPr>
        <w:tabs>
          <w:tab w:val="num" w:pos="3600"/>
        </w:tabs>
        <w:ind w:left="3600" w:hanging="360"/>
      </w:pPr>
      <w:rPr>
        <w:rFonts w:ascii="Wingdings" w:hAnsi="Wingdings" w:cs="Wingdings" w:hint="default"/>
        <w:sz w:val="20"/>
      </w:rPr>
    </w:lvl>
    <w:lvl w:ilvl="5">
      <w:start w:val="1"/>
      <w:numFmt w:val="bullet"/>
      <w:lvlText w:val=""/>
      <w:lvlJc w:val="left"/>
      <w:pPr>
        <w:tabs>
          <w:tab w:val="num" w:pos="4320"/>
        </w:tabs>
        <w:ind w:left="4320" w:hanging="360"/>
      </w:pPr>
      <w:rPr>
        <w:rFonts w:ascii="Wingdings" w:hAnsi="Wingdings" w:cs="Wingdings" w:hint="default"/>
        <w:sz w:val="20"/>
      </w:rPr>
    </w:lvl>
    <w:lvl w:ilvl="6">
      <w:start w:val="1"/>
      <w:numFmt w:val="bullet"/>
      <w:lvlText w:val=""/>
      <w:lvlJc w:val="left"/>
      <w:pPr>
        <w:tabs>
          <w:tab w:val="num" w:pos="5040"/>
        </w:tabs>
        <w:ind w:left="5040" w:hanging="360"/>
      </w:pPr>
      <w:rPr>
        <w:rFonts w:ascii="Wingdings" w:hAnsi="Wingdings" w:cs="Wingdings" w:hint="default"/>
        <w:sz w:val="20"/>
      </w:rPr>
    </w:lvl>
    <w:lvl w:ilvl="7">
      <w:start w:val="1"/>
      <w:numFmt w:val="bullet"/>
      <w:lvlText w:val=""/>
      <w:lvlJc w:val="left"/>
      <w:pPr>
        <w:tabs>
          <w:tab w:val="num" w:pos="5760"/>
        </w:tabs>
        <w:ind w:left="5760" w:hanging="360"/>
      </w:pPr>
      <w:rPr>
        <w:rFonts w:ascii="Wingdings" w:hAnsi="Wingdings" w:cs="Wingdings" w:hint="default"/>
        <w:sz w:val="20"/>
      </w:rPr>
    </w:lvl>
    <w:lvl w:ilvl="8">
      <w:start w:val="1"/>
      <w:numFmt w:val="bullet"/>
      <w:lvlText w:val=""/>
      <w:lvlJc w:val="left"/>
      <w:pPr>
        <w:tabs>
          <w:tab w:val="num" w:pos="6480"/>
        </w:tabs>
        <w:ind w:left="6480" w:hanging="360"/>
      </w:pPr>
      <w:rPr>
        <w:rFonts w:ascii="Wingdings" w:hAnsi="Wingdings" w:cs="Wingdings" w:hint="default"/>
        <w:sz w:val="20"/>
      </w:rPr>
    </w:lvl>
  </w:abstractNum>
  <w:abstractNum w:abstractNumId="92">
    <w:lvl w:ilvl="0">
      <w:start w:val="1"/>
      <w:numFmt w:val="bullet"/>
      <w:lvlText w:val=""/>
      <w:lvlJc w:val="left"/>
      <w:pPr>
        <w:tabs>
          <w:tab w:val="num" w:pos="720"/>
        </w:tabs>
        <w:ind w:left="720" w:hanging="360"/>
      </w:pPr>
      <w:rPr>
        <w:rFonts w:ascii="Symbol" w:hAnsi="Symbol" w:cs="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cs="Wingdings" w:hint="default"/>
        <w:sz w:val="20"/>
      </w:rPr>
    </w:lvl>
    <w:lvl w:ilvl="3">
      <w:start w:val="1"/>
      <w:numFmt w:val="bullet"/>
      <w:lvlText w:val=""/>
      <w:lvlJc w:val="left"/>
      <w:pPr>
        <w:tabs>
          <w:tab w:val="num" w:pos="2880"/>
        </w:tabs>
        <w:ind w:left="2880" w:hanging="360"/>
      </w:pPr>
      <w:rPr>
        <w:rFonts w:ascii="Wingdings" w:hAnsi="Wingdings" w:cs="Wingdings" w:hint="default"/>
        <w:sz w:val="20"/>
      </w:rPr>
    </w:lvl>
    <w:lvl w:ilvl="4">
      <w:start w:val="1"/>
      <w:numFmt w:val="bullet"/>
      <w:lvlText w:val=""/>
      <w:lvlJc w:val="left"/>
      <w:pPr>
        <w:tabs>
          <w:tab w:val="num" w:pos="3600"/>
        </w:tabs>
        <w:ind w:left="3600" w:hanging="360"/>
      </w:pPr>
      <w:rPr>
        <w:rFonts w:ascii="Wingdings" w:hAnsi="Wingdings" w:cs="Wingdings" w:hint="default"/>
        <w:sz w:val="20"/>
      </w:rPr>
    </w:lvl>
    <w:lvl w:ilvl="5">
      <w:start w:val="1"/>
      <w:numFmt w:val="bullet"/>
      <w:lvlText w:val=""/>
      <w:lvlJc w:val="left"/>
      <w:pPr>
        <w:tabs>
          <w:tab w:val="num" w:pos="4320"/>
        </w:tabs>
        <w:ind w:left="4320" w:hanging="360"/>
      </w:pPr>
      <w:rPr>
        <w:rFonts w:ascii="Wingdings" w:hAnsi="Wingdings" w:cs="Wingdings" w:hint="default"/>
        <w:sz w:val="20"/>
      </w:rPr>
    </w:lvl>
    <w:lvl w:ilvl="6">
      <w:start w:val="1"/>
      <w:numFmt w:val="bullet"/>
      <w:lvlText w:val=""/>
      <w:lvlJc w:val="left"/>
      <w:pPr>
        <w:tabs>
          <w:tab w:val="num" w:pos="5040"/>
        </w:tabs>
        <w:ind w:left="5040" w:hanging="360"/>
      </w:pPr>
      <w:rPr>
        <w:rFonts w:ascii="Wingdings" w:hAnsi="Wingdings" w:cs="Wingdings" w:hint="default"/>
        <w:sz w:val="20"/>
      </w:rPr>
    </w:lvl>
    <w:lvl w:ilvl="7">
      <w:start w:val="1"/>
      <w:numFmt w:val="bullet"/>
      <w:lvlText w:val=""/>
      <w:lvlJc w:val="left"/>
      <w:pPr>
        <w:tabs>
          <w:tab w:val="num" w:pos="5760"/>
        </w:tabs>
        <w:ind w:left="5760" w:hanging="360"/>
      </w:pPr>
      <w:rPr>
        <w:rFonts w:ascii="Wingdings" w:hAnsi="Wingdings" w:cs="Wingdings" w:hint="default"/>
        <w:sz w:val="20"/>
      </w:rPr>
    </w:lvl>
    <w:lvl w:ilvl="8">
      <w:start w:val="1"/>
      <w:numFmt w:val="bullet"/>
      <w:lvlText w:val=""/>
      <w:lvlJc w:val="left"/>
      <w:pPr>
        <w:tabs>
          <w:tab w:val="num" w:pos="6480"/>
        </w:tabs>
        <w:ind w:left="6480" w:hanging="360"/>
      </w:pPr>
      <w:rPr>
        <w:rFonts w:ascii="Wingdings" w:hAnsi="Wingdings" w:cs="Wingdings" w:hint="default"/>
        <w:sz w:val="20"/>
      </w:rPr>
    </w:lvl>
  </w:abstractNum>
  <w:abstractNum w:abstractNumId="93">
    <w:lvl w:ilvl="0">
      <w:start w:val="1"/>
      <w:numFmt w:val="bullet"/>
      <w:lvlText w:val=""/>
      <w:lvlJc w:val="left"/>
      <w:pPr>
        <w:tabs>
          <w:tab w:val="num" w:pos="720"/>
        </w:tabs>
        <w:ind w:left="720" w:hanging="360"/>
      </w:pPr>
      <w:rPr>
        <w:rFonts w:ascii="Symbol" w:hAnsi="Symbol" w:cs="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cs="Wingdings" w:hint="default"/>
        <w:sz w:val="20"/>
      </w:rPr>
    </w:lvl>
    <w:lvl w:ilvl="3">
      <w:start w:val="1"/>
      <w:numFmt w:val="bullet"/>
      <w:lvlText w:val=""/>
      <w:lvlJc w:val="left"/>
      <w:pPr>
        <w:tabs>
          <w:tab w:val="num" w:pos="2880"/>
        </w:tabs>
        <w:ind w:left="2880" w:hanging="360"/>
      </w:pPr>
      <w:rPr>
        <w:rFonts w:ascii="Wingdings" w:hAnsi="Wingdings" w:cs="Wingdings" w:hint="default"/>
        <w:sz w:val="20"/>
      </w:rPr>
    </w:lvl>
    <w:lvl w:ilvl="4">
      <w:start w:val="1"/>
      <w:numFmt w:val="bullet"/>
      <w:lvlText w:val=""/>
      <w:lvlJc w:val="left"/>
      <w:pPr>
        <w:tabs>
          <w:tab w:val="num" w:pos="3600"/>
        </w:tabs>
        <w:ind w:left="3600" w:hanging="360"/>
      </w:pPr>
      <w:rPr>
        <w:rFonts w:ascii="Wingdings" w:hAnsi="Wingdings" w:cs="Wingdings" w:hint="default"/>
        <w:sz w:val="20"/>
      </w:rPr>
    </w:lvl>
    <w:lvl w:ilvl="5">
      <w:start w:val="1"/>
      <w:numFmt w:val="bullet"/>
      <w:lvlText w:val=""/>
      <w:lvlJc w:val="left"/>
      <w:pPr>
        <w:tabs>
          <w:tab w:val="num" w:pos="4320"/>
        </w:tabs>
        <w:ind w:left="4320" w:hanging="360"/>
      </w:pPr>
      <w:rPr>
        <w:rFonts w:ascii="Wingdings" w:hAnsi="Wingdings" w:cs="Wingdings" w:hint="default"/>
        <w:sz w:val="20"/>
      </w:rPr>
    </w:lvl>
    <w:lvl w:ilvl="6">
      <w:start w:val="1"/>
      <w:numFmt w:val="bullet"/>
      <w:lvlText w:val=""/>
      <w:lvlJc w:val="left"/>
      <w:pPr>
        <w:tabs>
          <w:tab w:val="num" w:pos="5040"/>
        </w:tabs>
        <w:ind w:left="5040" w:hanging="360"/>
      </w:pPr>
      <w:rPr>
        <w:rFonts w:ascii="Wingdings" w:hAnsi="Wingdings" w:cs="Wingdings" w:hint="default"/>
        <w:sz w:val="20"/>
      </w:rPr>
    </w:lvl>
    <w:lvl w:ilvl="7">
      <w:start w:val="1"/>
      <w:numFmt w:val="bullet"/>
      <w:lvlText w:val=""/>
      <w:lvlJc w:val="left"/>
      <w:pPr>
        <w:tabs>
          <w:tab w:val="num" w:pos="5760"/>
        </w:tabs>
        <w:ind w:left="5760" w:hanging="360"/>
      </w:pPr>
      <w:rPr>
        <w:rFonts w:ascii="Wingdings" w:hAnsi="Wingdings" w:cs="Wingdings" w:hint="default"/>
        <w:sz w:val="20"/>
      </w:rPr>
    </w:lvl>
    <w:lvl w:ilvl="8">
      <w:start w:val="1"/>
      <w:numFmt w:val="bullet"/>
      <w:lvlText w:val=""/>
      <w:lvlJc w:val="left"/>
      <w:pPr>
        <w:tabs>
          <w:tab w:val="num" w:pos="6480"/>
        </w:tabs>
        <w:ind w:left="6480" w:hanging="360"/>
      </w:pPr>
      <w:rPr>
        <w:rFonts w:ascii="Wingdings" w:hAnsi="Wingdings" w:cs="Wingdings" w:hint="default"/>
        <w:sz w:val="20"/>
      </w:rPr>
    </w:lvl>
  </w:abstractNum>
  <w:abstractNum w:abstractNumId="94">
    <w:lvl w:ilvl="0">
      <w:start w:val="1"/>
      <w:numFmt w:val="bullet"/>
      <w:lvlText w:val=""/>
      <w:lvlJc w:val="left"/>
      <w:pPr>
        <w:tabs>
          <w:tab w:val="num" w:pos="720"/>
        </w:tabs>
        <w:ind w:left="720" w:hanging="360"/>
      </w:pPr>
      <w:rPr>
        <w:rFonts w:ascii="Symbol" w:hAnsi="Symbol" w:cs="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cs="Wingdings" w:hint="default"/>
        <w:sz w:val="20"/>
      </w:rPr>
    </w:lvl>
    <w:lvl w:ilvl="3">
      <w:start w:val="1"/>
      <w:numFmt w:val="bullet"/>
      <w:lvlText w:val=""/>
      <w:lvlJc w:val="left"/>
      <w:pPr>
        <w:tabs>
          <w:tab w:val="num" w:pos="2880"/>
        </w:tabs>
        <w:ind w:left="2880" w:hanging="360"/>
      </w:pPr>
      <w:rPr>
        <w:rFonts w:ascii="Wingdings" w:hAnsi="Wingdings" w:cs="Wingdings" w:hint="default"/>
        <w:sz w:val="20"/>
      </w:rPr>
    </w:lvl>
    <w:lvl w:ilvl="4">
      <w:start w:val="1"/>
      <w:numFmt w:val="bullet"/>
      <w:lvlText w:val=""/>
      <w:lvlJc w:val="left"/>
      <w:pPr>
        <w:tabs>
          <w:tab w:val="num" w:pos="3600"/>
        </w:tabs>
        <w:ind w:left="3600" w:hanging="360"/>
      </w:pPr>
      <w:rPr>
        <w:rFonts w:ascii="Wingdings" w:hAnsi="Wingdings" w:cs="Wingdings" w:hint="default"/>
        <w:sz w:val="20"/>
      </w:rPr>
    </w:lvl>
    <w:lvl w:ilvl="5">
      <w:start w:val="1"/>
      <w:numFmt w:val="bullet"/>
      <w:lvlText w:val=""/>
      <w:lvlJc w:val="left"/>
      <w:pPr>
        <w:tabs>
          <w:tab w:val="num" w:pos="4320"/>
        </w:tabs>
        <w:ind w:left="4320" w:hanging="360"/>
      </w:pPr>
      <w:rPr>
        <w:rFonts w:ascii="Wingdings" w:hAnsi="Wingdings" w:cs="Wingdings" w:hint="default"/>
        <w:sz w:val="20"/>
      </w:rPr>
    </w:lvl>
    <w:lvl w:ilvl="6">
      <w:start w:val="1"/>
      <w:numFmt w:val="bullet"/>
      <w:lvlText w:val=""/>
      <w:lvlJc w:val="left"/>
      <w:pPr>
        <w:tabs>
          <w:tab w:val="num" w:pos="5040"/>
        </w:tabs>
        <w:ind w:left="5040" w:hanging="360"/>
      </w:pPr>
      <w:rPr>
        <w:rFonts w:ascii="Wingdings" w:hAnsi="Wingdings" w:cs="Wingdings" w:hint="default"/>
        <w:sz w:val="20"/>
      </w:rPr>
    </w:lvl>
    <w:lvl w:ilvl="7">
      <w:start w:val="1"/>
      <w:numFmt w:val="bullet"/>
      <w:lvlText w:val=""/>
      <w:lvlJc w:val="left"/>
      <w:pPr>
        <w:tabs>
          <w:tab w:val="num" w:pos="5760"/>
        </w:tabs>
        <w:ind w:left="5760" w:hanging="360"/>
      </w:pPr>
      <w:rPr>
        <w:rFonts w:ascii="Wingdings" w:hAnsi="Wingdings" w:cs="Wingdings" w:hint="default"/>
        <w:sz w:val="20"/>
      </w:rPr>
    </w:lvl>
    <w:lvl w:ilvl="8">
      <w:start w:val="1"/>
      <w:numFmt w:val="bullet"/>
      <w:lvlText w:val=""/>
      <w:lvlJc w:val="left"/>
      <w:pPr>
        <w:tabs>
          <w:tab w:val="num" w:pos="6480"/>
        </w:tabs>
        <w:ind w:left="6480" w:hanging="360"/>
      </w:pPr>
      <w:rPr>
        <w:rFonts w:ascii="Wingdings" w:hAnsi="Wingdings" w:cs="Wingdings" w:hint="default"/>
        <w:sz w:val="20"/>
      </w:rPr>
    </w:lvl>
  </w:abstractNum>
  <w:abstractNum w:abstractNumId="95">
    <w:lvl w:ilvl="0">
      <w:start w:val="1"/>
      <w:numFmt w:val="bullet"/>
      <w:lvlText w:val=""/>
      <w:lvlJc w:val="left"/>
      <w:pPr>
        <w:tabs>
          <w:tab w:val="num" w:pos="720"/>
        </w:tabs>
        <w:ind w:left="720" w:hanging="360"/>
      </w:pPr>
      <w:rPr>
        <w:rFonts w:ascii="Symbol" w:hAnsi="Symbol" w:cs="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cs="Wingdings" w:hint="default"/>
        <w:sz w:val="20"/>
      </w:rPr>
    </w:lvl>
    <w:lvl w:ilvl="3">
      <w:start w:val="1"/>
      <w:numFmt w:val="bullet"/>
      <w:lvlText w:val=""/>
      <w:lvlJc w:val="left"/>
      <w:pPr>
        <w:tabs>
          <w:tab w:val="num" w:pos="2880"/>
        </w:tabs>
        <w:ind w:left="2880" w:hanging="360"/>
      </w:pPr>
      <w:rPr>
        <w:rFonts w:ascii="Wingdings" w:hAnsi="Wingdings" w:cs="Wingdings" w:hint="default"/>
        <w:sz w:val="20"/>
      </w:rPr>
    </w:lvl>
    <w:lvl w:ilvl="4">
      <w:start w:val="1"/>
      <w:numFmt w:val="bullet"/>
      <w:lvlText w:val=""/>
      <w:lvlJc w:val="left"/>
      <w:pPr>
        <w:tabs>
          <w:tab w:val="num" w:pos="3600"/>
        </w:tabs>
        <w:ind w:left="3600" w:hanging="360"/>
      </w:pPr>
      <w:rPr>
        <w:rFonts w:ascii="Wingdings" w:hAnsi="Wingdings" w:cs="Wingdings" w:hint="default"/>
        <w:sz w:val="20"/>
      </w:rPr>
    </w:lvl>
    <w:lvl w:ilvl="5">
      <w:start w:val="1"/>
      <w:numFmt w:val="bullet"/>
      <w:lvlText w:val=""/>
      <w:lvlJc w:val="left"/>
      <w:pPr>
        <w:tabs>
          <w:tab w:val="num" w:pos="4320"/>
        </w:tabs>
        <w:ind w:left="4320" w:hanging="360"/>
      </w:pPr>
      <w:rPr>
        <w:rFonts w:ascii="Wingdings" w:hAnsi="Wingdings" w:cs="Wingdings" w:hint="default"/>
        <w:sz w:val="20"/>
      </w:rPr>
    </w:lvl>
    <w:lvl w:ilvl="6">
      <w:start w:val="1"/>
      <w:numFmt w:val="bullet"/>
      <w:lvlText w:val=""/>
      <w:lvlJc w:val="left"/>
      <w:pPr>
        <w:tabs>
          <w:tab w:val="num" w:pos="5040"/>
        </w:tabs>
        <w:ind w:left="5040" w:hanging="360"/>
      </w:pPr>
      <w:rPr>
        <w:rFonts w:ascii="Wingdings" w:hAnsi="Wingdings" w:cs="Wingdings" w:hint="default"/>
        <w:sz w:val="20"/>
      </w:rPr>
    </w:lvl>
    <w:lvl w:ilvl="7">
      <w:start w:val="1"/>
      <w:numFmt w:val="bullet"/>
      <w:lvlText w:val=""/>
      <w:lvlJc w:val="left"/>
      <w:pPr>
        <w:tabs>
          <w:tab w:val="num" w:pos="5760"/>
        </w:tabs>
        <w:ind w:left="5760" w:hanging="360"/>
      </w:pPr>
      <w:rPr>
        <w:rFonts w:ascii="Wingdings" w:hAnsi="Wingdings" w:cs="Wingdings" w:hint="default"/>
        <w:sz w:val="20"/>
      </w:rPr>
    </w:lvl>
    <w:lvl w:ilvl="8">
      <w:start w:val="1"/>
      <w:numFmt w:val="bullet"/>
      <w:lvlText w:val=""/>
      <w:lvlJc w:val="left"/>
      <w:pPr>
        <w:tabs>
          <w:tab w:val="num" w:pos="6480"/>
        </w:tabs>
        <w:ind w:left="6480" w:hanging="360"/>
      </w:pPr>
      <w:rPr>
        <w:rFonts w:ascii="Wingdings" w:hAnsi="Wingdings" w:cs="Wingdings" w:hint="default"/>
        <w:sz w:val="20"/>
      </w:rPr>
    </w:lvl>
  </w:abstractNum>
  <w:abstractNum w:abstractNumId="96">
    <w:lvl w:ilvl="0">
      <w:start w:val="1"/>
      <w:numFmt w:val="bullet"/>
      <w:lvlText w:val=""/>
      <w:lvlJc w:val="left"/>
      <w:pPr>
        <w:tabs>
          <w:tab w:val="num" w:pos="720"/>
        </w:tabs>
        <w:ind w:left="720" w:hanging="360"/>
      </w:pPr>
      <w:rPr>
        <w:rFonts w:ascii="Symbol" w:hAnsi="Symbol" w:cs="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cs="Wingdings" w:hint="default"/>
        <w:sz w:val="20"/>
      </w:rPr>
    </w:lvl>
    <w:lvl w:ilvl="3">
      <w:start w:val="1"/>
      <w:numFmt w:val="bullet"/>
      <w:lvlText w:val=""/>
      <w:lvlJc w:val="left"/>
      <w:pPr>
        <w:tabs>
          <w:tab w:val="num" w:pos="2880"/>
        </w:tabs>
        <w:ind w:left="2880" w:hanging="360"/>
      </w:pPr>
      <w:rPr>
        <w:rFonts w:ascii="Wingdings" w:hAnsi="Wingdings" w:cs="Wingdings" w:hint="default"/>
        <w:sz w:val="20"/>
      </w:rPr>
    </w:lvl>
    <w:lvl w:ilvl="4">
      <w:start w:val="1"/>
      <w:numFmt w:val="bullet"/>
      <w:lvlText w:val=""/>
      <w:lvlJc w:val="left"/>
      <w:pPr>
        <w:tabs>
          <w:tab w:val="num" w:pos="3600"/>
        </w:tabs>
        <w:ind w:left="3600" w:hanging="360"/>
      </w:pPr>
      <w:rPr>
        <w:rFonts w:ascii="Wingdings" w:hAnsi="Wingdings" w:cs="Wingdings" w:hint="default"/>
        <w:sz w:val="20"/>
      </w:rPr>
    </w:lvl>
    <w:lvl w:ilvl="5">
      <w:start w:val="1"/>
      <w:numFmt w:val="bullet"/>
      <w:lvlText w:val=""/>
      <w:lvlJc w:val="left"/>
      <w:pPr>
        <w:tabs>
          <w:tab w:val="num" w:pos="4320"/>
        </w:tabs>
        <w:ind w:left="4320" w:hanging="360"/>
      </w:pPr>
      <w:rPr>
        <w:rFonts w:ascii="Wingdings" w:hAnsi="Wingdings" w:cs="Wingdings" w:hint="default"/>
        <w:sz w:val="20"/>
      </w:rPr>
    </w:lvl>
    <w:lvl w:ilvl="6">
      <w:start w:val="1"/>
      <w:numFmt w:val="bullet"/>
      <w:lvlText w:val=""/>
      <w:lvlJc w:val="left"/>
      <w:pPr>
        <w:tabs>
          <w:tab w:val="num" w:pos="5040"/>
        </w:tabs>
        <w:ind w:left="5040" w:hanging="360"/>
      </w:pPr>
      <w:rPr>
        <w:rFonts w:ascii="Wingdings" w:hAnsi="Wingdings" w:cs="Wingdings" w:hint="default"/>
        <w:sz w:val="20"/>
      </w:rPr>
    </w:lvl>
    <w:lvl w:ilvl="7">
      <w:start w:val="1"/>
      <w:numFmt w:val="bullet"/>
      <w:lvlText w:val=""/>
      <w:lvlJc w:val="left"/>
      <w:pPr>
        <w:tabs>
          <w:tab w:val="num" w:pos="5760"/>
        </w:tabs>
        <w:ind w:left="5760" w:hanging="360"/>
      </w:pPr>
      <w:rPr>
        <w:rFonts w:ascii="Wingdings" w:hAnsi="Wingdings" w:cs="Wingdings" w:hint="default"/>
        <w:sz w:val="20"/>
      </w:rPr>
    </w:lvl>
    <w:lvl w:ilvl="8">
      <w:start w:val="1"/>
      <w:numFmt w:val="bullet"/>
      <w:lvlText w:val=""/>
      <w:lvlJc w:val="left"/>
      <w:pPr>
        <w:tabs>
          <w:tab w:val="num" w:pos="6480"/>
        </w:tabs>
        <w:ind w:left="6480" w:hanging="360"/>
      </w:pPr>
      <w:rPr>
        <w:rFonts w:ascii="Wingdings" w:hAnsi="Wingdings" w:cs="Wingdings" w:hint="default"/>
        <w:sz w:val="20"/>
      </w:rPr>
    </w:lvl>
  </w:abstractNum>
  <w:abstractNum w:abstractNumId="97">
    <w:lvl w:ilvl="0">
      <w:start w:val="1"/>
      <w:numFmt w:val="bullet"/>
      <w:lvlText w:val=""/>
      <w:lvlJc w:val="left"/>
      <w:pPr>
        <w:tabs>
          <w:tab w:val="num" w:pos="720"/>
        </w:tabs>
        <w:ind w:left="720" w:hanging="360"/>
      </w:pPr>
      <w:rPr>
        <w:rFonts w:ascii="Symbol" w:hAnsi="Symbol" w:cs="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cs="Wingdings" w:hint="default"/>
        <w:sz w:val="20"/>
      </w:rPr>
    </w:lvl>
    <w:lvl w:ilvl="3">
      <w:start w:val="1"/>
      <w:numFmt w:val="bullet"/>
      <w:lvlText w:val=""/>
      <w:lvlJc w:val="left"/>
      <w:pPr>
        <w:tabs>
          <w:tab w:val="num" w:pos="2880"/>
        </w:tabs>
        <w:ind w:left="2880" w:hanging="360"/>
      </w:pPr>
      <w:rPr>
        <w:rFonts w:ascii="Wingdings" w:hAnsi="Wingdings" w:cs="Wingdings" w:hint="default"/>
        <w:sz w:val="20"/>
      </w:rPr>
    </w:lvl>
    <w:lvl w:ilvl="4">
      <w:start w:val="1"/>
      <w:numFmt w:val="bullet"/>
      <w:lvlText w:val=""/>
      <w:lvlJc w:val="left"/>
      <w:pPr>
        <w:tabs>
          <w:tab w:val="num" w:pos="3600"/>
        </w:tabs>
        <w:ind w:left="3600" w:hanging="360"/>
      </w:pPr>
      <w:rPr>
        <w:rFonts w:ascii="Wingdings" w:hAnsi="Wingdings" w:cs="Wingdings" w:hint="default"/>
        <w:sz w:val="20"/>
      </w:rPr>
    </w:lvl>
    <w:lvl w:ilvl="5">
      <w:start w:val="1"/>
      <w:numFmt w:val="bullet"/>
      <w:lvlText w:val=""/>
      <w:lvlJc w:val="left"/>
      <w:pPr>
        <w:tabs>
          <w:tab w:val="num" w:pos="4320"/>
        </w:tabs>
        <w:ind w:left="4320" w:hanging="360"/>
      </w:pPr>
      <w:rPr>
        <w:rFonts w:ascii="Wingdings" w:hAnsi="Wingdings" w:cs="Wingdings" w:hint="default"/>
        <w:sz w:val="20"/>
      </w:rPr>
    </w:lvl>
    <w:lvl w:ilvl="6">
      <w:start w:val="1"/>
      <w:numFmt w:val="bullet"/>
      <w:lvlText w:val=""/>
      <w:lvlJc w:val="left"/>
      <w:pPr>
        <w:tabs>
          <w:tab w:val="num" w:pos="5040"/>
        </w:tabs>
        <w:ind w:left="5040" w:hanging="360"/>
      </w:pPr>
      <w:rPr>
        <w:rFonts w:ascii="Wingdings" w:hAnsi="Wingdings" w:cs="Wingdings" w:hint="default"/>
        <w:sz w:val="20"/>
      </w:rPr>
    </w:lvl>
    <w:lvl w:ilvl="7">
      <w:start w:val="1"/>
      <w:numFmt w:val="bullet"/>
      <w:lvlText w:val=""/>
      <w:lvlJc w:val="left"/>
      <w:pPr>
        <w:tabs>
          <w:tab w:val="num" w:pos="5760"/>
        </w:tabs>
        <w:ind w:left="5760" w:hanging="360"/>
      </w:pPr>
      <w:rPr>
        <w:rFonts w:ascii="Wingdings" w:hAnsi="Wingdings" w:cs="Wingdings" w:hint="default"/>
        <w:sz w:val="20"/>
      </w:rPr>
    </w:lvl>
    <w:lvl w:ilvl="8">
      <w:start w:val="1"/>
      <w:numFmt w:val="bullet"/>
      <w:lvlText w:val=""/>
      <w:lvlJc w:val="left"/>
      <w:pPr>
        <w:tabs>
          <w:tab w:val="num" w:pos="6480"/>
        </w:tabs>
        <w:ind w:left="6480" w:hanging="360"/>
      </w:pPr>
      <w:rPr>
        <w:rFonts w:ascii="Wingdings" w:hAnsi="Wingdings" w:cs="Wingdings" w:hint="default"/>
        <w:sz w:val="20"/>
      </w:rPr>
    </w:lvl>
  </w:abstractNum>
  <w:abstractNum w:abstractNumId="98">
    <w:lvl w:ilvl="0">
      <w:start w:val="1"/>
      <w:numFmt w:val="bullet"/>
      <w:lvlText w:val=""/>
      <w:lvlJc w:val="left"/>
      <w:pPr>
        <w:tabs>
          <w:tab w:val="num" w:pos="720"/>
        </w:tabs>
        <w:ind w:left="720" w:hanging="360"/>
      </w:pPr>
      <w:rPr>
        <w:rFonts w:ascii="Symbol" w:hAnsi="Symbol" w:cs="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cs="Wingdings" w:hint="default"/>
        <w:sz w:val="20"/>
      </w:rPr>
    </w:lvl>
    <w:lvl w:ilvl="3">
      <w:start w:val="1"/>
      <w:numFmt w:val="bullet"/>
      <w:lvlText w:val=""/>
      <w:lvlJc w:val="left"/>
      <w:pPr>
        <w:tabs>
          <w:tab w:val="num" w:pos="2880"/>
        </w:tabs>
        <w:ind w:left="2880" w:hanging="360"/>
      </w:pPr>
      <w:rPr>
        <w:rFonts w:ascii="Wingdings" w:hAnsi="Wingdings" w:cs="Wingdings" w:hint="default"/>
        <w:sz w:val="20"/>
      </w:rPr>
    </w:lvl>
    <w:lvl w:ilvl="4">
      <w:start w:val="1"/>
      <w:numFmt w:val="bullet"/>
      <w:lvlText w:val=""/>
      <w:lvlJc w:val="left"/>
      <w:pPr>
        <w:tabs>
          <w:tab w:val="num" w:pos="3600"/>
        </w:tabs>
        <w:ind w:left="3600" w:hanging="360"/>
      </w:pPr>
      <w:rPr>
        <w:rFonts w:ascii="Wingdings" w:hAnsi="Wingdings" w:cs="Wingdings" w:hint="default"/>
        <w:sz w:val="20"/>
      </w:rPr>
    </w:lvl>
    <w:lvl w:ilvl="5">
      <w:start w:val="1"/>
      <w:numFmt w:val="bullet"/>
      <w:lvlText w:val=""/>
      <w:lvlJc w:val="left"/>
      <w:pPr>
        <w:tabs>
          <w:tab w:val="num" w:pos="4320"/>
        </w:tabs>
        <w:ind w:left="4320" w:hanging="360"/>
      </w:pPr>
      <w:rPr>
        <w:rFonts w:ascii="Wingdings" w:hAnsi="Wingdings" w:cs="Wingdings" w:hint="default"/>
        <w:sz w:val="20"/>
      </w:rPr>
    </w:lvl>
    <w:lvl w:ilvl="6">
      <w:start w:val="1"/>
      <w:numFmt w:val="bullet"/>
      <w:lvlText w:val=""/>
      <w:lvlJc w:val="left"/>
      <w:pPr>
        <w:tabs>
          <w:tab w:val="num" w:pos="5040"/>
        </w:tabs>
        <w:ind w:left="5040" w:hanging="360"/>
      </w:pPr>
      <w:rPr>
        <w:rFonts w:ascii="Wingdings" w:hAnsi="Wingdings" w:cs="Wingdings" w:hint="default"/>
        <w:sz w:val="20"/>
      </w:rPr>
    </w:lvl>
    <w:lvl w:ilvl="7">
      <w:start w:val="1"/>
      <w:numFmt w:val="bullet"/>
      <w:lvlText w:val=""/>
      <w:lvlJc w:val="left"/>
      <w:pPr>
        <w:tabs>
          <w:tab w:val="num" w:pos="5760"/>
        </w:tabs>
        <w:ind w:left="5760" w:hanging="360"/>
      </w:pPr>
      <w:rPr>
        <w:rFonts w:ascii="Wingdings" w:hAnsi="Wingdings" w:cs="Wingdings" w:hint="default"/>
        <w:sz w:val="20"/>
      </w:rPr>
    </w:lvl>
    <w:lvl w:ilvl="8">
      <w:start w:val="1"/>
      <w:numFmt w:val="bullet"/>
      <w:lvlText w:val=""/>
      <w:lvlJc w:val="left"/>
      <w:pPr>
        <w:tabs>
          <w:tab w:val="num" w:pos="6480"/>
        </w:tabs>
        <w:ind w:left="6480" w:hanging="360"/>
      </w:pPr>
      <w:rPr>
        <w:rFonts w:ascii="Wingdings" w:hAnsi="Wingdings" w:cs="Wingdings" w:hint="default"/>
        <w:sz w:val="20"/>
      </w:rPr>
    </w:lvl>
  </w:abstractNum>
  <w:abstractNum w:abstractNumId="99">
    <w:lvl w:ilvl="0">
      <w:start w:val="1"/>
      <w:numFmt w:val="bullet"/>
      <w:lvlText w:val=""/>
      <w:lvlJc w:val="left"/>
      <w:pPr>
        <w:tabs>
          <w:tab w:val="num" w:pos="720"/>
        </w:tabs>
        <w:ind w:left="720" w:hanging="360"/>
      </w:pPr>
      <w:rPr>
        <w:rFonts w:ascii="Symbol" w:hAnsi="Symbol" w:cs="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cs="Wingdings" w:hint="default"/>
        <w:sz w:val="20"/>
      </w:rPr>
    </w:lvl>
    <w:lvl w:ilvl="3">
      <w:start w:val="1"/>
      <w:numFmt w:val="bullet"/>
      <w:lvlText w:val=""/>
      <w:lvlJc w:val="left"/>
      <w:pPr>
        <w:tabs>
          <w:tab w:val="num" w:pos="2880"/>
        </w:tabs>
        <w:ind w:left="2880" w:hanging="360"/>
      </w:pPr>
      <w:rPr>
        <w:rFonts w:ascii="Wingdings" w:hAnsi="Wingdings" w:cs="Wingdings" w:hint="default"/>
        <w:sz w:val="20"/>
      </w:rPr>
    </w:lvl>
    <w:lvl w:ilvl="4">
      <w:start w:val="1"/>
      <w:numFmt w:val="bullet"/>
      <w:lvlText w:val=""/>
      <w:lvlJc w:val="left"/>
      <w:pPr>
        <w:tabs>
          <w:tab w:val="num" w:pos="3600"/>
        </w:tabs>
        <w:ind w:left="3600" w:hanging="360"/>
      </w:pPr>
      <w:rPr>
        <w:rFonts w:ascii="Wingdings" w:hAnsi="Wingdings" w:cs="Wingdings" w:hint="default"/>
        <w:sz w:val="20"/>
      </w:rPr>
    </w:lvl>
    <w:lvl w:ilvl="5">
      <w:start w:val="1"/>
      <w:numFmt w:val="bullet"/>
      <w:lvlText w:val=""/>
      <w:lvlJc w:val="left"/>
      <w:pPr>
        <w:tabs>
          <w:tab w:val="num" w:pos="4320"/>
        </w:tabs>
        <w:ind w:left="4320" w:hanging="360"/>
      </w:pPr>
      <w:rPr>
        <w:rFonts w:ascii="Wingdings" w:hAnsi="Wingdings" w:cs="Wingdings" w:hint="default"/>
        <w:sz w:val="20"/>
      </w:rPr>
    </w:lvl>
    <w:lvl w:ilvl="6">
      <w:start w:val="1"/>
      <w:numFmt w:val="bullet"/>
      <w:lvlText w:val=""/>
      <w:lvlJc w:val="left"/>
      <w:pPr>
        <w:tabs>
          <w:tab w:val="num" w:pos="5040"/>
        </w:tabs>
        <w:ind w:left="5040" w:hanging="360"/>
      </w:pPr>
      <w:rPr>
        <w:rFonts w:ascii="Wingdings" w:hAnsi="Wingdings" w:cs="Wingdings" w:hint="default"/>
        <w:sz w:val="20"/>
      </w:rPr>
    </w:lvl>
    <w:lvl w:ilvl="7">
      <w:start w:val="1"/>
      <w:numFmt w:val="bullet"/>
      <w:lvlText w:val=""/>
      <w:lvlJc w:val="left"/>
      <w:pPr>
        <w:tabs>
          <w:tab w:val="num" w:pos="5760"/>
        </w:tabs>
        <w:ind w:left="5760" w:hanging="360"/>
      </w:pPr>
      <w:rPr>
        <w:rFonts w:ascii="Wingdings" w:hAnsi="Wingdings" w:cs="Wingdings" w:hint="default"/>
        <w:sz w:val="20"/>
      </w:rPr>
    </w:lvl>
    <w:lvl w:ilvl="8">
      <w:start w:val="1"/>
      <w:numFmt w:val="bullet"/>
      <w:lvlText w:val=""/>
      <w:lvlJc w:val="left"/>
      <w:pPr>
        <w:tabs>
          <w:tab w:val="num" w:pos="6480"/>
        </w:tabs>
        <w:ind w:left="6480" w:hanging="360"/>
      </w:pPr>
      <w:rPr>
        <w:rFonts w:ascii="Wingdings" w:hAnsi="Wingdings" w:cs="Wingdings" w:hint="default"/>
        <w:sz w:val="20"/>
      </w:rPr>
    </w:lvl>
  </w:abstractNum>
  <w:abstractNum w:abstractNumId="100">
    <w:lvl w:ilvl="0">
      <w:start w:val="1"/>
      <w:numFmt w:val="bullet"/>
      <w:lvlText w:val=""/>
      <w:lvlJc w:val="left"/>
      <w:pPr>
        <w:tabs>
          <w:tab w:val="num" w:pos="720"/>
        </w:tabs>
        <w:ind w:left="720" w:hanging="360"/>
      </w:pPr>
      <w:rPr>
        <w:rFonts w:ascii="Symbol" w:hAnsi="Symbol" w:cs="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cs="Wingdings" w:hint="default"/>
        <w:sz w:val="20"/>
      </w:rPr>
    </w:lvl>
    <w:lvl w:ilvl="3">
      <w:start w:val="1"/>
      <w:numFmt w:val="bullet"/>
      <w:lvlText w:val=""/>
      <w:lvlJc w:val="left"/>
      <w:pPr>
        <w:tabs>
          <w:tab w:val="num" w:pos="2880"/>
        </w:tabs>
        <w:ind w:left="2880" w:hanging="360"/>
      </w:pPr>
      <w:rPr>
        <w:rFonts w:ascii="Wingdings" w:hAnsi="Wingdings" w:cs="Wingdings" w:hint="default"/>
        <w:sz w:val="20"/>
      </w:rPr>
    </w:lvl>
    <w:lvl w:ilvl="4">
      <w:start w:val="1"/>
      <w:numFmt w:val="bullet"/>
      <w:lvlText w:val=""/>
      <w:lvlJc w:val="left"/>
      <w:pPr>
        <w:tabs>
          <w:tab w:val="num" w:pos="3600"/>
        </w:tabs>
        <w:ind w:left="3600" w:hanging="360"/>
      </w:pPr>
      <w:rPr>
        <w:rFonts w:ascii="Wingdings" w:hAnsi="Wingdings" w:cs="Wingdings" w:hint="default"/>
        <w:sz w:val="20"/>
      </w:rPr>
    </w:lvl>
    <w:lvl w:ilvl="5">
      <w:start w:val="1"/>
      <w:numFmt w:val="bullet"/>
      <w:lvlText w:val=""/>
      <w:lvlJc w:val="left"/>
      <w:pPr>
        <w:tabs>
          <w:tab w:val="num" w:pos="4320"/>
        </w:tabs>
        <w:ind w:left="4320" w:hanging="360"/>
      </w:pPr>
      <w:rPr>
        <w:rFonts w:ascii="Wingdings" w:hAnsi="Wingdings" w:cs="Wingdings" w:hint="default"/>
        <w:sz w:val="20"/>
      </w:rPr>
    </w:lvl>
    <w:lvl w:ilvl="6">
      <w:start w:val="1"/>
      <w:numFmt w:val="bullet"/>
      <w:lvlText w:val=""/>
      <w:lvlJc w:val="left"/>
      <w:pPr>
        <w:tabs>
          <w:tab w:val="num" w:pos="5040"/>
        </w:tabs>
        <w:ind w:left="5040" w:hanging="360"/>
      </w:pPr>
      <w:rPr>
        <w:rFonts w:ascii="Wingdings" w:hAnsi="Wingdings" w:cs="Wingdings" w:hint="default"/>
        <w:sz w:val="20"/>
      </w:rPr>
    </w:lvl>
    <w:lvl w:ilvl="7">
      <w:start w:val="1"/>
      <w:numFmt w:val="bullet"/>
      <w:lvlText w:val=""/>
      <w:lvlJc w:val="left"/>
      <w:pPr>
        <w:tabs>
          <w:tab w:val="num" w:pos="5760"/>
        </w:tabs>
        <w:ind w:left="5760" w:hanging="360"/>
      </w:pPr>
      <w:rPr>
        <w:rFonts w:ascii="Wingdings" w:hAnsi="Wingdings" w:cs="Wingdings" w:hint="default"/>
        <w:sz w:val="20"/>
      </w:rPr>
    </w:lvl>
    <w:lvl w:ilvl="8">
      <w:start w:val="1"/>
      <w:numFmt w:val="bullet"/>
      <w:lvlText w:val=""/>
      <w:lvlJc w:val="left"/>
      <w:pPr>
        <w:tabs>
          <w:tab w:val="num" w:pos="6480"/>
        </w:tabs>
        <w:ind w:left="6480" w:hanging="360"/>
      </w:pPr>
      <w:rPr>
        <w:rFonts w:ascii="Wingdings" w:hAnsi="Wingdings" w:cs="Wingdings" w:hint="default"/>
        <w:sz w:val="20"/>
      </w:rPr>
    </w:lvl>
  </w:abstractNum>
  <w:abstractNum w:abstractNumId="101">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102">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 w:numId="16">
    <w:abstractNumId w:val="16"/>
  </w:num>
  <w:num w:numId="17">
    <w:abstractNumId w:val="17"/>
  </w:num>
  <w:num w:numId="18">
    <w:abstractNumId w:val="18"/>
  </w:num>
  <w:num w:numId="19">
    <w:abstractNumId w:val="19"/>
  </w:num>
  <w:num w:numId="20">
    <w:abstractNumId w:val="20"/>
  </w:num>
  <w:num w:numId="21">
    <w:abstractNumId w:val="21"/>
  </w:num>
  <w:num w:numId="22">
    <w:abstractNumId w:val="22"/>
  </w:num>
  <w:num w:numId="23">
    <w:abstractNumId w:val="23"/>
  </w:num>
  <w:num w:numId="24">
    <w:abstractNumId w:val="24"/>
  </w:num>
  <w:num w:numId="25">
    <w:abstractNumId w:val="25"/>
  </w:num>
  <w:num w:numId="26">
    <w:abstractNumId w:val="26"/>
  </w:num>
  <w:num w:numId="27">
    <w:abstractNumId w:val="27"/>
  </w:num>
  <w:num w:numId="28">
    <w:abstractNumId w:val="28"/>
  </w:num>
  <w:num w:numId="29">
    <w:abstractNumId w:val="29"/>
  </w:num>
  <w:num w:numId="30">
    <w:abstractNumId w:val="30"/>
  </w:num>
  <w:num w:numId="31">
    <w:abstractNumId w:val="31"/>
  </w:num>
  <w:num w:numId="32">
    <w:abstractNumId w:val="32"/>
  </w:num>
  <w:num w:numId="33">
    <w:abstractNumId w:val="33"/>
  </w:num>
  <w:num w:numId="34">
    <w:abstractNumId w:val="34"/>
  </w:num>
  <w:num w:numId="35">
    <w:abstractNumId w:val="35"/>
  </w:num>
  <w:num w:numId="36">
    <w:abstractNumId w:val="36"/>
  </w:num>
  <w:num w:numId="37">
    <w:abstractNumId w:val="37"/>
  </w:num>
  <w:num w:numId="38">
    <w:abstractNumId w:val="38"/>
  </w:num>
  <w:num w:numId="39">
    <w:abstractNumId w:val="39"/>
  </w:num>
  <w:num w:numId="40">
    <w:abstractNumId w:val="40"/>
  </w:num>
  <w:num w:numId="41">
    <w:abstractNumId w:val="41"/>
  </w:num>
  <w:num w:numId="42">
    <w:abstractNumId w:val="42"/>
  </w:num>
  <w:num w:numId="43">
    <w:abstractNumId w:val="43"/>
  </w:num>
  <w:num w:numId="44">
    <w:abstractNumId w:val="44"/>
  </w:num>
  <w:num w:numId="45">
    <w:abstractNumId w:val="45"/>
  </w:num>
  <w:num w:numId="46">
    <w:abstractNumId w:val="46"/>
  </w:num>
  <w:num w:numId="47">
    <w:abstractNumId w:val="47"/>
  </w:num>
  <w:num w:numId="48">
    <w:abstractNumId w:val="48"/>
  </w:num>
  <w:num w:numId="49">
    <w:abstractNumId w:val="49"/>
  </w:num>
  <w:num w:numId="50">
    <w:abstractNumId w:val="50"/>
  </w:num>
  <w:num w:numId="51">
    <w:abstractNumId w:val="51"/>
  </w:num>
  <w:num w:numId="52">
    <w:abstractNumId w:val="52"/>
  </w:num>
  <w:num w:numId="53">
    <w:abstractNumId w:val="53"/>
  </w:num>
  <w:num w:numId="54">
    <w:abstractNumId w:val="54"/>
  </w:num>
  <w:num w:numId="55">
    <w:abstractNumId w:val="55"/>
  </w:num>
  <w:num w:numId="56">
    <w:abstractNumId w:val="56"/>
  </w:num>
  <w:num w:numId="57">
    <w:abstractNumId w:val="57"/>
  </w:num>
  <w:num w:numId="58">
    <w:abstractNumId w:val="58"/>
  </w:num>
  <w:num w:numId="59">
    <w:abstractNumId w:val="59"/>
  </w:num>
  <w:num w:numId="60">
    <w:abstractNumId w:val="60"/>
  </w:num>
  <w:num w:numId="61">
    <w:abstractNumId w:val="61"/>
  </w:num>
  <w:num w:numId="62">
    <w:abstractNumId w:val="62"/>
  </w:num>
  <w:num w:numId="63">
    <w:abstractNumId w:val="63"/>
  </w:num>
  <w:num w:numId="64">
    <w:abstractNumId w:val="64"/>
  </w:num>
  <w:num w:numId="65">
    <w:abstractNumId w:val="65"/>
  </w:num>
  <w:num w:numId="66">
    <w:abstractNumId w:val="66"/>
  </w:num>
  <w:num w:numId="67">
    <w:abstractNumId w:val="67"/>
  </w:num>
  <w:num w:numId="68">
    <w:abstractNumId w:val="68"/>
  </w:num>
  <w:num w:numId="69">
    <w:abstractNumId w:val="69"/>
  </w:num>
  <w:num w:numId="70">
    <w:abstractNumId w:val="70"/>
  </w:num>
  <w:num w:numId="71">
    <w:abstractNumId w:val="71"/>
  </w:num>
  <w:num w:numId="72">
    <w:abstractNumId w:val="72"/>
  </w:num>
  <w:num w:numId="73">
    <w:abstractNumId w:val="73"/>
  </w:num>
  <w:num w:numId="74">
    <w:abstractNumId w:val="74"/>
  </w:num>
  <w:num w:numId="75">
    <w:abstractNumId w:val="75"/>
  </w:num>
  <w:num w:numId="76">
    <w:abstractNumId w:val="76"/>
  </w:num>
  <w:num w:numId="77">
    <w:abstractNumId w:val="77"/>
  </w:num>
  <w:num w:numId="78">
    <w:abstractNumId w:val="78"/>
  </w:num>
  <w:num w:numId="79">
    <w:abstractNumId w:val="79"/>
  </w:num>
  <w:num w:numId="80">
    <w:abstractNumId w:val="80"/>
  </w:num>
  <w:num w:numId="81">
    <w:abstractNumId w:val="81"/>
  </w:num>
  <w:num w:numId="82">
    <w:abstractNumId w:val="82"/>
  </w:num>
  <w:num w:numId="83">
    <w:abstractNumId w:val="83"/>
  </w:num>
  <w:num w:numId="84">
    <w:abstractNumId w:val="84"/>
  </w:num>
  <w:num w:numId="85">
    <w:abstractNumId w:val="85"/>
  </w:num>
  <w:num w:numId="86">
    <w:abstractNumId w:val="86"/>
  </w:num>
  <w:num w:numId="87">
    <w:abstractNumId w:val="87"/>
  </w:num>
  <w:num w:numId="88">
    <w:abstractNumId w:val="88"/>
  </w:num>
  <w:num w:numId="89">
    <w:abstractNumId w:val="89"/>
  </w:num>
  <w:num w:numId="90">
    <w:abstractNumId w:val="90"/>
  </w:num>
  <w:num w:numId="91">
    <w:abstractNumId w:val="91"/>
  </w:num>
  <w:num w:numId="92">
    <w:abstractNumId w:val="92"/>
  </w:num>
  <w:num w:numId="93">
    <w:abstractNumId w:val="93"/>
  </w:num>
  <w:num w:numId="94">
    <w:abstractNumId w:val="94"/>
  </w:num>
  <w:num w:numId="95">
    <w:abstractNumId w:val="95"/>
  </w:num>
  <w:num w:numId="96">
    <w:abstractNumId w:val="96"/>
  </w:num>
  <w:num w:numId="97">
    <w:abstractNumId w:val="97"/>
  </w:num>
  <w:num w:numId="98">
    <w:abstractNumId w:val="98"/>
  </w:num>
  <w:num w:numId="99">
    <w:abstractNumId w:val="99"/>
  </w:num>
  <w:num w:numId="100">
    <w:abstractNumId w:val="100"/>
  </w:num>
  <w:num w:numId="101">
    <w:abstractNumId w:val="101"/>
  </w:num>
  <w:num w:numId="102">
    <w:abstractNumId w:val="102"/>
  </w:num>
</w:numbering>
</file>

<file path=word/settings.xml><?xml version="1.0" encoding="utf-8"?>
<w:settings xmlns:w="http://schemas.openxmlformats.org/wordprocessingml/2006/main">
  <w:zoom w:percent="90"/>
  <w:defaultTabStop w:val="708"/>
  <w:autoHyphenation w:val="true"/>
  <w:hyphenationZone w:val="0"/>
  <w:compat>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themeFontLang w:val="it-IT"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 w:asciiTheme="minorHAnsi" w:cstheme="minorBidi" w:eastAsiaTheme="minorHAnsi" w:hAnsiTheme="minorHAnsi"/>
        <w:sz w:val="22"/>
        <w:szCs w:val="22"/>
        <w:lang w:val="it-IT" w:eastAsia="en-US" w:bidi="ar-SA"/>
      </w:rPr>
    </w:rPrDefault>
    <w:pPrDefault>
      <w:pPr>
        <w:suppressAutoHyphens w:val="true"/>
      </w:pPr>
    </w:pPrDefault>
  </w:docDefaults>
  <w:latentStyles w:defLockedState="0" w:defUIPriority="99" w:defSemiHidden="0" w:defUnhideWhenUsed="0" w:defQFormat="0" w:count="375">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styleId="Normal" w:default="1">
    <w:name w:val="Normal"/>
    <w:qFormat/>
    <w:rsid w:val="008f12f0"/>
    <w:pPr>
      <w:widowControl/>
      <w:suppressAutoHyphens w:val="true"/>
      <w:bidi w:val="0"/>
      <w:spacing w:lineRule="auto" w:line="257" w:before="0" w:after="160"/>
      <w:jc w:val="left"/>
    </w:pPr>
    <w:rPr>
      <w:rFonts w:ascii="Calibri" w:hAnsi="Calibri" w:eastAsia="Calibri" w:cs="" w:asciiTheme="minorHAnsi" w:cstheme="minorBidi" w:eastAsiaTheme="minorHAnsi" w:hAnsiTheme="minorHAnsi"/>
      <w:color w:val="auto"/>
      <w:kern w:val="0"/>
      <w:sz w:val="22"/>
      <w:szCs w:val="22"/>
      <w:lang w:val="it-IT" w:eastAsia="en-US" w:bidi="ar-SA"/>
    </w:rPr>
  </w:style>
  <w:style w:type="paragraph" w:styleId="Heading1">
    <w:name w:val="heading 1"/>
    <w:basedOn w:val="Normal"/>
    <w:next w:val="Normal"/>
    <w:link w:val="Titolo1Carattere"/>
    <w:uiPriority w:val="9"/>
    <w:qFormat/>
    <w:rsid w:val="009036d9"/>
    <w:pPr>
      <w:keepNext w:val="true"/>
      <w:keepLines/>
      <w:spacing w:before="240" w:after="0"/>
      <w:outlineLvl w:val="0"/>
    </w:pPr>
    <w:rPr>
      <w:rFonts w:ascii="Calibri Light" w:hAnsi="Calibri Light" w:eastAsia="" w:cs="" w:asciiTheme="majorHAnsi" w:cstheme="majorBidi" w:eastAsiaTheme="majorEastAsia" w:hAnsiTheme="majorHAnsi"/>
      <w:color w:themeColor="accent1" w:themeShade="bf" w:val="2E74B5"/>
      <w:sz w:val="32"/>
      <w:szCs w:val="32"/>
    </w:rPr>
  </w:style>
  <w:style w:type="paragraph" w:styleId="Heading2">
    <w:name w:val="heading 2"/>
    <w:basedOn w:val="Normal"/>
    <w:next w:val="Normal"/>
    <w:link w:val="Titolo2Carattere"/>
    <w:uiPriority w:val="9"/>
    <w:unhideWhenUsed/>
    <w:qFormat/>
    <w:rsid w:val="009036d9"/>
    <w:pPr>
      <w:keepNext w:val="true"/>
      <w:keepLines/>
      <w:spacing w:before="40" w:after="0"/>
      <w:outlineLvl w:val="1"/>
    </w:pPr>
    <w:rPr>
      <w:rFonts w:ascii="Calibri Light" w:hAnsi="Calibri Light" w:eastAsia="" w:cs="" w:asciiTheme="majorHAnsi" w:cstheme="majorBidi" w:eastAsiaTheme="majorEastAsia" w:hAnsiTheme="majorHAnsi"/>
      <w:color w:themeColor="accent1" w:themeShade="bf" w:val="2E74B5"/>
      <w:sz w:val="26"/>
      <w:szCs w:val="26"/>
    </w:rPr>
  </w:style>
  <w:style w:type="paragraph" w:styleId="Heading3">
    <w:name w:val="heading 3"/>
    <w:basedOn w:val="Normal"/>
    <w:next w:val="Normal"/>
    <w:link w:val="Titolo3Carattere"/>
    <w:uiPriority w:val="9"/>
    <w:unhideWhenUsed/>
    <w:qFormat/>
    <w:rsid w:val="008b0b78"/>
    <w:pPr>
      <w:keepNext w:val="true"/>
      <w:keepLines/>
      <w:spacing w:before="40" w:after="0"/>
      <w:outlineLvl w:val="2"/>
    </w:pPr>
    <w:rPr>
      <w:rFonts w:ascii="Calibri Light" w:hAnsi="Calibri Light" w:eastAsia="" w:cs="" w:asciiTheme="majorHAnsi" w:cstheme="majorBidi" w:eastAsiaTheme="majorEastAsia" w:hAnsiTheme="majorHAnsi"/>
      <w:color w:themeColor="accent1" w:themeShade="7f" w:val="1F4D78"/>
      <w:sz w:val="24"/>
      <w:szCs w:val="24"/>
    </w:rPr>
  </w:style>
  <w:style w:type="paragraph" w:styleId="Heading4">
    <w:name w:val="heading 4"/>
    <w:basedOn w:val="Normal"/>
    <w:next w:val="Normal"/>
    <w:link w:val="Titolo4Carattere"/>
    <w:uiPriority w:val="9"/>
    <w:unhideWhenUsed/>
    <w:qFormat/>
    <w:rsid w:val="00af5dff"/>
    <w:pPr>
      <w:keepNext w:val="true"/>
      <w:keepLines/>
      <w:spacing w:before="40" w:after="0"/>
      <w:outlineLvl w:val="3"/>
    </w:pPr>
    <w:rPr>
      <w:rFonts w:ascii="Calibri Light" w:hAnsi="Calibri Light" w:eastAsia="" w:cs="" w:asciiTheme="majorHAnsi" w:cstheme="majorBidi" w:eastAsiaTheme="majorEastAsia" w:hAnsiTheme="majorHAnsi"/>
      <w:i/>
      <w:iCs/>
      <w:color w:themeColor="accent1" w:themeShade="bf" w:val="2E74B5"/>
    </w:rPr>
  </w:style>
  <w:style w:type="paragraph" w:styleId="Heading6">
    <w:name w:val="heading 6"/>
    <w:basedOn w:val="Normal"/>
    <w:next w:val="Normal"/>
    <w:link w:val="Titolo6Carattere"/>
    <w:uiPriority w:val="9"/>
    <w:semiHidden/>
    <w:unhideWhenUsed/>
    <w:qFormat/>
    <w:rsid w:val="00af20cb"/>
    <w:pPr>
      <w:keepNext w:val="true"/>
      <w:keepLines/>
      <w:spacing w:before="40" w:after="0"/>
      <w:outlineLvl w:val="5"/>
    </w:pPr>
    <w:rPr>
      <w:rFonts w:ascii="Calibri Light" w:hAnsi="Calibri Light" w:eastAsia="" w:cs="" w:asciiTheme="majorHAnsi" w:cstheme="majorBidi" w:eastAsiaTheme="majorEastAsia" w:hAnsiTheme="majorHAnsi"/>
      <w:color w:themeColor="accent1" w:themeShade="7f" w:val="1F4D78"/>
    </w:rPr>
  </w:style>
  <w:style w:type="paragraph" w:styleId="Heading7">
    <w:name w:val="heading 7"/>
    <w:basedOn w:val="Normal"/>
    <w:next w:val="Normal"/>
    <w:link w:val="Titolo7Carattere"/>
    <w:uiPriority w:val="9"/>
    <w:semiHidden/>
    <w:unhideWhenUsed/>
    <w:qFormat/>
    <w:rsid w:val="00af20cb"/>
    <w:pPr>
      <w:keepNext w:val="true"/>
      <w:keepLines/>
      <w:spacing w:before="40" w:after="0"/>
      <w:outlineLvl w:val="6"/>
    </w:pPr>
    <w:rPr>
      <w:rFonts w:ascii="Calibri Light" w:hAnsi="Calibri Light" w:eastAsia="" w:cs="" w:asciiTheme="majorHAnsi" w:cstheme="majorBidi" w:eastAsiaTheme="majorEastAsia" w:hAnsiTheme="majorHAnsi"/>
      <w:i/>
      <w:iCs/>
      <w:color w:themeColor="accent1" w:themeShade="7f" w:val="1F4D78"/>
    </w:rPr>
  </w:style>
  <w:style w:type="paragraph" w:styleId="Heading8">
    <w:name w:val="heading 8"/>
    <w:basedOn w:val="Normal"/>
    <w:next w:val="Normal"/>
    <w:link w:val="Titolo8Carattere"/>
    <w:uiPriority w:val="9"/>
    <w:semiHidden/>
    <w:unhideWhenUsed/>
    <w:qFormat/>
    <w:rsid w:val="00af20cb"/>
    <w:pPr>
      <w:keepNext w:val="true"/>
      <w:keepLines/>
      <w:spacing w:before="40" w:after="0"/>
      <w:outlineLvl w:val="7"/>
    </w:pPr>
    <w:rPr>
      <w:rFonts w:ascii="Calibri Light" w:hAnsi="Calibri Light" w:eastAsia="" w:cs="" w:asciiTheme="majorHAnsi" w:cstheme="majorBidi" w:eastAsiaTheme="majorEastAsia" w:hAnsiTheme="majorHAnsi"/>
      <w:color w:themeColor="text1" w:themeTint="d8" w:val="272727"/>
      <w:sz w:val="21"/>
      <w:szCs w:val="21"/>
    </w:rPr>
  </w:style>
  <w:style w:type="character" w:styleId="DefaultParagraphFont" w:default="1">
    <w:name w:val="Default Paragraph Font"/>
    <w:uiPriority w:val="1"/>
    <w:semiHidden/>
    <w:unhideWhenUsed/>
    <w:qFormat/>
    <w:rPr/>
  </w:style>
  <w:style w:type="character" w:styleId="Titolo1Carattere" w:customStyle="1">
    <w:name w:val="Titolo 1 Carattere"/>
    <w:basedOn w:val="DefaultParagraphFont"/>
    <w:uiPriority w:val="9"/>
    <w:qFormat/>
    <w:rsid w:val="009036d9"/>
    <w:rPr>
      <w:rFonts w:ascii="Calibri Light" w:hAnsi="Calibri Light" w:eastAsia="" w:cs="" w:asciiTheme="majorHAnsi" w:cstheme="majorBidi" w:eastAsiaTheme="majorEastAsia" w:hAnsiTheme="majorHAnsi"/>
      <w:color w:themeColor="accent1" w:themeShade="bf" w:val="2E74B5"/>
      <w:sz w:val="32"/>
      <w:szCs w:val="32"/>
    </w:rPr>
  </w:style>
  <w:style w:type="character" w:styleId="Titolo2Carattere" w:customStyle="1">
    <w:name w:val="Titolo 2 Carattere"/>
    <w:basedOn w:val="DefaultParagraphFont"/>
    <w:uiPriority w:val="9"/>
    <w:qFormat/>
    <w:rsid w:val="009036d9"/>
    <w:rPr>
      <w:rFonts w:ascii="Calibri Light" w:hAnsi="Calibri Light" w:eastAsia="" w:cs="" w:asciiTheme="majorHAnsi" w:cstheme="majorBidi" w:eastAsiaTheme="majorEastAsia" w:hAnsiTheme="majorHAnsi"/>
      <w:color w:themeColor="accent1" w:themeShade="bf" w:val="2E74B5"/>
      <w:sz w:val="26"/>
      <w:szCs w:val="26"/>
    </w:rPr>
  </w:style>
  <w:style w:type="character" w:styleId="Hyperlink">
    <w:name w:val="Hyperlink"/>
    <w:basedOn w:val="DefaultParagraphFont"/>
    <w:uiPriority w:val="99"/>
    <w:unhideWhenUsed/>
    <w:rsid w:val="009036d9"/>
    <w:rPr>
      <w:color w:themeColor="hyperlink" w:val="0563C1"/>
      <w:u w:val="single"/>
    </w:rPr>
  </w:style>
  <w:style w:type="character" w:styleId="TestoCarattere" w:customStyle="1">
    <w:name w:val="Testo Carattere"/>
    <w:basedOn w:val="DefaultParagraphFont"/>
    <w:link w:val="Testo"/>
    <w:uiPriority w:val="1"/>
    <w:qFormat/>
    <w:locked/>
    <w:rsid w:val="009036d9"/>
    <w:rPr>
      <w:rFonts w:ascii="Arial" w:hAnsi="Arial" w:eastAsia="Times New Roman" w:cs="Times New Roman"/>
      <w:szCs w:val="20"/>
      <w:lang w:eastAsia="it-IT"/>
    </w:rPr>
  </w:style>
  <w:style w:type="character" w:styleId="CollegamentoInternetuser" w:customStyle="1">
    <w:name w:val="Collegamento Internet (user)"/>
    <w:basedOn w:val="DefaultParagraphFont"/>
    <w:uiPriority w:val="99"/>
    <w:qFormat/>
    <w:rsid w:val="009036d9"/>
    <w:rPr>
      <w:color w:themeColor="hyperlink" w:val="0563C1"/>
      <w:u w:val="single"/>
    </w:rPr>
  </w:style>
  <w:style w:type="character" w:styleId="IntestazioneCarattere" w:customStyle="1">
    <w:name w:val="Intestazione Carattere"/>
    <w:basedOn w:val="DefaultParagraphFont"/>
    <w:uiPriority w:val="99"/>
    <w:qFormat/>
    <w:rsid w:val="002e5465"/>
    <w:rPr/>
  </w:style>
  <w:style w:type="character" w:styleId="PidipaginaCarattere" w:customStyle="1">
    <w:name w:val="Piè di pagina Carattere"/>
    <w:basedOn w:val="DefaultParagraphFont"/>
    <w:uiPriority w:val="99"/>
    <w:qFormat/>
    <w:rsid w:val="002e5465"/>
    <w:rPr/>
  </w:style>
  <w:style w:type="character" w:styleId="FollowedHyperlink">
    <w:name w:val="FollowedHyperlink"/>
    <w:basedOn w:val="DefaultParagraphFont"/>
    <w:uiPriority w:val="99"/>
    <w:semiHidden/>
    <w:unhideWhenUsed/>
    <w:rsid w:val="00cd0448"/>
    <w:rPr>
      <w:color w:themeColor="followedHyperlink" w:val="954F72"/>
      <w:u w:val="single"/>
    </w:rPr>
  </w:style>
  <w:style w:type="character" w:styleId="Strong">
    <w:name w:val="Strong"/>
    <w:basedOn w:val="DefaultParagraphFont"/>
    <w:uiPriority w:val="22"/>
    <w:qFormat/>
    <w:rsid w:val="005b30ed"/>
    <w:rPr>
      <w:b/>
      <w:bCs/>
    </w:rPr>
  </w:style>
  <w:style w:type="character" w:styleId="Menzionenonrisolta1" w:customStyle="1">
    <w:name w:val="Menzione non risolta1"/>
    <w:basedOn w:val="DefaultParagraphFont"/>
    <w:uiPriority w:val="99"/>
    <w:semiHidden/>
    <w:unhideWhenUsed/>
    <w:qFormat/>
    <w:rsid w:val="00e53efe"/>
    <w:rPr>
      <w:color w:val="605E5C"/>
      <w:shd w:fill="E1DFDD" w:val="clear"/>
    </w:rPr>
  </w:style>
  <w:style w:type="character" w:styleId="Titolo3Carattere" w:customStyle="1">
    <w:name w:val="Titolo 3 Carattere"/>
    <w:basedOn w:val="DefaultParagraphFont"/>
    <w:uiPriority w:val="9"/>
    <w:qFormat/>
    <w:rsid w:val="008b0b78"/>
    <w:rPr>
      <w:rFonts w:ascii="Calibri Light" w:hAnsi="Calibri Light" w:eastAsia="" w:cs="" w:asciiTheme="majorHAnsi" w:cstheme="majorBidi" w:eastAsiaTheme="majorEastAsia" w:hAnsiTheme="majorHAnsi"/>
      <w:color w:themeColor="accent1" w:themeShade="7f" w:val="1F4D78"/>
      <w:sz w:val="24"/>
      <w:szCs w:val="24"/>
    </w:rPr>
  </w:style>
  <w:style w:type="character" w:styleId="relative" w:customStyle="1">
    <w:name w:val="relative"/>
    <w:basedOn w:val="DefaultParagraphFont"/>
    <w:qFormat/>
    <w:rsid w:val="00041a0d"/>
    <w:rPr/>
  </w:style>
  <w:style w:type="character" w:styleId="ms-1" w:customStyle="1">
    <w:name w:val="ms-1"/>
    <w:basedOn w:val="DefaultParagraphFont"/>
    <w:qFormat/>
    <w:rsid w:val="00041a0d"/>
    <w:rPr/>
  </w:style>
  <w:style w:type="character" w:styleId="max-w-full" w:customStyle="1">
    <w:name w:val="max-w-full"/>
    <w:basedOn w:val="DefaultParagraphFont"/>
    <w:qFormat/>
    <w:rsid w:val="00041a0d"/>
    <w:rPr/>
  </w:style>
  <w:style w:type="character" w:styleId="-me-1" w:customStyle="1">
    <w:name w:val="-me-1"/>
    <w:basedOn w:val="DefaultParagraphFont"/>
    <w:qFormat/>
    <w:rsid w:val="00041a0d"/>
    <w:rPr/>
  </w:style>
  <w:style w:type="character" w:styleId="Emphasis">
    <w:name w:val="Emphasis"/>
    <w:basedOn w:val="DefaultParagraphFont"/>
    <w:uiPriority w:val="20"/>
    <w:qFormat/>
    <w:rsid w:val="00041a0d"/>
    <w:rPr>
      <w:i/>
      <w:iCs/>
    </w:rPr>
  </w:style>
  <w:style w:type="character" w:styleId="Titolo4Carattere" w:customStyle="1">
    <w:name w:val="Titolo 4 Carattere"/>
    <w:basedOn w:val="DefaultParagraphFont"/>
    <w:uiPriority w:val="9"/>
    <w:qFormat/>
    <w:rsid w:val="00af5dff"/>
    <w:rPr>
      <w:rFonts w:ascii="Calibri Light" w:hAnsi="Calibri Light" w:eastAsia="" w:cs="" w:asciiTheme="majorHAnsi" w:cstheme="majorBidi" w:eastAsiaTheme="majorEastAsia" w:hAnsiTheme="majorHAnsi"/>
      <w:i/>
      <w:iCs/>
      <w:color w:themeColor="accent1" w:themeShade="bf" w:val="2E74B5"/>
    </w:rPr>
  </w:style>
  <w:style w:type="character" w:styleId="Titolo6Carattere" w:customStyle="1">
    <w:name w:val="Titolo 6 Carattere"/>
    <w:basedOn w:val="DefaultParagraphFont"/>
    <w:uiPriority w:val="9"/>
    <w:semiHidden/>
    <w:qFormat/>
    <w:rsid w:val="00af20cb"/>
    <w:rPr>
      <w:rFonts w:ascii="Calibri Light" w:hAnsi="Calibri Light" w:eastAsia="" w:cs="" w:asciiTheme="majorHAnsi" w:cstheme="majorBidi" w:eastAsiaTheme="majorEastAsia" w:hAnsiTheme="majorHAnsi"/>
      <w:color w:themeColor="accent1" w:themeShade="7f" w:val="1F4D78"/>
    </w:rPr>
  </w:style>
  <w:style w:type="character" w:styleId="Titolo7Carattere" w:customStyle="1">
    <w:name w:val="Titolo 7 Carattere"/>
    <w:basedOn w:val="DefaultParagraphFont"/>
    <w:uiPriority w:val="9"/>
    <w:semiHidden/>
    <w:qFormat/>
    <w:rsid w:val="00af20cb"/>
    <w:rPr>
      <w:rFonts w:ascii="Calibri Light" w:hAnsi="Calibri Light" w:eastAsia="" w:cs="" w:asciiTheme="majorHAnsi" w:cstheme="majorBidi" w:eastAsiaTheme="majorEastAsia" w:hAnsiTheme="majorHAnsi"/>
      <w:i/>
      <w:iCs/>
      <w:color w:themeColor="accent1" w:themeShade="7f" w:val="1F4D78"/>
    </w:rPr>
  </w:style>
  <w:style w:type="character" w:styleId="Titolo8Carattere" w:customStyle="1">
    <w:name w:val="Titolo 8 Carattere"/>
    <w:basedOn w:val="DefaultParagraphFont"/>
    <w:uiPriority w:val="9"/>
    <w:semiHidden/>
    <w:qFormat/>
    <w:rsid w:val="00af20cb"/>
    <w:rPr>
      <w:rFonts w:ascii="Calibri Light" w:hAnsi="Calibri Light" w:eastAsia="" w:cs="" w:asciiTheme="majorHAnsi" w:cstheme="majorBidi" w:eastAsiaTheme="majorEastAsia" w:hAnsiTheme="majorHAnsi"/>
      <w:color w:themeColor="text1" w:themeTint="d8" w:val="272727"/>
      <w:sz w:val="21"/>
      <w:szCs w:val="21"/>
    </w:rPr>
  </w:style>
  <w:style w:type="character" w:styleId="CorpotestoCarattere" w:customStyle="1">
    <w:name w:val="Corpo testo Carattere"/>
    <w:basedOn w:val="DefaultParagraphFont"/>
    <w:uiPriority w:val="99"/>
    <w:qFormat/>
    <w:rsid w:val="00af20cb"/>
    <w:rPr>
      <w:rFonts w:ascii="Times New Roman" w:hAnsi="Times New Roman" w:eastAsia="Times New Roman" w:cs="Times New Roman"/>
      <w:sz w:val="24"/>
      <w:szCs w:val="24"/>
      <w:lang w:eastAsia="zh-CN"/>
    </w:rPr>
  </w:style>
  <w:style w:type="character" w:styleId="TitoloCarattere" w:customStyle="1">
    <w:name w:val="Titolo Carattere"/>
    <w:basedOn w:val="DefaultParagraphFont"/>
    <w:uiPriority w:val="99"/>
    <w:qFormat/>
    <w:rsid w:val="00af20cb"/>
    <w:rPr>
      <w:rFonts w:ascii="Times New Roman" w:hAnsi="Times New Roman" w:eastAsia="Times New Roman" w:cs="Times New Roman"/>
      <w:b/>
      <w:bCs/>
      <w:i/>
      <w:iCs/>
      <w:sz w:val="28"/>
      <w:szCs w:val="28"/>
      <w:lang w:eastAsia="zh-CN"/>
    </w:rPr>
  </w:style>
  <w:style w:type="character" w:styleId="Rientrocorpodeltesto2Carattere" w:customStyle="1">
    <w:name w:val="Rientro corpo del testo 2 Carattere"/>
    <w:basedOn w:val="DefaultParagraphFont"/>
    <w:link w:val="BodyTextIndent2"/>
    <w:uiPriority w:val="99"/>
    <w:qFormat/>
    <w:rsid w:val="00af20cb"/>
    <w:rPr>
      <w:rFonts w:ascii="Times New Roman" w:hAnsi="Times New Roman" w:eastAsia="Times New Roman" w:cs="Times New Roman"/>
      <w:i/>
      <w:iCs/>
      <w:sz w:val="24"/>
      <w:szCs w:val="24"/>
      <w:lang w:eastAsia="zh-CN"/>
    </w:rPr>
  </w:style>
  <w:style w:type="character" w:styleId="Corpodeltesto2Carattere" w:customStyle="1">
    <w:name w:val="Corpo del testo 2 Carattere"/>
    <w:basedOn w:val="DefaultParagraphFont"/>
    <w:link w:val="BodyText2"/>
    <w:uiPriority w:val="99"/>
    <w:qFormat/>
    <w:rsid w:val="00af20cb"/>
    <w:rPr>
      <w:rFonts w:ascii="Times New Roman" w:hAnsi="Times New Roman" w:eastAsia="Times New Roman" w:cs="Times New Roman"/>
      <w:b/>
      <w:bCs/>
      <w:sz w:val="24"/>
      <w:szCs w:val="24"/>
      <w:lang w:eastAsia="it-IT"/>
    </w:rPr>
  </w:style>
  <w:style w:type="character" w:styleId="Rientrocorpodeltesto3Carattere" w:customStyle="1">
    <w:name w:val="Rientro corpo del testo 3 Carattere"/>
    <w:basedOn w:val="DefaultParagraphFont"/>
    <w:link w:val="BodyTextIndent3"/>
    <w:uiPriority w:val="99"/>
    <w:qFormat/>
    <w:rsid w:val="00af20cb"/>
    <w:rPr>
      <w:rFonts w:ascii="Times New Roman" w:hAnsi="Times New Roman" w:eastAsia="Times New Roman" w:cs="Times New Roman"/>
      <w:sz w:val="24"/>
      <w:szCs w:val="24"/>
      <w:lang w:eastAsia="it-IT"/>
    </w:rPr>
  </w:style>
  <w:style w:type="character" w:styleId="Corpodeltesto3Carattere" w:customStyle="1">
    <w:name w:val="Corpo del testo 3 Carattere"/>
    <w:basedOn w:val="DefaultParagraphFont"/>
    <w:link w:val="BodyText3"/>
    <w:uiPriority w:val="99"/>
    <w:qFormat/>
    <w:rsid w:val="00af20cb"/>
    <w:rPr>
      <w:rFonts w:ascii="Times New Roman" w:hAnsi="Times New Roman" w:eastAsia="Times New Roman" w:cs="Times New Roman"/>
      <w:lang w:eastAsia="it-IT"/>
    </w:rPr>
  </w:style>
  <w:style w:type="character" w:styleId="Caratterinotaapidipagina">
    <w:name w:val="Caratteri nota a piè di pagina"/>
    <w:uiPriority w:val="99"/>
    <w:qFormat/>
    <w:rsid w:val="00af20cb"/>
    <w:rPr>
      <w:rFonts w:cs="Times New Roman"/>
      <w:vertAlign w:val="superscript"/>
    </w:rPr>
  </w:style>
  <w:style w:type="character" w:styleId="FootnoteReference">
    <w:name w:val="footnote reference"/>
    <w:rPr>
      <w:rFonts w:cs="Times New Roman"/>
      <w:vertAlign w:val="superscript"/>
    </w:rPr>
  </w:style>
  <w:style w:type="character" w:styleId="SottotitoloCarattere" w:customStyle="1">
    <w:name w:val="Sottotitolo Carattere"/>
    <w:basedOn w:val="DefaultParagraphFont"/>
    <w:uiPriority w:val="11"/>
    <w:qFormat/>
    <w:rsid w:val="00af20cb"/>
    <w:rPr>
      <w:rFonts w:eastAsia="" w:eastAsiaTheme="minorEastAsia"/>
      <w:color w:themeColor="text1" w:themeTint="a5" w:val="5A5A5A"/>
      <w:spacing w:val="15"/>
    </w:rPr>
  </w:style>
  <w:style w:type="character" w:styleId="TestofumettoCarattere" w:customStyle="1">
    <w:name w:val="Testo fumetto Carattere"/>
    <w:basedOn w:val="DefaultParagraphFont"/>
    <w:link w:val="BalloonText"/>
    <w:uiPriority w:val="99"/>
    <w:semiHidden/>
    <w:qFormat/>
    <w:rsid w:val="00e53efe"/>
    <w:rPr>
      <w:rFonts w:ascii="Segoe UI" w:hAnsi="Segoe UI" w:eastAsia="" w:cs="Segoe UI" w:eastAsiaTheme="minorEastAsia"/>
      <w:sz w:val="18"/>
      <w:szCs w:val="18"/>
      <w:lang w:eastAsia="it-IT"/>
    </w:rPr>
  </w:style>
  <w:style w:type="character" w:styleId="TestocommentoCarattere" w:customStyle="1">
    <w:name w:val="Testo commento Carattere"/>
    <w:basedOn w:val="DefaultParagraphFont"/>
    <w:uiPriority w:val="99"/>
    <w:semiHidden/>
    <w:qFormat/>
    <w:rsid w:val="00e53efe"/>
    <w:rPr>
      <w:rFonts w:eastAsia="" w:eastAsiaTheme="minorEastAsia"/>
      <w:sz w:val="20"/>
      <w:szCs w:val="20"/>
      <w:lang w:eastAsia="it-IT"/>
    </w:rPr>
  </w:style>
  <w:style w:type="character" w:styleId="CommentReference">
    <w:name w:val="annotation reference"/>
    <w:basedOn w:val="DefaultParagraphFont"/>
    <w:uiPriority w:val="99"/>
    <w:semiHidden/>
    <w:unhideWhenUsed/>
    <w:qFormat/>
    <w:rsid w:val="00e53efe"/>
    <w:rPr>
      <w:sz w:val="16"/>
      <w:szCs w:val="16"/>
    </w:rPr>
  </w:style>
  <w:style w:type="character" w:styleId="Menzionenonrisolta2" w:customStyle="1">
    <w:name w:val="Menzione non risolta2"/>
    <w:basedOn w:val="DefaultParagraphFont"/>
    <w:uiPriority w:val="99"/>
    <w:semiHidden/>
    <w:unhideWhenUsed/>
    <w:qFormat/>
    <w:rsid w:val="00e53efe"/>
    <w:rPr>
      <w:color w:val="605E5C"/>
      <w:shd w:fill="E1DFDD" w:val="clear"/>
    </w:rPr>
  </w:style>
  <w:style w:type="character" w:styleId="SoggettocommentoCarattere" w:customStyle="1">
    <w:name w:val="Soggetto commento Carattere"/>
    <w:basedOn w:val="TestocommentoCarattere"/>
    <w:link w:val="annotationsubject"/>
    <w:uiPriority w:val="99"/>
    <w:semiHidden/>
    <w:qFormat/>
    <w:rsid w:val="00e53efe"/>
    <w:rPr>
      <w:rFonts w:eastAsia="" w:eastAsiaTheme="minorEastAsia"/>
      <w:b/>
      <w:bCs/>
      <w:sz w:val="20"/>
      <w:szCs w:val="20"/>
      <w:lang w:eastAsia="it-IT"/>
    </w:rPr>
  </w:style>
  <w:style w:type="character" w:styleId="normaltextrun" w:customStyle="1">
    <w:name w:val="normaltextrun"/>
    <w:basedOn w:val="DefaultParagraphFont"/>
    <w:qFormat/>
    <w:rsid w:val="00e53efe"/>
    <w:rPr/>
  </w:style>
  <w:style w:type="character" w:styleId="eop" w:customStyle="1">
    <w:name w:val="eop"/>
    <w:basedOn w:val="DefaultParagraphFont"/>
    <w:qFormat/>
    <w:rsid w:val="00e53efe"/>
    <w:rPr/>
  </w:style>
  <w:style w:type="character" w:styleId="findhit" w:customStyle="1">
    <w:name w:val="findhit"/>
    <w:basedOn w:val="DefaultParagraphFont"/>
    <w:qFormat/>
    <w:rsid w:val="00e53efe"/>
    <w:rPr/>
  </w:style>
  <w:style w:type="character" w:styleId="z-label" w:customStyle="1">
    <w:name w:val="z-label"/>
    <w:basedOn w:val="DefaultParagraphFont"/>
    <w:qFormat/>
    <w:rsid w:val="00571eba"/>
    <w:rPr/>
  </w:style>
  <w:style w:type="character" w:styleId="z-comboitem-spacer" w:customStyle="1">
    <w:name w:val="z-comboitem-spacer"/>
    <w:basedOn w:val="DefaultParagraphFont"/>
    <w:qFormat/>
    <w:rsid w:val="00571eba"/>
    <w:rPr/>
  </w:style>
  <w:style w:type="character" w:styleId="m5tqyf" w:customStyle="1">
    <w:name w:val="m5tqyf"/>
    <w:basedOn w:val="DefaultParagraphFont"/>
    <w:qFormat/>
    <w:rsid w:val="005a18e1"/>
    <w:rPr/>
  </w:style>
  <w:style w:type="character" w:styleId="UnresolvedMention">
    <w:name w:val="Unresolved Mention"/>
    <w:basedOn w:val="DefaultParagraphFont"/>
    <w:uiPriority w:val="99"/>
    <w:semiHidden/>
    <w:unhideWhenUsed/>
    <w:qFormat/>
    <w:rsid w:val="00fd7da3"/>
    <w:rPr>
      <w:color w:val="605E5C"/>
      <w:shd w:fill="E1DFDD" w:val="clear"/>
    </w:rPr>
  </w:style>
  <w:style w:type="character" w:styleId="Collegamentoindice">
    <w:name w:val="Collegamento indice"/>
    <w:qFormat/>
    <w:rPr/>
  </w:style>
  <w:style w:type="paragraph" w:styleId="Titolo">
    <w:name w:val="Titolo"/>
    <w:basedOn w:val="Normal"/>
    <w:next w:val="BodyText"/>
    <w:qFormat/>
    <w:pPr>
      <w:keepNext w:val="true"/>
      <w:spacing w:before="240" w:after="120"/>
    </w:pPr>
    <w:rPr>
      <w:rFonts w:ascii="Liberation Sans" w:hAnsi="Liberation Sans" w:eastAsia="Microsoft YaHei" w:cs="Lucida Sans"/>
      <w:sz w:val="28"/>
      <w:szCs w:val="28"/>
    </w:rPr>
  </w:style>
  <w:style w:type="paragraph" w:styleId="BodyText">
    <w:name w:val="Body Text"/>
    <w:basedOn w:val="Normal"/>
    <w:link w:val="CorpotestoCarattere"/>
    <w:uiPriority w:val="99"/>
    <w:rsid w:val="00af20cb"/>
    <w:pPr>
      <w:widowControl w:val="false"/>
      <w:suppressAutoHyphens w:val="false"/>
      <w:spacing w:lineRule="auto" w:line="240" w:before="0" w:after="0"/>
      <w:jc w:val="both"/>
    </w:pPr>
    <w:rPr>
      <w:rFonts w:ascii="Times New Roman" w:hAnsi="Times New Roman" w:eastAsia="Times New Roman" w:cs="Times New Roman"/>
      <w:sz w:val="24"/>
      <w:szCs w:val="24"/>
      <w:lang w:eastAsia="zh-CN"/>
    </w:rPr>
  </w:style>
  <w:style w:type="paragraph" w:styleId="List">
    <w:name w:val="List"/>
    <w:basedOn w:val="BodyText"/>
    <w:pPr/>
    <w:rPr>
      <w:rFonts w:cs="Lucida Sans"/>
    </w:rPr>
  </w:style>
  <w:style w:type="paragraph" w:styleId="Caption">
    <w:name w:val="caption"/>
    <w:basedOn w:val="Normal"/>
    <w:qFormat/>
    <w:pPr>
      <w:suppressLineNumbers/>
      <w:spacing w:before="120" w:after="120"/>
    </w:pPr>
    <w:rPr>
      <w:rFonts w:cs="Lucida Sans"/>
      <w:i/>
      <w:iCs/>
      <w:sz w:val="24"/>
      <w:szCs w:val="24"/>
    </w:rPr>
  </w:style>
  <w:style w:type="paragraph" w:styleId="Indice">
    <w:name w:val="Indice"/>
    <w:basedOn w:val="Normal"/>
    <w:qFormat/>
    <w:pPr>
      <w:suppressLineNumbers/>
    </w:pPr>
    <w:rPr>
      <w:rFonts w:cs="Lucida Sans"/>
    </w:rPr>
  </w:style>
  <w:style w:type="paragraph" w:styleId="ListParagraph">
    <w:name w:val="List Paragraph"/>
    <w:basedOn w:val="Normal"/>
    <w:uiPriority w:val="34"/>
    <w:qFormat/>
    <w:rsid w:val="009036d9"/>
    <w:pPr>
      <w:spacing w:before="0" w:after="160"/>
      <w:ind w:left="720"/>
      <w:contextualSpacing/>
    </w:pPr>
    <w:rPr/>
  </w:style>
  <w:style w:type="paragraph" w:styleId="Testouser" w:customStyle="1">
    <w:name w:val="Testo (user)"/>
    <w:basedOn w:val="Normal"/>
    <w:link w:val="TestoCarattere"/>
    <w:uiPriority w:val="1"/>
    <w:qFormat/>
    <w:rsid w:val="009036d9"/>
    <w:pPr>
      <w:suppressAutoHyphens w:val="false"/>
      <w:spacing w:lineRule="auto" w:line="240" w:before="60" w:after="0"/>
      <w:ind w:firstLine="72" w:left="709"/>
      <w:jc w:val="both"/>
    </w:pPr>
    <w:rPr>
      <w:rFonts w:ascii="Arial" w:hAnsi="Arial" w:eastAsia="Times New Roman" w:cs="Times New Roman"/>
      <w:szCs w:val="20"/>
      <w:lang w:eastAsia="it-IT"/>
    </w:rPr>
  </w:style>
  <w:style w:type="paragraph" w:styleId="IndexHeading">
    <w:name w:val="index heading"/>
    <w:basedOn w:val="Titolo"/>
    <w:pPr/>
    <w:rPr/>
  </w:style>
  <w:style w:type="paragraph" w:styleId="TOCHeading">
    <w:name w:val="TOC Heading"/>
    <w:basedOn w:val="Heading1"/>
    <w:next w:val="Normal"/>
    <w:uiPriority w:val="39"/>
    <w:unhideWhenUsed/>
    <w:qFormat/>
    <w:rsid w:val="002e5465"/>
    <w:pPr>
      <w:suppressAutoHyphens w:val="false"/>
      <w:spacing w:lineRule="auto" w:line="259"/>
      <w:outlineLvl w:val="9"/>
    </w:pPr>
    <w:rPr>
      <w:lang w:eastAsia="it-IT"/>
    </w:rPr>
  </w:style>
  <w:style w:type="paragraph" w:styleId="TOC1">
    <w:name w:val="toc 1"/>
    <w:basedOn w:val="Normal"/>
    <w:next w:val="Normal"/>
    <w:autoRedefine/>
    <w:uiPriority w:val="39"/>
    <w:unhideWhenUsed/>
    <w:rsid w:val="002e5465"/>
    <w:pPr>
      <w:spacing w:before="0" w:after="100"/>
    </w:pPr>
    <w:rPr/>
  </w:style>
  <w:style w:type="paragraph" w:styleId="TOC2">
    <w:name w:val="toc 2"/>
    <w:basedOn w:val="Normal"/>
    <w:next w:val="Normal"/>
    <w:autoRedefine/>
    <w:uiPriority w:val="39"/>
    <w:unhideWhenUsed/>
    <w:rsid w:val="002e5465"/>
    <w:pPr>
      <w:spacing w:before="0" w:after="100"/>
      <w:ind w:left="220"/>
    </w:pPr>
    <w:rPr/>
  </w:style>
  <w:style w:type="paragraph" w:styleId="Intestazioneepidipagina">
    <w:name w:val="Intestazione e piè di pagina"/>
    <w:basedOn w:val="Normal"/>
    <w:qFormat/>
    <w:pPr/>
    <w:rPr/>
  </w:style>
  <w:style w:type="paragraph" w:styleId="Header">
    <w:name w:val="header"/>
    <w:basedOn w:val="Normal"/>
    <w:link w:val="IntestazioneCarattere"/>
    <w:uiPriority w:val="99"/>
    <w:unhideWhenUsed/>
    <w:rsid w:val="002e5465"/>
    <w:pPr>
      <w:tabs>
        <w:tab w:val="clear" w:pos="708"/>
        <w:tab w:val="center" w:pos="4819" w:leader="none"/>
        <w:tab w:val="right" w:pos="9638" w:leader="none"/>
      </w:tabs>
      <w:spacing w:lineRule="auto" w:line="240" w:before="0" w:after="0"/>
    </w:pPr>
    <w:rPr/>
  </w:style>
  <w:style w:type="paragraph" w:styleId="Footer">
    <w:name w:val="footer"/>
    <w:basedOn w:val="Normal"/>
    <w:link w:val="PidipaginaCarattere"/>
    <w:uiPriority w:val="99"/>
    <w:unhideWhenUsed/>
    <w:rsid w:val="002e5465"/>
    <w:pPr>
      <w:tabs>
        <w:tab w:val="clear" w:pos="708"/>
        <w:tab w:val="center" w:pos="4819" w:leader="none"/>
        <w:tab w:val="right" w:pos="9638" w:leader="none"/>
      </w:tabs>
      <w:spacing w:lineRule="auto" w:line="240" w:before="0" w:after="0"/>
    </w:pPr>
    <w:rPr/>
  </w:style>
  <w:style w:type="paragraph" w:styleId="NormalWeb">
    <w:name w:val="Normal (Web)"/>
    <w:basedOn w:val="Normal"/>
    <w:uiPriority w:val="99"/>
    <w:unhideWhenUsed/>
    <w:qFormat/>
    <w:rsid w:val="00e35250"/>
    <w:pPr>
      <w:suppressAutoHyphens w:val="false"/>
      <w:spacing w:lineRule="auto" w:line="240" w:beforeAutospacing="1" w:afterAutospacing="1"/>
    </w:pPr>
    <w:rPr>
      <w:rFonts w:ascii="Times New Roman" w:hAnsi="Times New Roman" w:eastAsia="Times New Roman" w:cs="Times New Roman"/>
      <w:sz w:val="24"/>
      <w:szCs w:val="24"/>
      <w:lang w:eastAsia="it-IT"/>
    </w:rPr>
  </w:style>
  <w:style w:type="paragraph" w:styleId="TOC3">
    <w:name w:val="toc 3"/>
    <w:basedOn w:val="Normal"/>
    <w:next w:val="Normal"/>
    <w:autoRedefine/>
    <w:uiPriority w:val="39"/>
    <w:unhideWhenUsed/>
    <w:rsid w:val="00bb6e4a"/>
    <w:pPr>
      <w:spacing w:before="0" w:after="100"/>
      <w:ind w:left="440"/>
    </w:pPr>
    <w:rPr/>
  </w:style>
  <w:style w:type="paragraph" w:styleId="Title">
    <w:name w:val="Title"/>
    <w:basedOn w:val="Normal"/>
    <w:next w:val="Subtitle"/>
    <w:link w:val="TitoloCarattere"/>
    <w:uiPriority w:val="99"/>
    <w:qFormat/>
    <w:rsid w:val="00af20cb"/>
    <w:pPr>
      <w:widowControl w:val="false"/>
      <w:suppressAutoHyphens w:val="false"/>
      <w:spacing w:lineRule="auto" w:line="240" w:before="0" w:after="0"/>
      <w:jc w:val="center"/>
    </w:pPr>
    <w:rPr>
      <w:rFonts w:ascii="Times New Roman" w:hAnsi="Times New Roman" w:eastAsia="Times New Roman" w:cs="Times New Roman"/>
      <w:b/>
      <w:bCs/>
      <w:i/>
      <w:iCs/>
      <w:sz w:val="28"/>
      <w:szCs w:val="28"/>
      <w:lang w:eastAsia="zh-CN"/>
    </w:rPr>
  </w:style>
  <w:style w:type="paragraph" w:styleId="BodyTextIndent2">
    <w:name w:val="Body Text Indent 2"/>
    <w:basedOn w:val="Normal"/>
    <w:link w:val="Rientrocorpodeltesto2Carattere"/>
    <w:uiPriority w:val="99"/>
    <w:qFormat/>
    <w:rsid w:val="00af20cb"/>
    <w:pPr>
      <w:widowControl w:val="false"/>
      <w:suppressAutoHyphens w:val="false"/>
      <w:spacing w:lineRule="auto" w:line="240" w:before="0" w:after="0"/>
      <w:ind w:firstLine="708"/>
      <w:jc w:val="both"/>
    </w:pPr>
    <w:rPr>
      <w:rFonts w:ascii="Times New Roman" w:hAnsi="Times New Roman" w:eastAsia="Times New Roman" w:cs="Times New Roman"/>
      <w:i/>
      <w:iCs/>
      <w:sz w:val="24"/>
      <w:szCs w:val="24"/>
      <w:lang w:eastAsia="zh-CN"/>
    </w:rPr>
  </w:style>
  <w:style w:type="paragraph" w:styleId="BodyText2">
    <w:name w:val="Body Text 2"/>
    <w:basedOn w:val="Normal"/>
    <w:link w:val="Corpodeltesto2Carattere"/>
    <w:uiPriority w:val="99"/>
    <w:qFormat/>
    <w:rsid w:val="00af20cb"/>
    <w:pPr>
      <w:widowControl w:val="false"/>
      <w:suppressAutoHyphens w:val="false"/>
      <w:spacing w:lineRule="auto" w:line="240" w:before="0" w:after="0"/>
      <w:jc w:val="both"/>
    </w:pPr>
    <w:rPr>
      <w:rFonts w:ascii="Times New Roman" w:hAnsi="Times New Roman" w:eastAsia="Times New Roman" w:cs="Times New Roman"/>
      <w:b/>
      <w:bCs/>
      <w:sz w:val="24"/>
      <w:szCs w:val="24"/>
      <w:lang w:eastAsia="it-IT"/>
    </w:rPr>
  </w:style>
  <w:style w:type="paragraph" w:styleId="BodyTextIndent3">
    <w:name w:val="Body Text Indent 3"/>
    <w:basedOn w:val="Normal"/>
    <w:link w:val="Rientrocorpodeltesto3Carattere"/>
    <w:uiPriority w:val="99"/>
    <w:qFormat/>
    <w:rsid w:val="00af20cb"/>
    <w:pPr>
      <w:widowControl w:val="false"/>
      <w:suppressAutoHyphens w:val="false"/>
      <w:spacing w:lineRule="auto" w:line="240" w:before="0" w:after="0"/>
      <w:ind w:left="284"/>
      <w:jc w:val="both"/>
    </w:pPr>
    <w:rPr>
      <w:rFonts w:ascii="Times New Roman" w:hAnsi="Times New Roman" w:eastAsia="Times New Roman" w:cs="Times New Roman"/>
      <w:sz w:val="24"/>
      <w:szCs w:val="24"/>
      <w:lang w:eastAsia="it-IT"/>
    </w:rPr>
  </w:style>
  <w:style w:type="paragraph" w:styleId="BodyText3">
    <w:name w:val="Body Text 3"/>
    <w:basedOn w:val="Normal"/>
    <w:link w:val="Corpodeltesto3Carattere"/>
    <w:uiPriority w:val="99"/>
    <w:qFormat/>
    <w:rsid w:val="00af20cb"/>
    <w:pPr>
      <w:widowControl w:val="false"/>
      <w:suppressAutoHyphens w:val="false"/>
      <w:spacing w:lineRule="auto" w:line="240" w:before="0" w:after="0"/>
      <w:jc w:val="both"/>
    </w:pPr>
    <w:rPr>
      <w:rFonts w:ascii="Times New Roman" w:hAnsi="Times New Roman" w:eastAsia="Times New Roman" w:cs="Times New Roman"/>
      <w:lang w:eastAsia="it-IT"/>
    </w:rPr>
  </w:style>
  <w:style w:type="paragraph" w:styleId="anna" w:customStyle="1">
    <w:name w:val="anna"/>
    <w:basedOn w:val="Normal"/>
    <w:uiPriority w:val="99"/>
    <w:qFormat/>
    <w:rsid w:val="00af20cb"/>
    <w:pPr>
      <w:widowControl w:val="false"/>
      <w:suppressAutoHyphens w:val="false"/>
      <w:spacing w:lineRule="auto" w:line="240" w:before="0" w:after="0"/>
      <w:jc w:val="both"/>
    </w:pPr>
    <w:rPr>
      <w:rFonts w:ascii="Times New Roman" w:hAnsi="Times New Roman" w:eastAsia="Times New Roman" w:cs="Times New Roman"/>
      <w:sz w:val="24"/>
      <w:szCs w:val="24"/>
      <w:lang w:eastAsia="zh-CN"/>
    </w:rPr>
  </w:style>
  <w:style w:type="paragraph" w:styleId="articoli" w:customStyle="1">
    <w:name w:val="articoli"/>
    <w:basedOn w:val="Normal"/>
    <w:uiPriority w:val="99"/>
    <w:qFormat/>
    <w:rsid w:val="00af20cb"/>
    <w:pPr>
      <w:widowControl w:val="false"/>
      <w:suppressAutoHyphens w:val="false"/>
      <w:spacing w:lineRule="auto" w:line="240" w:before="0" w:after="0"/>
      <w:jc w:val="both"/>
    </w:pPr>
    <w:rPr>
      <w:rFonts w:ascii="Times New Roman" w:hAnsi="Times New Roman" w:eastAsia="Times New Roman" w:cs="Times New Roman"/>
      <w:sz w:val="24"/>
      <w:szCs w:val="24"/>
      <w:lang w:eastAsia="it-IT"/>
    </w:rPr>
  </w:style>
  <w:style w:type="paragraph" w:styleId="Subtitle">
    <w:name w:val="Subtitle"/>
    <w:basedOn w:val="Normal"/>
    <w:next w:val="Normal"/>
    <w:link w:val="SottotitoloCarattere"/>
    <w:uiPriority w:val="11"/>
    <w:qFormat/>
    <w:rsid w:val="00af20cb"/>
    <w:pPr/>
    <w:rPr>
      <w:rFonts w:eastAsia="" w:eastAsiaTheme="minorEastAsia"/>
      <w:color w:themeColor="text1" w:themeTint="a5" w:val="5A5A5A"/>
      <w:spacing w:val="15"/>
    </w:rPr>
  </w:style>
  <w:style w:type="paragraph" w:styleId="BalloonText">
    <w:name w:val="Balloon Text"/>
    <w:basedOn w:val="Normal"/>
    <w:link w:val="TestofumettoCarattere"/>
    <w:uiPriority w:val="99"/>
    <w:semiHidden/>
    <w:unhideWhenUsed/>
    <w:qFormat/>
    <w:rsid w:val="00e53efe"/>
    <w:pPr>
      <w:suppressAutoHyphens w:val="false"/>
      <w:spacing w:lineRule="auto" w:line="240" w:before="0" w:after="0"/>
    </w:pPr>
    <w:rPr>
      <w:rFonts w:ascii="Segoe UI" w:hAnsi="Segoe UI" w:eastAsia="" w:cs="Segoe UI" w:eastAsiaTheme="minorEastAsia"/>
      <w:sz w:val="18"/>
      <w:szCs w:val="18"/>
      <w:lang w:eastAsia="it-IT"/>
    </w:rPr>
  </w:style>
  <w:style w:type="paragraph" w:styleId="NoSpacing">
    <w:name w:val="No Spacing"/>
    <w:uiPriority w:val="1"/>
    <w:qFormat/>
    <w:rsid w:val="00e53efe"/>
    <w:pPr>
      <w:widowControl/>
      <w:bidi w:val="0"/>
      <w:spacing w:lineRule="auto" w:line="240" w:before="0" w:after="0"/>
      <w:jc w:val="left"/>
    </w:pPr>
    <w:rPr>
      <w:rFonts w:eastAsia="" w:eastAsiaTheme="minorEastAsia" w:ascii="Calibri" w:hAnsi="Calibri" w:cs=""/>
      <w:color w:val="auto"/>
      <w:kern w:val="0"/>
      <w:sz w:val="22"/>
      <w:szCs w:val="22"/>
      <w:lang w:eastAsia="it-IT" w:val="it-IT" w:bidi="ar-SA"/>
    </w:rPr>
  </w:style>
  <w:style w:type="paragraph" w:styleId="Default" w:customStyle="1">
    <w:name w:val="Default"/>
    <w:qFormat/>
    <w:rsid w:val="00e53efe"/>
    <w:pPr>
      <w:widowControl/>
      <w:bidi w:val="0"/>
      <w:spacing w:lineRule="auto" w:line="240" w:before="0" w:after="0"/>
      <w:jc w:val="left"/>
    </w:pPr>
    <w:rPr>
      <w:rFonts w:ascii="Garamond" w:hAnsi="Garamond" w:eastAsia="" w:cs="Garamond" w:eastAsiaTheme="minorEastAsia"/>
      <w:color w:val="000000"/>
      <w:kern w:val="0"/>
      <w:sz w:val="24"/>
      <w:szCs w:val="24"/>
      <w:lang w:eastAsia="it-IT" w:val="it-IT" w:bidi="ar-SA"/>
    </w:rPr>
  </w:style>
  <w:style w:type="paragraph" w:styleId="CommentText">
    <w:name w:val="annotation text"/>
    <w:basedOn w:val="Normal"/>
    <w:link w:val="TestocommentoCarattere"/>
    <w:uiPriority w:val="99"/>
    <w:semiHidden/>
    <w:unhideWhenUsed/>
    <w:rsid w:val="00e53efe"/>
    <w:pPr>
      <w:suppressAutoHyphens w:val="false"/>
      <w:spacing w:lineRule="auto" w:line="240" w:before="0" w:after="200"/>
    </w:pPr>
    <w:rPr>
      <w:rFonts w:eastAsia="" w:eastAsiaTheme="minorEastAsia"/>
      <w:sz w:val="20"/>
      <w:szCs w:val="20"/>
      <w:lang w:eastAsia="it-IT"/>
    </w:rPr>
  </w:style>
  <w:style w:type="paragraph" w:styleId="annotationsubject">
    <w:name w:val="annotation subject"/>
    <w:basedOn w:val="CommentText"/>
    <w:next w:val="CommentText"/>
    <w:link w:val="SoggettocommentoCarattere"/>
    <w:uiPriority w:val="99"/>
    <w:semiHidden/>
    <w:unhideWhenUsed/>
    <w:qFormat/>
    <w:rsid w:val="00e53efe"/>
    <w:pPr/>
    <w:rPr>
      <w:b/>
      <w:bCs/>
    </w:rPr>
  </w:style>
  <w:style w:type="paragraph" w:styleId="TOC4">
    <w:name w:val="toc 4"/>
    <w:basedOn w:val="Normal"/>
    <w:next w:val="Normal"/>
    <w:autoRedefine/>
    <w:uiPriority w:val="39"/>
    <w:unhideWhenUsed/>
    <w:rsid w:val="00e53efe"/>
    <w:pPr>
      <w:suppressAutoHyphens w:val="false"/>
      <w:spacing w:lineRule="auto" w:line="259" w:before="0" w:after="100"/>
      <w:ind w:left="660"/>
    </w:pPr>
    <w:rPr>
      <w:rFonts w:eastAsia="" w:eastAsiaTheme="minorEastAsia"/>
      <w:lang w:eastAsia="it-IT"/>
    </w:rPr>
  </w:style>
  <w:style w:type="paragraph" w:styleId="TOC5">
    <w:name w:val="toc 5"/>
    <w:basedOn w:val="Normal"/>
    <w:next w:val="Normal"/>
    <w:autoRedefine/>
    <w:uiPriority w:val="39"/>
    <w:unhideWhenUsed/>
    <w:rsid w:val="00e53efe"/>
    <w:pPr>
      <w:suppressAutoHyphens w:val="false"/>
      <w:spacing w:lineRule="auto" w:line="259" w:before="0" w:after="100"/>
      <w:ind w:left="880"/>
    </w:pPr>
    <w:rPr>
      <w:rFonts w:eastAsia="" w:eastAsiaTheme="minorEastAsia"/>
      <w:lang w:eastAsia="it-IT"/>
    </w:rPr>
  </w:style>
  <w:style w:type="paragraph" w:styleId="TOC6">
    <w:name w:val="toc 6"/>
    <w:basedOn w:val="Normal"/>
    <w:next w:val="Normal"/>
    <w:autoRedefine/>
    <w:uiPriority w:val="39"/>
    <w:unhideWhenUsed/>
    <w:rsid w:val="00e53efe"/>
    <w:pPr>
      <w:suppressAutoHyphens w:val="false"/>
      <w:spacing w:lineRule="auto" w:line="259" w:before="0" w:after="100"/>
      <w:ind w:left="1100"/>
    </w:pPr>
    <w:rPr>
      <w:rFonts w:eastAsia="" w:eastAsiaTheme="minorEastAsia"/>
      <w:lang w:eastAsia="it-IT"/>
    </w:rPr>
  </w:style>
  <w:style w:type="paragraph" w:styleId="TOC7">
    <w:name w:val="toc 7"/>
    <w:basedOn w:val="Normal"/>
    <w:next w:val="Normal"/>
    <w:autoRedefine/>
    <w:uiPriority w:val="39"/>
    <w:unhideWhenUsed/>
    <w:rsid w:val="00e53efe"/>
    <w:pPr>
      <w:suppressAutoHyphens w:val="false"/>
      <w:spacing w:lineRule="auto" w:line="259" w:before="0" w:after="100"/>
      <w:ind w:left="1320"/>
    </w:pPr>
    <w:rPr>
      <w:rFonts w:eastAsia="" w:eastAsiaTheme="minorEastAsia"/>
      <w:lang w:eastAsia="it-IT"/>
    </w:rPr>
  </w:style>
  <w:style w:type="paragraph" w:styleId="TOC8">
    <w:name w:val="toc 8"/>
    <w:basedOn w:val="Normal"/>
    <w:next w:val="Normal"/>
    <w:autoRedefine/>
    <w:uiPriority w:val="39"/>
    <w:unhideWhenUsed/>
    <w:rsid w:val="00e53efe"/>
    <w:pPr>
      <w:suppressAutoHyphens w:val="false"/>
      <w:spacing w:lineRule="auto" w:line="259" w:before="0" w:after="100"/>
      <w:ind w:left="1540"/>
    </w:pPr>
    <w:rPr>
      <w:rFonts w:eastAsia="" w:eastAsiaTheme="minorEastAsia"/>
      <w:lang w:eastAsia="it-IT"/>
    </w:rPr>
  </w:style>
  <w:style w:type="paragraph" w:styleId="TOC9">
    <w:name w:val="toc 9"/>
    <w:basedOn w:val="Normal"/>
    <w:next w:val="Normal"/>
    <w:autoRedefine/>
    <w:uiPriority w:val="39"/>
    <w:unhideWhenUsed/>
    <w:rsid w:val="00e53efe"/>
    <w:pPr>
      <w:suppressAutoHyphens w:val="false"/>
      <w:spacing w:lineRule="auto" w:line="259" w:before="0" w:after="100"/>
      <w:ind w:left="1760"/>
    </w:pPr>
    <w:rPr>
      <w:rFonts w:eastAsia="" w:eastAsiaTheme="minorEastAsia"/>
      <w:lang w:eastAsia="it-IT"/>
    </w:rPr>
  </w:style>
  <w:style w:type="paragraph" w:styleId="paragraph" w:customStyle="1">
    <w:name w:val="paragraph"/>
    <w:basedOn w:val="Normal"/>
    <w:qFormat/>
    <w:rsid w:val="00e53efe"/>
    <w:pPr>
      <w:suppressAutoHyphens w:val="false"/>
      <w:spacing w:lineRule="auto" w:line="240" w:beforeAutospacing="1" w:afterAutospacing="1"/>
    </w:pPr>
    <w:rPr>
      <w:rFonts w:ascii="Times New Roman" w:hAnsi="Times New Roman" w:eastAsia="Times New Roman" w:cs="Times New Roman"/>
      <w:sz w:val="24"/>
      <w:szCs w:val="24"/>
      <w:lang w:eastAsia="it-IT"/>
    </w:rPr>
  </w:style>
  <w:style w:type="paragraph" w:styleId="Testo">
    <w:name w:val="Testo"/>
    <w:basedOn w:val="Caption"/>
    <w:qFormat/>
    <w:pPr/>
    <w:rPr/>
  </w:style>
  <w:style w:type="paragraph" w:styleId="Contenutocornice">
    <w:name w:val="Contenuto cornice"/>
    <w:basedOn w:val="Normal"/>
    <w:qFormat/>
    <w:pPr/>
    <w:rPr/>
  </w:style>
  <w:style w:type="numbering" w:styleId="Nessunelenco" w:default="1">
    <w:name w:val="Nessun elenco"/>
    <w:uiPriority w:val="99"/>
    <w:semiHidden/>
    <w:unhideWhenUsed/>
    <w:qFormat/>
  </w:style>
  <w:style w:type="table" w:default="1" w:styleId="Tabellanormale">
    <w:name w:val="Normal Table"/>
    <w:uiPriority w:val="99"/>
    <w:semiHidden/>
    <w:unhideWhenUsed/>
    <w:tblPr>
      <w:tblCellMar>
        <w:top w:w="0" w:type="dxa"/>
        <w:left w:w="108" w:type="dxa"/>
        <w:bottom w:w="0" w:type="dxa"/>
        <w:right w:w="108" w:type="dxa"/>
      </w:tblCellMar>
    </w:tblPr>
  </w:style>
  <w:style w:type="table" w:styleId="Grigliatabella">
    <w:name w:val="Table Grid"/>
    <w:basedOn w:val="Tabellanormale"/>
    <w:uiPriority w:val="39"/>
    <w:rsid w:val="009036d9"/>
    <w:pPr>
      <w:spacing w:after="0" w:line="240" w:lineRule="auto"/>
    </w:pPr>
    <w:rPr>
      <w:sz w:val="20"/>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indicepa.gov.it/ipa-portale/consultazione/domicilio-digitale/ricerca-area-organizzativa-omogenea" TargetMode="External"/><Relationship Id="rId3" Type="http://schemas.openxmlformats.org/officeDocument/2006/relationships/hyperlink" Target="mailto:comune.trezzanosulnaviglio@legalmail.it" TargetMode="External"/><Relationship Id="rId4" Type="http://schemas.openxmlformats.org/officeDocument/2006/relationships/hyperlink" Target="https://www.google.com/search?sca_esv=24dbe17e14902e4c&amp;sxsrf=AE3TifMM7RYC76dPPoqSnKFlJCCmk3yzmw%3A1759754434257&amp;q=Indice+Nazionale+dei+Domicili+Digitali&amp;sa=X&amp;ved=2ahUKEwi-nsiPzI-QAxXS9QIHHbJEAL4QxccNegQIFhAB&amp;mstk=AUtExfDFQalWLFXoMpYVibP_YF-IEwnOHYRGHPYQCA-NGkfwwR4Kv6h80NJpayzoIrs1a5gykmdYTDzrrYfJaVW6D-1-EVjBFT_IGC4mMV0orxRVUV4XoCaz-CkdcwFCF8njp9kzfYJQvZHrg_FfKbsH3tMUWLp2zOApC-bEtkkWsqvX46kYxrQbW0I0k11cJn02Y-5lLxrNHIUZ1w0tKbUAXegrnsp1tgo4SeaLm6RNDbcEWw53-vc4zo3Rdjc-1FNR7-ktthzwMO8v-fYtvJ4xuW16&amp;csui=3" TargetMode="External"/><Relationship Id="rId5" Type="http://schemas.openxmlformats.org/officeDocument/2006/relationships/hyperlink" Target="https://trezzano.e-pal.it/AlboOnline/ricercaAlbo" TargetMode="External"/><Relationship Id="rId6" Type="http://schemas.openxmlformats.org/officeDocument/2006/relationships/hyperlink" Target="https://trezzano.e-pal.it/L190/" TargetMode="External"/><Relationship Id="rId7" Type="http://schemas.openxmlformats.org/officeDocument/2006/relationships/hyperlink" Target="https://www.comune.trezzano-sul-naviglio.mi.it/content/search?SearchText=sportello" TargetMode="External"/><Relationship Id="rId8" Type="http://schemas.openxmlformats.org/officeDocument/2006/relationships/hyperlink" Target="https://www.comune.trezzano-sul-naviglio.mi.it/Novita/Notizie/Adozione-dell-App-IO" TargetMode="External"/><Relationship Id="rId9" Type="http://schemas.openxmlformats.org/officeDocument/2006/relationships/hyperlink" Target="mailto:protocollo@comune.trezzano-sul-naviglio.mi.it" TargetMode="External"/><Relationship Id="rId10" Type="http://schemas.openxmlformats.org/officeDocument/2006/relationships/header" Target="header1.xml"/><Relationship Id="rId11" Type="http://schemas.openxmlformats.org/officeDocument/2006/relationships/header" Target="header2.xml"/><Relationship Id="rId12" Type="http://schemas.openxmlformats.org/officeDocument/2006/relationships/header" Target="header3.xml"/><Relationship Id="rId13" Type="http://schemas.openxmlformats.org/officeDocument/2006/relationships/footer" Target="footer1.xml"/><Relationship Id="rId14" Type="http://schemas.openxmlformats.org/officeDocument/2006/relationships/footer" Target="footer2.xml"/><Relationship Id="rId15" Type="http://schemas.openxmlformats.org/officeDocument/2006/relationships/footer" Target="footer3.xml"/><Relationship Id="rId16" Type="http://schemas.openxmlformats.org/officeDocument/2006/relationships/numbering" Target="numbering.xml"/><Relationship Id="rId17" Type="http://schemas.openxmlformats.org/officeDocument/2006/relationships/fontTable" Target="fontTable.xml"/><Relationship Id="rId18" Type="http://schemas.openxmlformats.org/officeDocument/2006/relationships/settings" Target="settings.xml"/><Relationship Id="rId19" Type="http://schemas.openxmlformats.org/officeDocument/2006/relationships/theme" Target="theme/theme1.xml"/><Relationship Id="rId20" Type="http://schemas.openxmlformats.org/officeDocument/2006/relationships/customXml" Target="../customXml/item1.xml"/>
</Relationships>
</file>

<file path=word/_rels/header2.xml.rels><?xml version="1.0" encoding="UTF-8"?>
<Relationships xmlns="http://schemas.openxmlformats.org/package/2006/relationships"><Relationship Id="rId1" Type="http://schemas.openxmlformats.org/officeDocument/2006/relationships/image" Target="media/image1.png"/>
</Relationships>
</file>

<file path=word/_rels/header3.xml.rels><?xml version="1.0" encoding="UTF-8"?>
<Relationships xmlns="http://schemas.openxmlformats.org/package/2006/relationships"><Relationship Id="rId1" Type="http://schemas.openxmlformats.org/officeDocument/2006/relationships/image" Target="media/image1.png"/>
</Relationships>
</file>

<file path=word/theme/theme1.xml><?xml version="1.0" encoding="utf-8"?>
<a:theme xmlns:a="http://schemas.openxmlformats.org/drawingml/2006/main" xmlns:r="http://schemas.openxmlformats.org/officeDocument/2006/relationships" name="Tema di Office">
  <a:themeElements>
    <a:clrScheme name="Office">
      <a:dk1>
        <a:srgbClr val="000000"/>
      </a:dk1>
      <a:lt1>
        <a:srgbClr val="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pitchFamily="0" charset="1"/>
        <a:ea typeface=""/>
        <a:cs typeface=""/>
      </a:majorFont>
      <a:minorFont>
        <a:latin typeface="Calibri" panose="020F0502020204030204" pitchFamily="0" charset="1"/>
        <a:ea typeface=""/>
        <a:cs typeface=""/>
      </a:minorFont>
    </a:fontScheme>
    <a:fmtScheme>
      <a:fillStyleLst>
        <a:solidFill>
          <a:schemeClr val="phClr"/>
        </a:solidFill>
        <a:gradFill>
          <a:gsLst>
            <a:gs pos="0">
              <a:schemeClr val="phClr">
                <a:lumMod val="110000"/>
                <a:tint val="67000"/>
              </a:schemeClr>
            </a:gs>
            <a:gs pos="50000">
              <a:schemeClr val="phClr">
                <a:lumMod val="105000"/>
                <a:tint val="73000"/>
              </a:schemeClr>
            </a:gs>
            <a:gs pos="100000">
              <a:schemeClr val="phClr">
                <a:lumMod val="105000"/>
                <a:tint val="81000"/>
              </a:schemeClr>
            </a:gs>
          </a:gsLst>
          <a:lin ang="5400000" scaled="0"/>
          <a:tileRect l="0" t="0" r="0" b="0"/>
        </a:gradFill>
        <a:gradFill>
          <a:gsLst>
            <a:gs pos="0">
              <a:schemeClr val="phClr">
                <a:lumMod val="102000"/>
                <a:tint val="94000"/>
              </a:schemeClr>
            </a:gs>
            <a:gs pos="50000">
              <a:schemeClr val="phClr">
                <a:lumMod val="100000"/>
                <a:shade val="100000"/>
              </a:schemeClr>
            </a:gs>
            <a:gs pos="100000">
              <a:schemeClr val="phClr">
                <a:lumMod val="99000"/>
                <a:shade val="78000"/>
              </a:schemeClr>
            </a:gs>
          </a:gsLst>
          <a:lin ang="5400000" scaled="0"/>
          <a:tileRect l="0" t="0" r="0" b="0"/>
        </a:gradFill>
      </a:fillStyleLst>
      <a:lnStyleLst>
        <a:ln w="6350" cap="flat" cmpd="sng" algn="ctr">
          <a:prstDash val="solid"/>
          <a:miter lim="800000"/>
        </a:ln>
        <a:ln w="12700" cap="flat" cmpd="sng" algn="ctr">
          <a:prstDash val="solid"/>
          <a:miter lim="800000"/>
        </a:ln>
        <a:ln w="19050" cap="flat" cmpd="sng" algn="ctr">
          <a:prstDash val="solid"/>
          <a:miter lim="800000"/>
        </a:ln>
      </a:lnStyleLst>
      <a:effectStyleLst>
        <a:effectStyle>
          <a:effectLst/>
        </a:effectStyle>
        <a:effectStyle>
          <a:effectLst/>
        </a:effectStyle>
        <a:effectStyle>
          <a:effectLst/>
        </a:effectStyle>
      </a:effectStyleLst>
      <a:bgFillStyleLst>
        <a:solidFill>
          <a:schemeClr val="phClr"/>
        </a:solidFill>
        <a:solidFill>
          <a:schemeClr val="phClr">
            <a:tint val="95000"/>
          </a:schemeClr>
        </a:solidFill>
        <a:gradFill>
          <a:gsLst>
            <a:gs pos="0">
              <a:schemeClr val="phClr">
                <a:tint val="93000"/>
                <a:shade val="98000"/>
                <a:lumMod val="102000"/>
              </a:schemeClr>
            </a:gs>
            <a:gs pos="50000">
              <a:schemeClr val="phClr">
                <a:tint val="98000"/>
                <a:shade val="90000"/>
                <a:lumMod val="103000"/>
              </a:schemeClr>
            </a:gs>
            <a:gs pos="100000">
              <a:schemeClr val="phClr">
                <a:shade val="63000"/>
              </a:schemeClr>
            </a:gs>
          </a:gsLst>
          <a:lin ang="5400000" scaled="0"/>
          <a:tileRect l="0" t="0" r="0" b="0"/>
        </a:gradFill>
      </a:bgFillStyleLst>
    </a:fmtScheme>
  </a:themeElements>
</a:theme>
</file>

<file path=customXml/_rels/item1.xml.rels><?xml version="1.0" encoding="UTF-8"?>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7154BC5-F2FF-4B3E-A287-C8130323E10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2666</TotalTime>
  <Application>LibreOffice/25.2.7.2$Windows_X86_64 LibreOffice_project/5cbfd1ab6520636bb5f7b99185aa69bd7456825d</Application>
  <AppVersion>15.0000</AppVersion>
  <Pages>90</Pages>
  <Words>24526</Words>
  <Characters>154581</Characters>
  <CharactersWithSpaces>177581</CharactersWithSpaces>
  <Paragraphs>1322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2025-05-27T06:15:00Z</dcterms:created>
  <dc:creator>Elisa Luconi</dc:creator>
  <dc:description/>
  <dc:language>it-IT</dc:language>
  <cp:lastModifiedBy/>
  <dcterms:modified xsi:type="dcterms:W3CDTF">2025-12-18T11:53:48Z</dcterms:modified>
  <cp:revision>1304</cp:revision>
  <dc:subject/>
  <dc:title/>
</cp:coreProperties>
</file>

<file path=docProps/custom.xml><?xml version="1.0" encoding="utf-8"?>
<Properties xmlns="http://schemas.openxmlformats.org/officeDocument/2006/custom-properties" xmlns:vt="http://schemas.openxmlformats.org/officeDocument/2006/docPropsVTypes"/>
</file>